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青海省实施《中华人民共和国</w:t>
      </w:r>
    </w:p>
    <w:p>
      <w:pPr>
        <w:jc w:val="center"/>
      </w:pPr>
      <w:r>
        <w:rPr>
          <w:rFonts w:ascii="宋体" w:hAnsi="宋体" w:eastAsia="宋体"/>
          <w:sz w:val="44"/>
        </w:rPr>
        <w:t>矿山安全法》办法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日青海省第八届人民代表大会常务委员会第十七次会议通过　根据</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日青海省第十一届人民代表大会常务委员会第十五次会议《关于修改部分地方性法规的决定》修正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日青海省第十四届人民代表大会常务委员会第六次会议《关于修改〈青海省实施中华人民共和国集会游行示威法办法〉等</w:t>
      </w:r>
      <w:r>
        <w:rPr>
          <w:rFonts w:hint="default" w:ascii="Times New Roman" w:hAnsi="Times New Roman" w:eastAsia="楷体_GB2312" w:cs="Times New Roman"/>
          <w:sz w:val="32"/>
        </w:rPr>
        <w:t>2</w:t>
      </w:r>
      <w:r>
        <w:rPr>
          <w:rFonts w:hint="eastAsia" w:ascii="楷体_GB2312" w:hAnsi="楷体_GB2312" w:eastAsia="楷体_GB2312" w:cs="楷体_GB2312"/>
          <w:sz w:val="32"/>
        </w:rPr>
        <w:t>部地方性法规的决定》修正）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为了保障矿山生产安全，防止矿山事故，保护矿山职工的安全和健康，促进我省采矿业的发展，根据《中华人民共和国矿山安全法》的规定，结合我省实际，制定本办法。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凡在本省行政区域内从事矿产资源勘探，矿山工程设计，矿山建设、生产、闭坑等矿产资源开采活动的单位和个人，必须遵守本办法。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省人民政府安全生产监督管理部门对全省矿山安全工作实施统一监督。州（地、市）、县（市）人民政府安全生产监督管理部门对本行政区域内的矿山安全工作实施统一监督。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县级以上人民政府管理矿山企业的主管部门对矿山安全工作进行管理。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矿山建设的安全保障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矿山建设工程应当具备保障安全生产、预防事故和防止尘毒危害的安全设施。安全设施和主体工程必须同时设计、同时施工、同时投入生产和使用。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矿山建设项目的设计应编写安全卫生专篇，其建设工程的安全设施必须符合下列要求：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（一）矿井有完整的通风系统，保证井下作业场所有符合行业安全规定的风量、风质、风速；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（二）露天矿山台阶高度、平台宽度和边坡角能保证安全作业和边坡稳定；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（三）地面及井下供电系统符合国家有关规定；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（四）提升、运输设备和装置符合矿山安全规程和行业技术规范；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（五）地面有防止地表水泄入露天采场或者灌入井下的措施，井（坑）下配置足以排出最大涌水量的设施，有防止地表塌陷、山体和边坡滑落造成危害的措施；排土场、矸石山、尾矿坝有防止发生泥石流的设施；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（六）矿山地面和矿井消防设施符合国家规定，有可靠的防火灭火设施和器材；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（七）矿井必须配置通风检测和环境检测仪器。有瓦斯突出危险的矿井，应当装备瓦斯监测装置。产生粉尘的作业场所，应当采用综合防尘措施；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（八）符合矿山安全卫生的其他项目。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矿井应当有两个以上能行人的直达地面的安全出口。矿井的每个生产水平（中段）和采区（盘区、采场）至少有两个能行人的安全出口与直达地面出口相通。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矿山建设工程的设计文件应当符合矿山安全规程和行业技术规范，并经矿山企业的主管部门批准。其安全设施的设计审查和补充、修改应当有安全生产监督管理部门参加。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矿山建设工程安全设施竣工后，由矿山企业的主管部门组织验收，安全生产监督管理部门参加。安全设施未经验收或验收不合格的，矿山不得投入使用和生产。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矿山开采的安全保障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矿山开采应当具备安全生产条件，执行本行业矿山安全规程和技术规范，并取得安全生产监督管理部门核发的《安全认可证》。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井下采掘作业，应当按照作业规程的规定管理顶邦。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露天开采必须按照设计规定控制采剥工作面的阶段高度、平盘宽度、坡面角和最终边坡角。剥采和排土作业，不得给深部或者邻近矿井造成危害。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矿山企业应当按照国家规定的标准和方法对作业场所空气中的有毒有害物质进行定期测定，采取综合防尘防毒措施，控制尘毒危害，定期对矿山井下职工进行职业病检查。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矿山企业在下列情况下开采，必须按照国家安全规定编制专门设计：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（一）有煤（岩）与瓦斯突出危险的；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（二）有冲击地压的；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（三）在需要保护的建筑物、交通设施下开采的；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（四）水体下开采的；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（五）有地温异常或者热水涌出的；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（六）通过地质破碎带或其它顶邦破碎地点的。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在自然发火严重的矿井开采，应当采取以下措施：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（一）主要运输巷道和总回风道布置在岩层内或者不易自然发火的矿层内；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（二）及时清除采场浮矿和其他可燃物质，回采结束后及时封闭采空区；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（三）建立防火灭火灌浆系统或者有效预防自然发火的其它措施；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（四）定期检查井巷封闭情况，测定可能自然发火地点的温度和风量；定期检测火区内的温度、气压和空气成份。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煤矿和其它有沼气爆炸危险的矿山企业，应严格执行瓦斯检查制度，严禁携带火种或其它易燃、易爆物品下井。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石油天然气的钻井、采油（气）等作业，应当根据地质条件和作业环境编制井控程序和安全措施。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矿山爆破作业和爆炸物品的管理，必须执行国务院《民用爆炸物品安全管理条例》和国家有关爆破安全的规定。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矿山企业应对地面陷落区、排土场、矸石山、尾矿库等建立检查制度，对易发生的滑坡、塌陷、溃坝等危害，及时采取预防措施。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矿山闭坑时，矿山企业和其他采矿权人应当对闭坑后的不安全隐患采取预防措施，提出闭坑报告，履行审批手续，并报安全生产监督管理部门备案。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矿山企业的安全管理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矿山企业必须建立、健全各种安全管理制度，编制并组织实施矿山灾害预防和处理的年度计划。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矿长（包括矿务局长、厂长、经理、矿山企业承包人）对本企业的安全生产工作负责，并定期向职工代表大会或者职工大会报告企业安全生产情况，接受职工代表大会或者职工大会的民主监督。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矿山企业职工应当履行下列权利和义务：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（一）制止违章作业，拒绝接受违章指挥；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（二）按规定领取和使用保障安全所需的劳动防护用品；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（三）对危害安全和健康的错误决定和行为，提出批评、检举和控告；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（四）遵守有关矿山安全的法律、法规和规章制度；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（五）维护矿山安全生产的设备、设施；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（六）及时报告危险情况，积极参加抢险救灾。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矿山企业必须按照行业和岗位安全生产的要求对职工进行安全教育和培训，职工经培训考核合格，方能上岗。安全教育、培训和考核情况存入本人档案。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职工在安全教育和培训期间工资照发。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特种作业人员必须接受专门培训，经考核合格取得安全生产监督管理部门核发的操作资格证书后，方可上岗作业。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矿长和主管安全、生产、技术工作的副矿长，由安全生产监督管理部门会同矿山企业的主管部门考核，取得安全生产监督管理部门核发的《矿长安全技术业务资格证书》后，方可上岗。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矿山企业从矿产品销售额中按照下列比例提取安全技术措施专项费用，全部用于改善本矿山安全生产条件。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（一）石油、天然气、盐湖、露天矿山开采企业不低于百分之一；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（二）其他矿山企业不低于百分之四。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矿山安全监督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各级人民政府安全生产监督管理部门的矿山安全监督机构具体负责监督矿山安全法律、法规及行政规章的实施。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矿山安全监督人员执行公务时，应当出示《国家矿山安全监察员证》和监察标志。有关单位和人员应当如实提供有关资料和情况。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矿山安全监督人员现场检查时，发现有危及职工安全和健康的情况，有权要求立即改正或者限期解决；情况紧急时，有权要求立即停止作业，从危险区内撤出作业人员。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各级工会组织依据有关法律、法规规定对矿山企业的安全生产和劳动保护工作进行监督，提出解决的建议，参与重大矿山事故的调查和处理。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矿山事故处理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发生矿山事故，矿山企业应当立即组织现场抢救，采取措施防止事故扩大，减少人员伤亡和财产损失。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矿山企业发生伤亡事故，应当保护事故现场。因抢救事故需要移动部分物件时，必须作出标志，绘制事故现场图，并详细记录。事故现场的清理，须经事故调查组同意后方可进行。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Times New Roman" w:hAnsi="Times New Roman" w:eastAsia="仿宋_GB2312"/>
          <w:sz w:val="32"/>
        </w:rPr>
        <w:t>　矿山企业发生重伤事故后，应当在</w:t>
      </w:r>
      <w:r>
        <w:rPr>
          <w:rFonts w:hint="default" w:ascii="Times New Roman" w:hAnsi="Times New Roman" w:eastAsia="仿宋_GB2312" w:cs="Times New Roman"/>
          <w:sz w:val="32"/>
        </w:rPr>
        <w:t>24</w:t>
      </w:r>
      <w:r>
        <w:rPr>
          <w:rFonts w:ascii="Times New Roman" w:hAnsi="Times New Roman" w:eastAsia="仿宋_GB2312"/>
          <w:sz w:val="32"/>
        </w:rPr>
        <w:t>小时内向矿山企业主管部门、安全生产监督管理部门报告；死亡事故应立即报告。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矿山事故按以下程序结案处理：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（一）一次重伤</w:t>
      </w: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hint="default" w:ascii="Times New Roman" w:hAnsi="Times New Roman" w:eastAsia="仿宋_GB2312" w:cs="Times New Roman"/>
          <w:sz w:val="32"/>
        </w:rPr>
        <w:t>2</w:t>
      </w:r>
      <w:r>
        <w:rPr>
          <w:rFonts w:ascii="Times New Roman" w:hAnsi="Times New Roman" w:eastAsia="仿宋_GB2312"/>
          <w:sz w:val="32"/>
        </w:rPr>
        <w:t>人的事故，由州（地、市）、县（市）安全生产监督管理部门批准结案，省属矿山企业由省级主管部门批准结案，中央驻青企业自行结案；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（二）一次死亡</w:t>
      </w:r>
      <w:r>
        <w:rPr>
          <w:rFonts w:hint="default" w:ascii="Times New Roman" w:hAnsi="Times New Roman" w:eastAsia="仿宋_GB2312" w:cs="Times New Roman"/>
          <w:sz w:val="32"/>
        </w:rPr>
        <w:t>1</w:t>
      </w:r>
      <w:r>
        <w:rPr>
          <w:rFonts w:hint="eastAsia" w:ascii="Times New Roman" w:hAnsi="Times New Roman" w:cs="Times New Roman"/>
          <w:sz w:val="32"/>
          <w:lang w:val="en-US" w:eastAsia="zh-CN"/>
        </w:rPr>
        <w:t>-</w:t>
      </w:r>
      <w:r>
        <w:rPr>
          <w:rFonts w:hint="default" w:ascii="Times New Roman" w:hAnsi="Times New Roman" w:eastAsia="仿宋_GB2312" w:cs="Times New Roman"/>
          <w:sz w:val="32"/>
        </w:rPr>
        <w:t>2</w:t>
      </w:r>
      <w:r>
        <w:rPr>
          <w:rFonts w:ascii="Times New Roman" w:hAnsi="Times New Roman" w:eastAsia="仿宋_GB2312"/>
          <w:sz w:val="32"/>
        </w:rPr>
        <w:t>人或重伤</w:t>
      </w:r>
      <w:r>
        <w:rPr>
          <w:rFonts w:hint="default" w:ascii="Times New Roman" w:hAnsi="Times New Roman" w:eastAsia="仿宋_GB2312" w:cs="Times New Roman"/>
          <w:sz w:val="32"/>
        </w:rPr>
        <w:t>3</w:t>
      </w:r>
      <w:r>
        <w:rPr>
          <w:rFonts w:ascii="Times New Roman" w:hAnsi="Times New Roman" w:eastAsia="仿宋_GB2312"/>
          <w:sz w:val="32"/>
        </w:rPr>
        <w:t>人以上（含</w:t>
      </w:r>
      <w:r>
        <w:rPr>
          <w:rFonts w:hint="default" w:ascii="Times New Roman" w:hAnsi="Times New Roman" w:eastAsia="仿宋_GB2312" w:cs="Times New Roman"/>
          <w:sz w:val="32"/>
        </w:rPr>
        <w:t>3</w:t>
      </w:r>
      <w:r>
        <w:rPr>
          <w:rFonts w:ascii="Times New Roman" w:hAnsi="Times New Roman" w:eastAsia="仿宋_GB2312"/>
          <w:sz w:val="32"/>
        </w:rPr>
        <w:t>人）的事故，省属矿山企业、中央驻青矿山企业、驻青部队矿山企业报省安全生产监督管理部门结案，其它矿山企</w:t>
      </w:r>
      <w:bookmarkStart w:id="0" w:name="_GoBack"/>
      <w:bookmarkEnd w:id="0"/>
      <w:r>
        <w:rPr>
          <w:rFonts w:ascii="Times New Roman" w:hAnsi="Times New Roman" w:eastAsia="仿宋_GB2312"/>
          <w:sz w:val="32"/>
        </w:rPr>
        <w:t>业由所属州（地、市）安全生产监督管理部门结案；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（三）一次死亡</w:t>
      </w: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hint="default" w:ascii="Times New Roman" w:hAnsi="Times New Roman" w:eastAsia="仿宋_GB2312" w:cs="Times New Roman"/>
          <w:sz w:val="32"/>
        </w:rPr>
        <w:t>4</w:t>
      </w:r>
      <w:r>
        <w:rPr>
          <w:rFonts w:ascii="Times New Roman" w:hAnsi="Times New Roman" w:eastAsia="仿宋_GB2312"/>
          <w:sz w:val="32"/>
        </w:rPr>
        <w:t>人的事故，报省安全生产监督管理部门批准结案；一次死亡</w:t>
      </w:r>
      <w:r>
        <w:rPr>
          <w:rFonts w:hint="default" w:ascii="Times New Roman" w:hAnsi="Times New Roman" w:eastAsia="仿宋_GB2312" w:cs="Times New Roman"/>
          <w:sz w:val="32"/>
        </w:rPr>
        <w:t>5</w:t>
      </w:r>
      <w:r>
        <w:rPr>
          <w:rFonts w:ascii="Times New Roman" w:hAnsi="Times New Roman" w:eastAsia="仿宋_GB2312"/>
          <w:sz w:val="32"/>
        </w:rPr>
        <w:t>人以上的事故，由各州（地、市）人民政府、省属企业主管部门、中央驻青矿山企业报省人民政府批准结案。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第三十三条</w:t>
      </w:r>
      <w:r>
        <w:rPr>
          <w:rFonts w:ascii="仿宋_GB2312" w:hAnsi="仿宋_GB2312" w:eastAsia="仿宋_GB2312"/>
          <w:sz w:val="32"/>
        </w:rPr>
        <w:t>　事故结案后，对有关责任人员的处理决定报上一级安全生产监督管理部门备案。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对矿山事故中的伤亡人员，由矿山企业或者其他采矿权人按照国家规定给予抚恤或者补偿。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违反本办法规定，有下列行为之一的，由安全生产监督管理部门责令改正，可以并处</w:t>
      </w:r>
      <w:r>
        <w:rPr>
          <w:rFonts w:hint="default" w:ascii="Times New Roman" w:hAnsi="Times New Roman" w:eastAsia="仿宋_GB2312" w:cs="Times New Roman"/>
          <w:sz w:val="32"/>
        </w:rPr>
        <w:t>2000</w:t>
      </w:r>
      <w:r>
        <w:rPr>
          <w:rFonts w:ascii="Times New Roman" w:hAnsi="Times New Roman" w:eastAsia="仿宋_GB2312"/>
          <w:sz w:val="32"/>
        </w:rPr>
        <w:t>元</w:t>
      </w:r>
      <w:r>
        <w:rPr>
          <w:rFonts w:hint="eastAsia" w:ascii="Times New Roman" w:hAnsi="Times New Roman"/>
          <w:sz w:val="32"/>
          <w:lang w:val="en-US" w:eastAsia="zh-CN"/>
        </w:rPr>
        <w:t>-</w:t>
      </w:r>
      <w:r>
        <w:rPr>
          <w:rFonts w:hint="default" w:ascii="Times New Roman" w:hAnsi="Times New Roman" w:eastAsia="仿宋_GB2312" w:cs="Times New Roman"/>
          <w:sz w:val="32"/>
        </w:rPr>
        <w:t>10000</w:t>
      </w:r>
      <w:r>
        <w:rPr>
          <w:rFonts w:ascii="Times New Roman" w:hAnsi="Times New Roman" w:eastAsia="仿宋_GB2312"/>
          <w:sz w:val="32"/>
        </w:rPr>
        <w:t>元的罚款；情节严重的，由安全生产监督管理部门提请县级以上人民政府责令停产整顿；对主管人员和直接责任人员由其所在单位或者单位主管部门给予行政处分：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（一）未对职工进行安全教育和培训或者培训不合格就上岗作业的；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（二）使用不符合国家安全标准或者行业安全标准的设备、器材、防护用品和安全检测仪器的；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（三）未按规定提取或者使用安全技术措施专项费用的；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（四）拒绝矿山安全监督人员现场检查或者在被检查时隐瞒事故隐患，不如实反映情况的；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（五）对作业环境和重大事故隐患未按安全生产监督管理部门的整改意见按期改正的；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（六）未按规定报告矿山事故或者隐瞒不报矿山事故以及拒不执行事故处理决定的。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矿长、主管安全生产的副矿长和特种作业人员未取得资格证书上岗的，由安全生产监督管理部门责令限期改正；逾期不改正的，提请县级以上人民政府决定责令停产，待配备合格人员后，方可恢复生产。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矿山建设工程安全设施的设计未经批准擅自施工的，由矿山企业的主管部门责令停止施工；拒不执行的，由矿山企业的主管部门提请县级以上人民政府决定，由有关部门吊销采矿许可证和营业执照。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矿山建设工程的安全设施未经验收或者验收不合格擅自投入生产的，由安全生产监督管理部门会同矿山企业的主管部门责令停止生产，并处以</w:t>
      </w:r>
      <w:r>
        <w:rPr>
          <w:rFonts w:hint="default" w:ascii="Times New Roman" w:hAnsi="Times New Roman" w:eastAsia="仿宋_GB2312" w:cs="Times New Roman"/>
          <w:sz w:val="32"/>
        </w:rPr>
        <w:t>2</w:t>
      </w:r>
      <w:r>
        <w:rPr>
          <w:rFonts w:ascii="Times New Roman" w:hAnsi="Times New Roman" w:eastAsia="仿宋_GB2312"/>
          <w:sz w:val="32"/>
        </w:rPr>
        <w:t>万元</w:t>
      </w:r>
      <w:r>
        <w:rPr>
          <w:rFonts w:hint="eastAsia" w:ascii="Times New Roman" w:hAnsi="Times New Roman"/>
          <w:sz w:val="32"/>
          <w:lang w:val="en-US" w:eastAsia="zh-CN"/>
        </w:rPr>
        <w:t>-</w:t>
      </w:r>
      <w:r>
        <w:rPr>
          <w:rFonts w:hint="default" w:ascii="Times New Roman" w:hAnsi="Times New Roman" w:eastAsia="仿宋_GB2312" w:cs="Times New Roman"/>
          <w:sz w:val="32"/>
        </w:rPr>
        <w:t>5</w:t>
      </w:r>
      <w:r>
        <w:rPr>
          <w:rFonts w:ascii="Times New Roman" w:hAnsi="Times New Roman" w:eastAsia="仿宋_GB2312"/>
          <w:sz w:val="32"/>
        </w:rPr>
        <w:t>万元的罚款，拒不停产的，由安全生产监督管理部门提请县级以上人民政府决定，由有关部门吊销采矿许可证和营业执照。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已投入生产的矿山，不具备安全生产条件而强行开采的，由安全生产监督管理部门会同矿山企业的主管部门责令限期改正；逾期仍然不具备安全生产条件的，由安全生产监督管理部门提请县级以上人民政府决定责令停产整顿，或者由有关部门吊销采矿许可证和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矿山企业主管人员违章指挥、强令工人冒险作业，对矿山事故隐患不采取措施，因而发生重大伤亡事故的，由司法机关依法追究刑事责任。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矿山安全监督人员和安全管理人员滥用职权、玩忽职守、徇私舞弊，构成犯罪的，依法追究刑事责任；不构成犯罪的，给予行政处分。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当事人对行政处罚决定不服的，可以依法申请行政复议或者提起行政诉讼。当事人逾期不申请复议、不起诉又不履行的，作出处罚决定的机关可以申请人民法院强制执行。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本办法的具体应用问题由省安全生产监督管理部门负责解释。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本办法自</w:t>
      </w:r>
      <w:r>
        <w:rPr>
          <w:rFonts w:hint="default" w:ascii="Times New Roman" w:hAnsi="Times New Roman" w:eastAsia="仿宋_GB2312" w:cs="Times New Roman"/>
          <w:sz w:val="32"/>
        </w:rPr>
        <w:t>1995</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2D608A"/>
    <w:rsid w:val="05EE09DC"/>
    <w:rsid w:val="0D9804AC"/>
    <w:rsid w:val="0E7B2823"/>
    <w:rsid w:val="11E4354D"/>
    <w:rsid w:val="16DC7373"/>
    <w:rsid w:val="18473F48"/>
    <w:rsid w:val="1E9F2810"/>
    <w:rsid w:val="33DF08CE"/>
    <w:rsid w:val="344634A2"/>
    <w:rsid w:val="39287DA4"/>
    <w:rsid w:val="3B8C57C0"/>
    <w:rsid w:val="3DE63740"/>
    <w:rsid w:val="481351D2"/>
    <w:rsid w:val="4F6073B9"/>
    <w:rsid w:val="53543565"/>
    <w:rsid w:val="558A062C"/>
    <w:rsid w:val="61B825BC"/>
    <w:rsid w:val="622F12CF"/>
    <w:rsid w:val="653E08AD"/>
    <w:rsid w:val="71B9247E"/>
    <w:rsid w:val="7714560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2024-04-09T05:51:02Z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