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鹤壁市公园管理条例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（2023年8月24日鹤壁市第十二届人民代表大会常务委员会第六次会议通过　2023年9月28日河南省第十四届人民代表大会常务委员会第五次会议批准）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为了加强公园管理，改善城市生态和人居环境，根据有关法律、法规，结合本市实际，制定本条例。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本条例适用于本市行政区域内实行城市化管理区域公园的规划、建设、管理和服务。实行城市化管理区域的具体范围，由市、县、区人民政府划定并公布。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本条例所称公园，是指向公众开放，以游憩为主要功能，有良好的园林景观和较完善的设施，兼具生态、美化等作用的公共场所，包括综合公园、专类公园、社区公园、游园等。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本条例未作规定的，适用有关法律、法规规定。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公园的管理应当坚持政府主导、科学规划、规范管理、服务公众的原则。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市、县、区人民政府应当将公园事业纳入国民经济和社会发展计划，所需维护和管理经费应当列入同级财政预算，保障公园事业健康发展。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市、县、区城市管理主管部门负责公园的指导和监督工作。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公安、财政、自然资源和规划、生态环境、住房城乡建设、应急、市场监管等有关部门，按照各自职责做好公园管理工作。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市、县、区城市管理主管部门依法确定的公园管理机构履行下列职责：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（一）执行安全管理制度，落实安全管理措施；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（二）保持园林绿化景观和园容园貌良好；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（三）定期对各类设施设备进行检查维护，并保障其正常使用；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（四）管理公园游憩健身、文化娱乐和配套服务等活动；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（五）维护正常游览秩序，制止损坏设施、破坏景观的行为；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（六）其他应当履行的职责。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公园实行名录管理。公园名录的确定及调整，由市、县、区城市管理主管部门提出，经同级人民政府批准后向社会公布。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公园名录应当包括公园名称、类别、位置、面积、四至范围和管护单位等内容。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公园的名称应当体现地域特色和历史文化内涵，按照国家、省有关地名管理规定确定。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编制公园体系规划应当符合下列要求：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（一）一刻钟生活圈建设规范；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（二）结合水环境治理、废弃地生态修复、老旧小区改造规划建设公园；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（三）与城市道路、交通等基础设施相协调，合理设置停车场、预留公交车停靠站点，并保障公园内交通微循环与城市绿道绿廊等慢行交通系统有效衔接；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（四）科学布局防灾避险、人民防空和地下空间开发利用；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（五）优先选择具有文化内涵和地方特色的区域；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新建、改建、扩建公园的设计方案应当符合下列要求，经市城市管理主管部门同意后，依法审批。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（一）公园设计规范和技术标准；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（二）海绵城市建设标准；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（三）充分利用原有地形地貌、水体植被；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（四）融入中华优秀传统文化和地方特色文化；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公园建设应当按照批准的设计方案实施，确需变更的，须经原审批机关批准。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公园应当根据自身规模和实际需要配备母婴室、健身设施、座椅、垃圾箱等。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公园的出入口、主要园路、建筑物、构筑物、停车场出入口以及公共厕所等场所应当按照国家规定的标准设置无障碍设施。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任何单位或者个人不得侵占公园用地、擅自改变公园用地性质。确需占用或者改变公园用地性质的，应当依法审批。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严格控制公园地下空间的商业性开发。公益性项目需要开发利用公园地下空间的，应当依法审批，开发活动不得影响植物正常生长和公园公共服务功能。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在公园内进行施工活动应当符合相关安全规范要求，不得危及人身安全、破坏公园景观、影响植物生长。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公园内危险地带应当设置警示标牌、救生设施，非游泳区、防火区、禁烟区应当设置明显的禁止标志。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公园内应当按照规定配备消防设施，保证疏散通道、安全出口、消防车通道畅通。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公园内应当配备专职或者兼职的安全管理人员，组织安全检查，排查安全隐患。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公园设置橱窗、标牌等公益性宣传设施应当符合下列要求，并征得县、区城市管理主管部门同意。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（一）与公园景观协调；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（二）占地面积不得超过规定标准；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（三）宣传内容积极健康，用字用语规范准确；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（四）设计、制作、安装符合行业技术规范和质量标准；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在公园内举办展览、展销、演出等活动，应当依法办理相关手续，并与公园管理机构签订协议，按照约定的区域、时间、安全要求从事活动。活动结束后，应当及时清理现场，恢复原状。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城市管理主管部门应当会同生态环境部门按照国家声环境功能区分类的规定，划定各公园所属的声环境功能区，报市、县人民政府批准。各公园应当按照其所属的声环境功能区执行国家规定的环境噪声限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公园管理机构应当在公园内设置告示牌，公示该公园所属声环境功能区、环境噪声限值，设置噪声自动检测和显示设施。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开展娱乐、健身活动所产生的噪声不得超过声环境功能区环境噪声限值。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公园管理机构不得将管理用房改作经营性用房或者出租、出借给他人使用。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公园的经营性收益，应当用于公园的养护管理。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支持有条件的公园在草坪、林下空间等区域划定开放共享区域，满足人民群众搭建帐篷、运动健身、休闲游憩等户外活动需求。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公园管理机构应当将开放共享区域、开放时间、活动类型等向社会公布。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综合公园、专类公园应当设置志愿服务站，向游人提供急救箱、休憩饮水、多功能充电、雨伞等便民服务设施。鼓励和支持社区公园、游园等设置相应的便民服务设施。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公园管理机构应当公布服务监督电话，受理群众举报，满足游人合理需求，接受群众监督，完善公园服务。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游人应当文明游园、爱护公物、保护环境，不得影响和妨碍他人游览、休憩。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公园内禁止下列行为：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（一）翻越围墙、栏杆、绿篱，攀爬建筑、雕塑、假山等；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（二）非法捕捉、伤害动物，擅自放生动物等；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（三）携带未系犬绳的犬只入园；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（四）其他违反法律、法规和公序良俗的行为。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除下列车辆外，其他车辆未经公园管理机构允许，不得进入公园：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（一）老、弱、病、残专用轮椅车，婴幼儿手推车；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（二）公园专用观光车辆；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（三）公园内施工、养护等作业车辆；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（四）执行任务的公安、消防、救护、抢险等特种车辆。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设有自行车道的公园，应当允许未安装动力装置的自行车进入。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允许进入公园的车辆，应当按照规定的速度和路线行驶，并在指定地点停放。执行紧急任务的特种车辆除外。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违反本条例第二十二条第二款第二项、第三项规定的，由城市管理主管部门责令改正；拒不改正的，处五十元以上二百元以下罚款。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违反本条例第二十三条规定，车辆擅自进入公园，或者允许进入的车辆未按照规定行驶、停放的，由城市管理主管部门责令改正；拒不改正的，处五十元以上二百元以下罚款。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城市管理主管部门、公园管理机构及其工作人员在公园管理过程中滥用职权、玩忽职守、徇私舞弊的，对直接负责的主管人员和其他直接责任人员依法给予处分；构成犯罪的，依法追究刑事责任。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违反本条例规定的行为，其他法律、法规已有法律责任规定的，从其规定。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w:t>
      </w:r>
      <w:bookmarkStart w:id="0" w:name="_GoBack"/>
      <w:bookmarkEnd w:id="0"/>
      <w:r>
        <w:rPr>
          <w:rFonts w:ascii="Times New Roman" w:hAnsi="Times New Roman" w:eastAsia="仿宋_GB2312"/>
          <w:sz w:val="32"/>
        </w:rPr>
        <w:t>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441370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2023-11-15T09:35:18Z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