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44"/>
          <w:szCs w:val="44"/>
        </w:rPr>
      </w:pPr>
      <w:r>
        <w:rPr>
          <w:rFonts w:hint="eastAsia" w:ascii="宋体" w:hAnsi="宋体" w:eastAsia="宋体" w:cs="宋体"/>
          <w:b w:val="0"/>
          <w:bCs w:val="0"/>
          <w:spacing w:val="0"/>
          <w:sz w:val="44"/>
          <w:szCs w:val="44"/>
        </w:rPr>
        <w:t>黄石市人民代表大会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44"/>
          <w:szCs w:val="44"/>
        </w:rPr>
      </w:pPr>
      <w:r>
        <w:rPr>
          <w:rFonts w:hint="eastAsia" w:ascii="宋体" w:hAnsi="宋体" w:eastAsia="宋体" w:cs="宋体"/>
          <w:b w:val="0"/>
          <w:bCs w:val="0"/>
          <w:spacing w:val="0"/>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（2016年1月13日黄石市第十三届人民代表大会第五次会议通过</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目</w:t>
      </w:r>
      <w:r>
        <w:rPr>
          <w:rFonts w:hint="eastAsia" w:ascii="楷体_GB2312" w:hAnsi="楷体_GB2312" w:eastAsia="楷体_GB2312" w:cs="楷体_GB2312"/>
          <w:b w:val="0"/>
          <w:bCs w:val="0"/>
          <w:spacing w:val="0"/>
          <w:sz w:val="32"/>
          <w:szCs w:val="32"/>
          <w:lang w:val="en-US" w:eastAsia="zh-CN"/>
        </w:rPr>
        <w:t>　　</w:t>
      </w:r>
      <w:r>
        <w:rPr>
          <w:rFonts w:hint="eastAsia" w:ascii="楷体_GB2312" w:hAnsi="楷体_GB2312" w:eastAsia="楷体_GB2312" w:cs="楷体_GB2312"/>
          <w:b w:val="0"/>
          <w:bCs w:val="0"/>
          <w:spacing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第一章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总</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第二章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第一节</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第二节</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法规草案的起草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lang w:eastAsia="zh-CN"/>
        </w:rPr>
        <w:t>第三章</w:t>
      </w:r>
      <w:r>
        <w:rPr>
          <w:rFonts w:hint="eastAsia" w:ascii="楷体_GB2312" w:hAnsi="楷体_GB2312" w:eastAsia="楷体_GB2312" w:cs="楷体_GB2312"/>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第一节</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第二节</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第四章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第五章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第六章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附</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第一章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为了建立地方立法制度，规范立法活动，提高立法质量，发挥立法的引领和推动作用，促进法治黄石建设，根据《中华人民共和国地方各级人民代表大会和地方各级人民政府组织法》、《中华人民共和国立法法》和《湖北省人民代表大会及其常务委员会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代表大会及其常务委员会根据本市的具体情况和实际需要，在不同宪法、法律、行政法规和我省地方性法规相抵触的前提下，对城乡建设与管理、环境保护、历史文化保护等方面的事项制定地方性法规。法律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制定地方性法规，应当遵循《中华人民共和国立法法》规定的基本原则，坚持不抵触、有特色、可操作，符合地方实际。对上位法已经明确规定的内容，一般不作重复性规定。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市人民代表大会及其常务委员会应当恪守以人为本、立法为民理念，推进科学立法、民主立法，加强立法工作组织协调，发挥在立法工作中的主导作用。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第二章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宋体" w:hAnsi="宋体" w:eastAsia="宋体" w:cs="宋体"/>
          <w:b w:val="0"/>
          <w:bCs w:val="0"/>
          <w:spacing w:val="0"/>
          <w:sz w:val="32"/>
          <w:szCs w:val="32"/>
        </w:rPr>
        <w:t>第一节</w:t>
      </w:r>
      <w:r>
        <w:rPr>
          <w:rFonts w:hint="eastAsia" w:ascii="黑体" w:hAnsi="黑体" w:eastAsia="黑体" w:cs="黑体"/>
          <w:b w:val="0"/>
          <w:bCs w:val="0"/>
          <w:spacing w:val="0"/>
          <w:sz w:val="32"/>
          <w:szCs w:val="32"/>
          <w:lang w:eastAsia="zh-CN"/>
        </w:rPr>
        <w:t>　</w:t>
      </w:r>
      <w:r>
        <w:rPr>
          <w:rFonts w:hint="eastAsia" w:ascii="宋体" w:hAnsi="宋体" w:eastAsia="宋体" w:cs="宋体"/>
          <w:b w:val="0"/>
          <w:bCs w:val="0"/>
          <w:spacing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常务委员会应当编制本届任期内的立法规划和年度立法计划。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编制立法规划和立法计划，应当分别征求市人民政府及其有关部门、市中级人民法院、市人民检察院、县（市、区）人民代表大会常务委员会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国家机关、政党、人民团体、社会组织以及公民可以向常务委员会提出制定地方性法规的建议和意见。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立法建议应当采用书面形式，包括立法项目名称、立法必要性、涉及的重点问题、立法依据等主要内容。公民也可以采用其他形式提出立法建议。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工作机构根据市人民代表大会专门委员会（以下简称专门委员会）、市人民政府法制工作机构以及有关方面的立法建议，统一研究、协调论证，提出立法规划草案和立法计划草案，提请常务委员会主任会议（以下简称主任会议）审议通过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专门委员会、市人民政府及其有关部门、有关人民团体、社会组织应当认真组织实施立法规划和立法计划。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宋体" w:hAnsi="宋体" w:eastAsia="宋体" w:cs="宋体"/>
          <w:b w:val="0"/>
          <w:bCs w:val="0"/>
          <w:spacing w:val="0"/>
          <w:sz w:val="32"/>
          <w:szCs w:val="32"/>
        </w:rPr>
        <w:t>第二节</w:t>
      </w:r>
      <w:r>
        <w:rPr>
          <w:rFonts w:hint="eastAsia" w:ascii="黑体" w:hAnsi="黑体" w:eastAsia="黑体" w:cs="黑体"/>
          <w:b w:val="0"/>
          <w:bCs w:val="0"/>
          <w:spacing w:val="0"/>
          <w:sz w:val="32"/>
          <w:szCs w:val="32"/>
          <w:lang w:eastAsia="zh-CN"/>
        </w:rPr>
        <w:t>　</w:t>
      </w:r>
      <w:r>
        <w:rPr>
          <w:rFonts w:hint="eastAsia" w:ascii="宋体" w:hAnsi="宋体" w:eastAsia="宋体" w:cs="宋体"/>
          <w:b w:val="0"/>
          <w:bCs w:val="0"/>
          <w:spacing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起草法规草案，应当深入调查研究，广泛征求相关方面意见。涉及行政管理的法规草案，应当征求利益相关方的意见；涉及多个行政管理部门的，应当征求相关部门的意见。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法规草案的起草人应当向有关专门委员会、常务委员会工作机构或者主任会议报告起草工作进展情况。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第三章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宋体" w:hAnsi="宋体" w:eastAsia="宋体" w:cs="宋体"/>
          <w:b w:val="0"/>
          <w:bCs w:val="0"/>
          <w:spacing w:val="0"/>
          <w:sz w:val="32"/>
          <w:szCs w:val="32"/>
        </w:rPr>
        <w:t>第一节</w:t>
      </w:r>
      <w:r>
        <w:rPr>
          <w:rFonts w:hint="eastAsia" w:ascii="黑体" w:hAnsi="黑体" w:eastAsia="黑体" w:cs="黑体"/>
          <w:b w:val="0"/>
          <w:bCs w:val="0"/>
          <w:spacing w:val="0"/>
          <w:sz w:val="32"/>
          <w:szCs w:val="32"/>
          <w:lang w:eastAsia="zh-CN"/>
        </w:rPr>
        <w:t>　</w:t>
      </w:r>
      <w:r>
        <w:rPr>
          <w:rFonts w:hint="eastAsia" w:ascii="宋体" w:hAnsi="宋体" w:eastAsia="宋体" w:cs="宋体"/>
          <w:b w:val="0"/>
          <w:bCs w:val="0"/>
          <w:spacing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常务委员会、市人民政府、专门委员会可以向市人民代表大会提出法规案，由主席团决定列入会议议程。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各代表团审议法规案时，根据代表团的要求，有关机关、人民团体或者社会组织应当派人介绍情况。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宋体" w:hAnsi="宋体" w:eastAsia="宋体" w:cs="宋体"/>
          <w:b w:val="0"/>
          <w:bCs w:val="0"/>
          <w:spacing w:val="0"/>
          <w:sz w:val="32"/>
          <w:szCs w:val="32"/>
        </w:rPr>
        <w:t>第二节</w:t>
      </w:r>
      <w:r>
        <w:rPr>
          <w:rFonts w:hint="eastAsia" w:ascii="黑体" w:hAnsi="黑体" w:eastAsia="黑体" w:cs="黑体"/>
          <w:b w:val="0"/>
          <w:bCs w:val="0"/>
          <w:spacing w:val="0"/>
          <w:sz w:val="32"/>
          <w:szCs w:val="32"/>
          <w:lang w:eastAsia="zh-CN"/>
        </w:rPr>
        <w:t>　</w:t>
      </w:r>
      <w:r>
        <w:rPr>
          <w:rFonts w:hint="eastAsia" w:ascii="宋体" w:hAnsi="宋体" w:eastAsia="宋体" w:cs="宋体"/>
          <w:b w:val="0"/>
          <w:bCs w:val="0"/>
          <w:spacing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拟提请常务委员会会议审议的法规案，应当在常务委员会会议举行的十五日前报送常务委员会，常务委员会工作机构应当及时送交有关专门委员会。未能提前十五日报送的，一般不列入本次常务委员会会议议程，并由提案人向主任会议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常务委员会审议法规案时，提案人应当派人听取意见，回答询问。根据分组会议的要求，有关机关、人民团体或者社会组织应当派人介绍情况。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专门委员会审议法规案时，应当召开全体会议审议，根据需要，可以要求有关机关、人民团体或者社会组织派负责人说明情况。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列入常务委员会会议议程的法规案，常务委员会工作机构应当在常务委员会会议后将法规草案及其说明等向社会公布，征求意见。向社会公布征求意见的时间一般不少于三十日。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常务委员会工作机构应当将法规草案发送县（市、区）人民代表大会常务委员会、相关领域的市人民代表大会代表以及有关部门、人民团体、社会组织和专家征求意见。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案经常务委员会会议第二次审议后，仍有重大问题需要进一步研究的，由主任会议提出，经全体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列入常务委员会会议议程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第三十九条</w:t>
      </w:r>
      <w:r>
        <w:rPr>
          <w:rFonts w:hint="eastAsia" w:ascii="仿宋_GB2312" w:hAnsi="仿宋_GB2312" w:eastAsia="仿宋_GB2312" w:cs="仿宋_GB2312"/>
          <w:b w:val="0"/>
          <w:bCs w:val="0"/>
          <w:spacing w:val="0"/>
          <w:kern w:val="0"/>
          <w:sz w:val="32"/>
          <w:szCs w:val="32"/>
          <w:lang w:eastAsia="zh-CN"/>
        </w:rPr>
        <w:t>　</w:t>
      </w:r>
      <w:r>
        <w:rPr>
          <w:rFonts w:hint="eastAsia" w:ascii="仿宋_GB2312" w:hAnsi="仿宋_GB2312" w:eastAsia="仿宋_GB2312" w:cs="仿宋_GB2312"/>
          <w:b w:val="0"/>
          <w:bCs w:val="0"/>
          <w:spacing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第四章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市人民代表大会及其常务委员会通过的地方性法规，需要进一步明确具体含义，或者地方性法规制定后出现新的情况，需要明确适用法规依据的，由常务委员会解释。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市人民政府、市中级人民法院、市人民检察院、专门委员会以及县（市、区）人民代表大会常务委员会可以向常务委员会提出法规解释要求。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第五章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提出法规案，应当同时提出法规草案文本及其说明，并提供必要的参阅资料。修改法规的，还应当提交修改前后的对照文本。法规草案的说明应当包括制定或者修改该法规的必要性、可行性、起草过程、主要内容以及对重大分歧问题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交付市人民代表大会及其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地方性法规经批准后，常务委员会工作机构应当及时将常务委员会公告和法规文本在常务委员会公报、《黄石日报》和黄石人大网上刊登。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法规明确要求有关机关对专门事项作出配套的具体规定的，有关机关应当自法规施行之日起一年内作出规定。法规另有规定的，从其规定。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有关机关未能在期限内作出配套的具体规定的，应当向常务委员会报告。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市人民代表大会及其常务委员会制定的地方性法规应当自公布之日起十日内由常务委员会报省人民代表大会常务委员会，由省人民代表大会常务委员会报全国人民代表大会常务委员会和国务院备案。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第六章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附</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119"/>
    <w:rsid w:val="00606D87"/>
    <w:rsid w:val="00650081"/>
    <w:rsid w:val="00AE7EA4"/>
    <w:rsid w:val="00C87363"/>
    <w:rsid w:val="00CA2119"/>
    <w:rsid w:val="09EF6FD2"/>
    <w:rsid w:val="110A50B4"/>
    <w:rsid w:val="124817DA"/>
    <w:rsid w:val="12D74142"/>
    <w:rsid w:val="16853733"/>
    <w:rsid w:val="17E41B1B"/>
    <w:rsid w:val="2C0F70AF"/>
    <w:rsid w:val="3802202E"/>
    <w:rsid w:val="38B22C90"/>
    <w:rsid w:val="3CE90A97"/>
    <w:rsid w:val="46A445D4"/>
    <w:rsid w:val="572E7F47"/>
    <w:rsid w:val="57BE28DD"/>
    <w:rsid w:val="599A74C7"/>
    <w:rsid w:val="5B421676"/>
    <w:rsid w:val="5E275450"/>
    <w:rsid w:val="617F2D46"/>
    <w:rsid w:val="673B18A1"/>
    <w:rsid w:val="6EED0238"/>
    <w:rsid w:val="75BD7BFF"/>
    <w:rsid w:val="7BCB60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1074</Words>
  <Characters>6124</Characters>
  <Lines>51</Lines>
  <Paragraphs>14</Paragraphs>
  <ScaleCrop>false</ScaleCrop>
  <LinksUpToDate>false</LinksUpToDate>
  <CharactersWithSpaces>7184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2017-02-16T11:27:34Z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