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44"/>
          <w:szCs w:val="44"/>
        </w:rPr>
      </w:pPr>
      <w:r>
        <w:rPr>
          <w:rFonts w:hint="eastAsia" w:asciiTheme="minorEastAsia" w:hAnsiTheme="minorEastAsia"/>
          <w:b/>
          <w:sz w:val="44"/>
          <w:szCs w:val="44"/>
        </w:rPr>
        <w:t>黑河市寒区试车产业服务条例</w:t>
      </w:r>
    </w:p>
    <w:p>
      <w:pPr>
        <w:rPr>
          <w:rFonts w:hint="eastAsia" w:ascii="楷体" w:hAnsi="楷体" w:eastAsia="楷体" w:cs="Arial"/>
          <w:color w:val="333333"/>
          <w:kern w:val="0"/>
          <w:sz w:val="32"/>
          <w:szCs w:val="32"/>
        </w:rPr>
      </w:pPr>
    </w:p>
    <w:p>
      <w:pPr>
        <w:keepNext w:val="0"/>
        <w:keepLines w:val="0"/>
        <w:pageBreakBefore w:val="0"/>
        <w:widowControl w:val="0"/>
        <w:kinsoku/>
        <w:wordWrap/>
        <w:topLinePunct w:val="0"/>
        <w:autoSpaceDE/>
        <w:autoSpaceDN/>
        <w:bidi w:val="0"/>
        <w:spacing w:line="520" w:lineRule="exact"/>
        <w:textAlignment w:val="auto"/>
        <w:rPr>
          <w:rFonts w:hint="eastAsia" w:ascii="楷体_GB2312" w:hAnsi="楷体_GB2312" w:eastAsia="楷体_GB2312" w:cs="楷体_GB2312"/>
          <w:color w:val="333333"/>
          <w:kern w:val="0"/>
          <w:sz w:val="32"/>
          <w:szCs w:val="32"/>
        </w:rPr>
      </w:pPr>
      <w:r>
        <w:rPr>
          <w:rFonts w:hint="eastAsia" w:ascii="楷体_GB2312" w:hAnsi="楷体_GB2312" w:eastAsia="楷体_GB2312" w:cs="楷体_GB2312"/>
          <w:color w:val="333333"/>
          <w:kern w:val="0"/>
          <w:sz w:val="32"/>
          <w:szCs w:val="32"/>
        </w:rPr>
        <w:t>（2021年9月16日黑河市第六届人民代表大会常务委员会第三十八次会议</w:t>
      </w:r>
      <w:r>
        <w:rPr>
          <w:rFonts w:hint="eastAsia" w:ascii="楷体_GB2312" w:hAnsi="楷体_GB2312" w:eastAsia="楷体_GB2312" w:cs="楷体_GB2312"/>
          <w:color w:val="333333"/>
          <w:kern w:val="0"/>
          <w:sz w:val="32"/>
          <w:szCs w:val="32"/>
        </w:rPr>
        <w:t>通过  2021年10月29日黑龙江省第十三届人民代表大会常务委员会第二十八次会议批准）</w:t>
      </w:r>
    </w:p>
    <w:p>
      <w:pPr>
        <w:jc w:val="center"/>
        <w:rPr>
          <w:rFonts w:ascii="黑体" w:hAnsi="黑体" w:eastAsia="黑体" w:cs="Arial"/>
          <w:color w:val="333333"/>
          <w:kern w:val="0"/>
          <w:sz w:val="32"/>
          <w:szCs w:val="32"/>
        </w:rPr>
      </w:pPr>
    </w:p>
    <w:p>
      <w:pPr>
        <w:jc w:val="center"/>
        <w:rPr>
          <w:rFonts w:hint="eastAsia" w:asciiTheme="minorEastAsia" w:hAnsiTheme="minorEastAsia" w:eastAsiaTheme="minorEastAsia" w:cstheme="minorEastAsia"/>
          <w:b/>
          <w:bCs/>
          <w:color w:val="333333"/>
          <w:kern w:val="0"/>
          <w:sz w:val="32"/>
          <w:szCs w:val="32"/>
        </w:rPr>
      </w:pPr>
      <w:r>
        <w:rPr>
          <w:rFonts w:hint="eastAsia" w:asciiTheme="minorEastAsia" w:hAnsiTheme="minorEastAsia" w:eastAsiaTheme="minorEastAsia" w:cstheme="minorEastAsia"/>
          <w:b/>
          <w:bCs/>
          <w:color w:val="333333"/>
          <w:kern w:val="0"/>
          <w:sz w:val="32"/>
          <w:szCs w:val="32"/>
        </w:rPr>
        <w:t>目</w:t>
      </w:r>
      <w:r>
        <w:rPr>
          <w:rFonts w:hint="eastAsia" w:asciiTheme="minorEastAsia" w:hAnsiTheme="minorEastAsia" w:cstheme="minorEastAsia"/>
          <w:b/>
          <w:bCs/>
          <w:color w:val="333333"/>
          <w:kern w:val="0"/>
          <w:sz w:val="32"/>
          <w:szCs w:val="32"/>
          <w:lang w:val="en-US" w:eastAsia="zh-CN"/>
        </w:rPr>
        <w:t xml:space="preserve">  </w:t>
      </w:r>
      <w:r>
        <w:rPr>
          <w:rFonts w:hint="eastAsia" w:asciiTheme="minorEastAsia" w:hAnsiTheme="minorEastAsia" w:eastAsiaTheme="minorEastAsia" w:cstheme="minorEastAsia"/>
          <w:b/>
          <w:bCs/>
          <w:color w:val="333333"/>
          <w:kern w:val="0"/>
          <w:sz w:val="32"/>
          <w:szCs w:val="32"/>
        </w:rPr>
        <w:t>录</w:t>
      </w:r>
      <w:bookmarkStart w:id="0" w:name="_GoBack"/>
      <w:bookmarkEnd w:id="0"/>
    </w:p>
    <w:p>
      <w:pPr>
        <w:ind w:firstLine="643" w:firstLineChars="200"/>
        <w:rPr>
          <w:rFonts w:hint="eastAsia" w:asciiTheme="minorEastAsia" w:hAnsiTheme="minorEastAsia" w:eastAsiaTheme="minorEastAsia" w:cstheme="minorEastAsia"/>
          <w:b/>
          <w:bCs/>
          <w:color w:val="333333"/>
          <w:kern w:val="0"/>
          <w:sz w:val="32"/>
          <w:szCs w:val="32"/>
        </w:rPr>
      </w:pPr>
      <w:r>
        <w:rPr>
          <w:rFonts w:hint="eastAsia" w:asciiTheme="minorEastAsia" w:hAnsiTheme="minorEastAsia" w:eastAsiaTheme="minorEastAsia" w:cstheme="minorEastAsia"/>
          <w:b/>
          <w:bCs/>
          <w:color w:val="333333"/>
          <w:kern w:val="0"/>
          <w:sz w:val="32"/>
          <w:szCs w:val="32"/>
        </w:rPr>
        <w:t>第一章 总则</w:t>
      </w:r>
    </w:p>
    <w:p>
      <w:pPr>
        <w:ind w:firstLine="630"/>
        <w:rPr>
          <w:rFonts w:hint="eastAsia" w:asciiTheme="minorEastAsia" w:hAnsiTheme="minorEastAsia" w:eastAsiaTheme="minorEastAsia" w:cstheme="minorEastAsia"/>
          <w:b/>
          <w:bCs/>
          <w:color w:val="333333"/>
          <w:kern w:val="0"/>
          <w:sz w:val="32"/>
          <w:szCs w:val="32"/>
        </w:rPr>
      </w:pPr>
      <w:r>
        <w:rPr>
          <w:rFonts w:hint="eastAsia" w:asciiTheme="minorEastAsia" w:hAnsiTheme="minorEastAsia" w:eastAsiaTheme="minorEastAsia" w:cstheme="minorEastAsia"/>
          <w:b/>
          <w:bCs/>
          <w:color w:val="333333"/>
          <w:kern w:val="0"/>
          <w:sz w:val="32"/>
          <w:szCs w:val="32"/>
        </w:rPr>
        <w:t>第二章 规划建设</w:t>
      </w:r>
    </w:p>
    <w:p>
      <w:pPr>
        <w:ind w:firstLine="630"/>
        <w:rPr>
          <w:rFonts w:hint="eastAsia" w:asciiTheme="minorEastAsia" w:hAnsiTheme="minorEastAsia" w:eastAsiaTheme="minorEastAsia" w:cstheme="minorEastAsia"/>
          <w:b/>
          <w:bCs/>
          <w:color w:val="333333"/>
          <w:kern w:val="0"/>
          <w:sz w:val="32"/>
          <w:szCs w:val="32"/>
        </w:rPr>
      </w:pPr>
      <w:r>
        <w:rPr>
          <w:rFonts w:hint="eastAsia" w:asciiTheme="minorEastAsia" w:hAnsiTheme="minorEastAsia" w:eastAsiaTheme="minorEastAsia" w:cstheme="minorEastAsia"/>
          <w:b/>
          <w:bCs/>
          <w:color w:val="333333"/>
          <w:kern w:val="0"/>
          <w:sz w:val="32"/>
          <w:szCs w:val="32"/>
        </w:rPr>
        <w:t>第三章 扶持保障</w:t>
      </w:r>
    </w:p>
    <w:p>
      <w:pPr>
        <w:ind w:firstLine="630"/>
        <w:rPr>
          <w:rFonts w:hint="eastAsia" w:asciiTheme="minorEastAsia" w:hAnsiTheme="minorEastAsia" w:eastAsiaTheme="minorEastAsia" w:cstheme="minorEastAsia"/>
          <w:b/>
          <w:bCs/>
          <w:color w:val="333333"/>
          <w:kern w:val="0"/>
          <w:sz w:val="32"/>
          <w:szCs w:val="32"/>
        </w:rPr>
      </w:pPr>
      <w:r>
        <w:rPr>
          <w:rFonts w:hint="eastAsia" w:asciiTheme="minorEastAsia" w:hAnsiTheme="minorEastAsia" w:eastAsiaTheme="minorEastAsia" w:cstheme="minorEastAsia"/>
          <w:b/>
          <w:bCs/>
          <w:color w:val="333333"/>
          <w:kern w:val="0"/>
          <w:sz w:val="32"/>
          <w:szCs w:val="32"/>
        </w:rPr>
        <w:t>第四章 监督管理</w:t>
      </w:r>
    </w:p>
    <w:p>
      <w:pPr>
        <w:ind w:firstLine="630"/>
        <w:rPr>
          <w:rFonts w:hint="eastAsia" w:asciiTheme="minorEastAsia" w:hAnsiTheme="minorEastAsia" w:eastAsiaTheme="minorEastAsia" w:cstheme="minorEastAsia"/>
          <w:b/>
          <w:bCs/>
          <w:color w:val="333333"/>
          <w:kern w:val="0"/>
          <w:sz w:val="32"/>
          <w:szCs w:val="32"/>
        </w:rPr>
      </w:pPr>
      <w:r>
        <w:rPr>
          <w:rFonts w:hint="eastAsia" w:asciiTheme="minorEastAsia" w:hAnsiTheme="minorEastAsia" w:eastAsiaTheme="minorEastAsia" w:cstheme="minorEastAsia"/>
          <w:b/>
          <w:bCs/>
          <w:color w:val="333333"/>
          <w:kern w:val="0"/>
          <w:sz w:val="32"/>
          <w:szCs w:val="32"/>
        </w:rPr>
        <w:t>第五章 法律责任</w:t>
      </w:r>
    </w:p>
    <w:p>
      <w:pPr>
        <w:ind w:firstLine="630"/>
        <w:rPr>
          <w:rFonts w:hint="eastAsia" w:asciiTheme="minorEastAsia" w:hAnsiTheme="minorEastAsia" w:eastAsiaTheme="minorEastAsia" w:cstheme="minorEastAsia"/>
          <w:b/>
          <w:bCs/>
          <w:color w:val="333333"/>
          <w:kern w:val="0"/>
          <w:sz w:val="32"/>
          <w:szCs w:val="32"/>
        </w:rPr>
      </w:pPr>
      <w:r>
        <w:rPr>
          <w:rFonts w:hint="eastAsia" w:asciiTheme="minorEastAsia" w:hAnsiTheme="minorEastAsia" w:eastAsiaTheme="minorEastAsia" w:cstheme="minorEastAsia"/>
          <w:b/>
          <w:bCs/>
          <w:color w:val="333333"/>
          <w:kern w:val="0"/>
          <w:sz w:val="32"/>
          <w:szCs w:val="32"/>
        </w:rPr>
        <w:t>第六章 附则</w:t>
      </w:r>
    </w:p>
    <w:p>
      <w:pPr>
        <w:jc w:val="center"/>
        <w:rPr>
          <w:rStyle w:val="20"/>
          <w:rFonts w:ascii="黑体" w:hAnsi="黑体" w:eastAsia="黑体" w:cs="Arial"/>
          <w:bCs/>
          <w:color w:val="000000"/>
          <w:sz w:val="32"/>
          <w:szCs w:val="32"/>
        </w:rPr>
      </w:pPr>
    </w:p>
    <w:p>
      <w:pPr>
        <w:jc w:val="center"/>
        <w:rPr>
          <w:rStyle w:val="20"/>
          <w:rFonts w:hint="eastAsia" w:asciiTheme="minorEastAsia" w:hAnsiTheme="minorEastAsia" w:eastAsiaTheme="minorEastAsia" w:cstheme="minorEastAsia"/>
          <w:b/>
          <w:bCs w:val="0"/>
          <w:color w:val="333333"/>
          <w:kern w:val="0"/>
          <w:sz w:val="32"/>
          <w:szCs w:val="32"/>
        </w:rPr>
      </w:pPr>
      <w:r>
        <w:rPr>
          <w:rStyle w:val="20"/>
          <w:rFonts w:hint="eastAsia" w:asciiTheme="minorEastAsia" w:hAnsiTheme="minorEastAsia" w:eastAsiaTheme="minorEastAsia" w:cstheme="minorEastAsia"/>
          <w:b/>
          <w:bCs w:val="0"/>
          <w:color w:val="000000"/>
          <w:sz w:val="32"/>
          <w:szCs w:val="32"/>
        </w:rPr>
        <w:t>第一章 总则</w:t>
      </w:r>
    </w:p>
    <w:p>
      <w:pPr>
        <w:shd w:val="clear" w:color="auto" w:fill="FFFFFF"/>
        <w:spacing w:line="540" w:lineRule="exact"/>
        <w:ind w:firstLine="640" w:firstLineChars="200"/>
        <w:rPr>
          <w:rStyle w:val="20"/>
          <w:rFonts w:ascii="宋体" w:hAnsi="宋体" w:cs="宋体"/>
          <w:color w:val="000000"/>
          <w:sz w:val="32"/>
          <w:szCs w:val="32"/>
        </w:rPr>
      </w:pPr>
      <w:r>
        <w:rPr>
          <w:rStyle w:val="20"/>
          <w:rFonts w:hint="eastAsia" w:ascii="黑体" w:hAnsi="黑体" w:eastAsia="黑体" w:cs="黑体"/>
          <w:color w:val="000000"/>
          <w:sz w:val="32"/>
          <w:szCs w:val="32"/>
        </w:rPr>
        <w:t>第一条</w:t>
      </w:r>
      <w:r>
        <w:rPr>
          <w:rStyle w:val="20"/>
          <w:rFonts w:hint="eastAsia" w:ascii="宋体" w:hAnsi="宋体" w:eastAsia="宋体" w:cs="宋体"/>
          <w:color w:val="000000"/>
          <w:sz w:val="32"/>
          <w:szCs w:val="32"/>
        </w:rPr>
        <w:t xml:space="preserve"> 为了规范寒区试车产业服务工作，进一步优化服务环境，促进寒区试车产业高质量发展，根据有关法律、法规，结合本市实际，制定本条例。</w:t>
      </w:r>
    </w:p>
    <w:p>
      <w:pPr>
        <w:shd w:val="clear" w:color="auto" w:fill="FFFFFF"/>
        <w:spacing w:line="540" w:lineRule="exact"/>
        <w:ind w:firstLine="640" w:firstLineChars="200"/>
        <w:rPr>
          <w:rStyle w:val="20"/>
          <w:rFonts w:ascii="宋体" w:hAnsi="宋体" w:cs="宋体"/>
          <w:color w:val="000000"/>
          <w:spacing w:val="12"/>
          <w:sz w:val="32"/>
          <w:szCs w:val="32"/>
        </w:rPr>
      </w:pPr>
      <w:r>
        <w:rPr>
          <w:rStyle w:val="20"/>
          <w:rFonts w:hint="eastAsia" w:ascii="黑体" w:hAnsi="黑体" w:eastAsia="黑体" w:cs="黑体"/>
          <w:color w:val="000000"/>
          <w:sz w:val="32"/>
          <w:szCs w:val="32"/>
        </w:rPr>
        <w:t>第二条</w:t>
      </w:r>
      <w:r>
        <w:rPr>
          <w:rStyle w:val="20"/>
          <w:rFonts w:hint="eastAsia" w:ascii="黑体" w:hAnsi="黑体" w:eastAsia="黑体" w:cs="黑体"/>
          <w:color w:val="000000"/>
          <w:sz w:val="32"/>
          <w:szCs w:val="32"/>
          <w:lang w:val="en-US" w:eastAsia="zh-CN"/>
        </w:rPr>
        <w:t xml:space="preserve"> </w:t>
      </w:r>
      <w:r>
        <w:rPr>
          <w:rStyle w:val="20"/>
          <w:rFonts w:hint="eastAsia" w:ascii="宋体" w:hAnsi="宋体" w:eastAsia="宋体" w:cs="宋体"/>
          <w:color w:val="000000"/>
          <w:spacing w:val="12"/>
          <w:sz w:val="32"/>
          <w:szCs w:val="32"/>
        </w:rPr>
        <w:t>本条例适用于</w:t>
      </w:r>
      <w:r>
        <w:rPr>
          <w:rStyle w:val="20"/>
          <w:rFonts w:hint="eastAsia" w:ascii="宋体" w:hAnsi="宋体" w:eastAsia="宋体" w:cs="宋体"/>
          <w:color w:val="000000"/>
          <w:sz w:val="32"/>
          <w:szCs w:val="32"/>
        </w:rPr>
        <w:t>本市行政区域内寒区试车产业服务有关工作</w:t>
      </w:r>
      <w:r>
        <w:rPr>
          <w:rStyle w:val="20"/>
          <w:rFonts w:hint="eastAsia" w:ascii="宋体" w:hAnsi="宋体" w:eastAsia="宋体" w:cs="宋体"/>
          <w:color w:val="000000"/>
          <w:spacing w:val="12"/>
          <w:sz w:val="32"/>
          <w:szCs w:val="32"/>
        </w:rPr>
        <w:t>。</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第三条</w:t>
      </w:r>
      <w:r>
        <w:rPr>
          <w:rStyle w:val="20"/>
          <w:rFonts w:hint="eastAsia" w:cs="宋体"/>
          <w:color w:val="000000"/>
          <w:sz w:val="32"/>
          <w:szCs w:val="32"/>
        </w:rPr>
        <w:t xml:space="preserve"> 寒区试车产业发展应当遵循政府引导、市场运作、创新驱动、融合发展的原则，坚持资源共用、品牌共育，对标高标准高水平，建设服务最优、路谱最全、设施最先进、功能最完善的国际寒区试车产业基地。</w:t>
      </w:r>
    </w:p>
    <w:p>
      <w:pPr>
        <w:pStyle w:val="21"/>
        <w:widowControl w:val="0"/>
        <w:spacing w:before="0" w:beforeAutospacing="0" w:after="0" w:afterAutospacing="0" w:line="540" w:lineRule="exact"/>
        <w:ind w:firstLine="640" w:firstLineChars="200"/>
        <w:jc w:val="both"/>
        <w:rPr>
          <w:rStyle w:val="20"/>
          <w:rFonts w:cs="宋体"/>
          <w:color w:val="000000"/>
          <w:spacing w:val="12"/>
          <w:sz w:val="32"/>
          <w:szCs w:val="32"/>
        </w:rPr>
      </w:pPr>
      <w:r>
        <w:rPr>
          <w:rStyle w:val="20"/>
          <w:rFonts w:hint="eastAsia" w:ascii="黑体" w:hAnsi="黑体" w:eastAsia="黑体" w:cs="黑体"/>
          <w:color w:val="000000"/>
          <w:sz w:val="32"/>
          <w:szCs w:val="32"/>
        </w:rPr>
        <w:t>第四条</w:t>
      </w:r>
      <w:r>
        <w:rPr>
          <w:rStyle w:val="20"/>
          <w:rFonts w:hint="eastAsia" w:cs="宋体"/>
          <w:color w:val="000000"/>
          <w:sz w:val="32"/>
          <w:szCs w:val="32"/>
        </w:rPr>
        <w:t xml:space="preserve"> 市、县（市、区）人民政府应当加强对寒区试车产业服务工作的领导，将寒区试车产业纳入国民经济和社会发展规划，</w:t>
      </w:r>
      <w:r>
        <w:rPr>
          <w:rStyle w:val="20"/>
          <w:rFonts w:hint="eastAsia" w:cs="宋体"/>
          <w:color w:val="000000"/>
          <w:spacing w:val="12"/>
          <w:sz w:val="32"/>
          <w:szCs w:val="32"/>
        </w:rPr>
        <w:t>加大政策和资金支持力度，建立健全服务协调机制，研究解决服务寒区试车产业发展的重大问题。</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乡镇人民政府、街道办事处应当配合有关部门做好本辖区内寒区试车产业服务相关工作。</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第五条</w:t>
      </w:r>
      <w:r>
        <w:rPr>
          <w:rStyle w:val="20"/>
          <w:rFonts w:hint="eastAsia" w:cs="宋体"/>
          <w:color w:val="000000"/>
          <w:sz w:val="32"/>
          <w:szCs w:val="32"/>
        </w:rPr>
        <w:t xml:space="preserve"> 市工业和信息化主管部门负责本市寒区试车产业发展的综合指导、协调服务和监督管理工作。</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县（市、区）人民政府确定的寒区试车产业主管部门负责本行政区域内寒区试车产业发展的综合指导、协调服务和监督管理工作。</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第六条</w:t>
      </w:r>
      <w:r>
        <w:rPr>
          <w:rStyle w:val="20"/>
          <w:rFonts w:hint="eastAsia" w:cs="宋体"/>
          <w:color w:val="000000"/>
          <w:sz w:val="32"/>
          <w:szCs w:val="32"/>
        </w:rPr>
        <w:t xml:space="preserve"> 鼓励和</w:t>
      </w:r>
      <w:r>
        <w:rPr>
          <w:rStyle w:val="20"/>
          <w:rFonts w:hint="eastAsia" w:cs="宋体"/>
          <w:color w:val="000000"/>
          <w:spacing w:val="15"/>
          <w:sz w:val="32"/>
          <w:szCs w:val="32"/>
        </w:rPr>
        <w:t>支持寒区试车产业创新，</w:t>
      </w:r>
      <w:r>
        <w:rPr>
          <w:rFonts w:hint="eastAsia" w:cs="宋体"/>
          <w:color w:val="000000"/>
          <w:sz w:val="32"/>
          <w:szCs w:val="32"/>
          <w:shd w:val="clear" w:color="auto" w:fill="FFFFFF"/>
        </w:rPr>
        <w:t>加强寒区试车产业人才的培养、引进和服务，</w:t>
      </w:r>
      <w:r>
        <w:rPr>
          <w:rStyle w:val="20"/>
          <w:rFonts w:hint="eastAsia" w:cs="宋体"/>
          <w:color w:val="000000"/>
          <w:sz w:val="32"/>
          <w:szCs w:val="32"/>
        </w:rPr>
        <w:t>提高技术研发能力和水平，引领寒区试车产业技术发展方向，推进寒区试车产业高质量发展。</w:t>
      </w:r>
    </w:p>
    <w:p>
      <w:pPr>
        <w:shd w:val="clear" w:color="auto" w:fill="FFFFFF"/>
        <w:spacing w:line="540" w:lineRule="exact"/>
        <w:ind w:firstLine="640" w:firstLineChars="200"/>
        <w:rPr>
          <w:rStyle w:val="20"/>
          <w:rFonts w:ascii="宋体" w:hAnsi="宋体" w:cs="宋体"/>
          <w:color w:val="000000"/>
          <w:sz w:val="32"/>
          <w:szCs w:val="32"/>
        </w:rPr>
      </w:pPr>
      <w:r>
        <w:rPr>
          <w:rStyle w:val="20"/>
          <w:rFonts w:hint="eastAsia" w:ascii="黑体" w:hAnsi="黑体" w:eastAsia="黑体" w:cs="黑体"/>
          <w:color w:val="000000"/>
          <w:sz w:val="32"/>
          <w:szCs w:val="32"/>
        </w:rPr>
        <w:t>第七条</w:t>
      </w:r>
      <w:r>
        <w:rPr>
          <w:rStyle w:val="20"/>
          <w:rFonts w:hint="eastAsia" w:ascii="黑体" w:hAnsi="黑体" w:eastAsia="黑体" w:cs="黑体"/>
          <w:color w:val="000000"/>
          <w:sz w:val="32"/>
          <w:szCs w:val="32"/>
          <w:lang w:val="en-US" w:eastAsia="zh-CN"/>
        </w:rPr>
        <w:t xml:space="preserve"> </w:t>
      </w:r>
      <w:r>
        <w:rPr>
          <w:rStyle w:val="20"/>
          <w:rFonts w:hint="eastAsia" w:ascii="宋体" w:hAnsi="宋体" w:eastAsia="宋体" w:cs="宋体"/>
          <w:color w:val="000000"/>
          <w:kern w:val="0"/>
          <w:sz w:val="32"/>
          <w:szCs w:val="32"/>
        </w:rPr>
        <w:t>鼓励和支持寒区试车产业与汽车展览展示、</w:t>
      </w:r>
      <w:r>
        <w:rPr>
          <w:rStyle w:val="20"/>
          <w:rFonts w:hint="eastAsia" w:ascii="宋体" w:hAnsi="宋体" w:eastAsia="宋体" w:cs="宋体"/>
          <w:color w:val="000000"/>
          <w:sz w:val="32"/>
          <w:szCs w:val="32"/>
        </w:rPr>
        <w:t>旅游康养、文化、体育等相关产业融合发展。</w:t>
      </w:r>
    </w:p>
    <w:p>
      <w:pPr>
        <w:shd w:val="clear" w:color="auto" w:fill="FFFFFF"/>
        <w:spacing w:line="540" w:lineRule="exact"/>
        <w:jc w:val="center"/>
        <w:rPr>
          <w:rStyle w:val="20"/>
          <w:rFonts w:hint="eastAsia" w:ascii="黑体" w:hAnsi="黑体" w:eastAsia="黑体" w:cs="黑体"/>
          <w:color w:val="000000"/>
          <w:sz w:val="32"/>
          <w:szCs w:val="32"/>
        </w:rPr>
      </w:pPr>
    </w:p>
    <w:p>
      <w:pPr>
        <w:jc w:val="center"/>
        <w:rPr>
          <w:rStyle w:val="20"/>
          <w:rFonts w:hint="eastAsia" w:asciiTheme="minorEastAsia" w:hAnsiTheme="minorEastAsia" w:eastAsiaTheme="minorEastAsia" w:cstheme="minorEastAsia"/>
          <w:b/>
          <w:bCs w:val="0"/>
          <w:color w:val="000000"/>
          <w:sz w:val="32"/>
          <w:szCs w:val="32"/>
        </w:rPr>
      </w:pPr>
      <w:r>
        <w:rPr>
          <w:rStyle w:val="20"/>
          <w:rFonts w:hint="eastAsia" w:asciiTheme="minorEastAsia" w:hAnsiTheme="minorEastAsia" w:eastAsiaTheme="minorEastAsia" w:cstheme="minorEastAsia"/>
          <w:b/>
          <w:bCs w:val="0"/>
          <w:color w:val="000000"/>
          <w:sz w:val="32"/>
          <w:szCs w:val="32"/>
        </w:rPr>
        <w:t>第二章 规划建设</w:t>
      </w:r>
    </w:p>
    <w:p>
      <w:pPr>
        <w:shd w:val="clear" w:color="auto" w:fill="FFFFFF"/>
        <w:spacing w:line="540" w:lineRule="exact"/>
        <w:ind w:firstLine="640" w:firstLineChars="200"/>
        <w:rPr>
          <w:rStyle w:val="20"/>
          <w:rFonts w:ascii="宋体" w:hAnsi="宋体" w:cs="宋体"/>
          <w:color w:val="000000"/>
          <w:sz w:val="32"/>
          <w:szCs w:val="32"/>
        </w:rPr>
      </w:pPr>
      <w:r>
        <w:rPr>
          <w:rStyle w:val="20"/>
          <w:rFonts w:hint="eastAsia" w:ascii="黑体" w:hAnsi="黑体" w:eastAsia="黑体" w:cs="黑体"/>
          <w:color w:val="000000"/>
          <w:sz w:val="32"/>
          <w:szCs w:val="32"/>
        </w:rPr>
        <w:t>第八条</w:t>
      </w:r>
      <w:r>
        <w:rPr>
          <w:rStyle w:val="20"/>
          <w:rFonts w:hint="eastAsia" w:ascii="宋体" w:hAnsi="宋体" w:eastAsia="宋体" w:cs="宋体"/>
          <w:color w:val="000000"/>
          <w:sz w:val="32"/>
          <w:szCs w:val="32"/>
        </w:rPr>
        <w:t xml:space="preserve"> 市人民政府应当制定本市寒区试车产业发展规划，科学合理规划建设寒区试车场地（以下称试车场地)和相关配套设施，实现资源共用与优势互补，</w:t>
      </w:r>
      <w:r>
        <w:rPr>
          <w:rFonts w:hint="eastAsia" w:ascii="宋体" w:hAnsi="宋体" w:eastAsia="宋体" w:cs="宋体"/>
          <w:color w:val="000000"/>
          <w:kern w:val="0"/>
          <w:sz w:val="32"/>
          <w:szCs w:val="32"/>
        </w:rPr>
        <w:t>避免低水平、同质化、小规模等重复建设，</w:t>
      </w:r>
      <w:r>
        <w:rPr>
          <w:rStyle w:val="20"/>
          <w:rFonts w:hint="eastAsia" w:ascii="宋体" w:hAnsi="宋体" w:eastAsia="宋体" w:cs="宋体"/>
          <w:color w:val="000000"/>
          <w:sz w:val="32"/>
          <w:szCs w:val="32"/>
        </w:rPr>
        <w:t>推进区域寒区试车产业协同发展。</w:t>
      </w:r>
    </w:p>
    <w:p>
      <w:pPr>
        <w:shd w:val="clear" w:color="auto" w:fill="FFFFFF"/>
        <w:spacing w:line="540" w:lineRule="exact"/>
        <w:ind w:firstLine="640" w:firstLineChars="200"/>
        <w:rPr>
          <w:rFonts w:ascii="宋体" w:hAnsi="宋体" w:cs="宋体"/>
          <w:color w:val="000000"/>
          <w:sz w:val="32"/>
          <w:szCs w:val="32"/>
          <w:shd w:val="clear" w:color="auto" w:fill="FFFFFF"/>
        </w:rPr>
      </w:pPr>
      <w:r>
        <w:rPr>
          <w:rFonts w:hint="eastAsia" w:ascii="宋体" w:hAnsi="宋体" w:eastAsia="宋体" w:cs="宋体"/>
          <w:color w:val="000000"/>
          <w:sz w:val="32"/>
          <w:szCs w:val="32"/>
          <w:shd w:val="clear" w:color="auto" w:fill="FFFFFF"/>
        </w:rPr>
        <w:t>寒区试车产业发展规划应当与国土空间总体规划、生态环境保护规划等相衔接。</w:t>
      </w:r>
    </w:p>
    <w:p>
      <w:pPr>
        <w:shd w:val="clear" w:color="auto" w:fill="FFFFFF"/>
        <w:spacing w:line="540" w:lineRule="exact"/>
        <w:ind w:firstLine="640" w:firstLineChars="200"/>
        <w:rPr>
          <w:rStyle w:val="20"/>
          <w:rFonts w:ascii="宋体" w:hAnsi="宋体" w:cs="宋体"/>
          <w:color w:val="000000"/>
          <w:sz w:val="32"/>
          <w:szCs w:val="32"/>
        </w:rPr>
      </w:pPr>
      <w:r>
        <w:rPr>
          <w:rStyle w:val="20"/>
          <w:rFonts w:hint="eastAsia" w:ascii="黑体" w:hAnsi="黑体" w:eastAsia="黑体" w:cs="黑体"/>
          <w:color w:val="000000"/>
          <w:sz w:val="32"/>
          <w:szCs w:val="32"/>
        </w:rPr>
        <w:t>第九条</w:t>
      </w:r>
      <w:r>
        <w:rPr>
          <w:rStyle w:val="20"/>
          <w:rFonts w:hint="eastAsia" w:ascii="黑体" w:hAnsi="黑体" w:eastAsia="黑体" w:cs="黑体"/>
          <w:color w:val="000000"/>
          <w:sz w:val="32"/>
          <w:szCs w:val="32"/>
          <w:lang w:val="en-US" w:eastAsia="zh-CN"/>
        </w:rPr>
        <w:t xml:space="preserve"> </w:t>
      </w:r>
      <w:r>
        <w:rPr>
          <w:rStyle w:val="20"/>
          <w:rFonts w:hint="eastAsia" w:ascii="宋体" w:hAnsi="宋体" w:eastAsia="宋体" w:cs="宋体"/>
          <w:color w:val="000000"/>
          <w:sz w:val="32"/>
          <w:szCs w:val="32"/>
        </w:rPr>
        <w:t>市、县（市、区）人民政府应当公开寒区试车产业发展规划和试车场地建设项目，吸引更多试车单位和社会投资者参与寒区试车产业发展。</w:t>
      </w:r>
    </w:p>
    <w:p>
      <w:pPr>
        <w:shd w:val="clear" w:color="auto" w:fill="FFFFFF"/>
        <w:spacing w:line="540" w:lineRule="exact"/>
        <w:ind w:firstLine="640" w:firstLineChars="200"/>
        <w:rPr>
          <w:rStyle w:val="20"/>
          <w:rFonts w:ascii="宋体" w:hAnsi="宋体" w:cs="宋体"/>
          <w:color w:val="000000"/>
          <w:sz w:val="32"/>
          <w:szCs w:val="32"/>
        </w:rPr>
      </w:pPr>
      <w:r>
        <w:rPr>
          <w:rStyle w:val="20"/>
          <w:rFonts w:hint="eastAsia" w:ascii="黑体" w:hAnsi="黑体" w:eastAsia="黑体" w:cs="黑体"/>
          <w:color w:val="000000"/>
          <w:sz w:val="32"/>
          <w:szCs w:val="32"/>
        </w:rPr>
        <w:t>第十条</w:t>
      </w:r>
      <w:r>
        <w:rPr>
          <w:rStyle w:val="20"/>
          <w:rFonts w:hint="eastAsia" w:ascii="宋体" w:hAnsi="宋体" w:eastAsia="宋体" w:cs="宋体"/>
          <w:color w:val="000000"/>
          <w:sz w:val="32"/>
          <w:szCs w:val="32"/>
        </w:rPr>
        <w:t xml:space="preserve"> 试车单位可以申请自建试车场地，也可以利用试车服务机构提供的试车场地和场所进行试车活动。</w:t>
      </w:r>
    </w:p>
    <w:p>
      <w:pPr>
        <w:shd w:val="clear" w:color="auto" w:fill="FFFFFF"/>
        <w:spacing w:line="540" w:lineRule="exact"/>
        <w:ind w:firstLine="640" w:firstLineChars="200"/>
        <w:rPr>
          <w:rStyle w:val="20"/>
          <w:rFonts w:ascii="宋体" w:hAnsi="宋体" w:cs="宋体"/>
          <w:color w:val="000000"/>
          <w:sz w:val="32"/>
          <w:szCs w:val="32"/>
        </w:rPr>
      </w:pPr>
      <w:r>
        <w:rPr>
          <w:rStyle w:val="20"/>
          <w:rFonts w:hint="eastAsia" w:ascii="黑体" w:hAnsi="黑体" w:eastAsia="黑体" w:cs="黑体"/>
          <w:color w:val="000000"/>
          <w:sz w:val="32"/>
          <w:szCs w:val="32"/>
        </w:rPr>
        <w:t>第十一条</w:t>
      </w:r>
      <w:r>
        <w:rPr>
          <w:rStyle w:val="20"/>
          <w:rFonts w:hint="eastAsia" w:ascii="黑体" w:hAnsi="黑体" w:eastAsia="黑体" w:cs="黑体"/>
          <w:color w:val="000000"/>
          <w:sz w:val="32"/>
          <w:szCs w:val="32"/>
          <w:lang w:val="en-US" w:eastAsia="zh-CN"/>
        </w:rPr>
        <w:t xml:space="preserve"> </w:t>
      </w:r>
      <w:r>
        <w:rPr>
          <w:rStyle w:val="20"/>
          <w:rFonts w:hint="eastAsia" w:ascii="宋体" w:hAnsi="宋体" w:eastAsia="宋体" w:cs="宋体"/>
          <w:color w:val="000000"/>
          <w:sz w:val="32"/>
          <w:szCs w:val="32"/>
        </w:rPr>
        <w:t>设立试车服务机构，应当依法办理登记。</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第十二条</w:t>
      </w:r>
      <w:r>
        <w:rPr>
          <w:rStyle w:val="20"/>
          <w:rFonts w:hint="eastAsia" w:ascii="黑体" w:hAnsi="黑体" w:eastAsia="黑体" w:cs="黑体"/>
          <w:color w:val="000000"/>
          <w:sz w:val="32"/>
          <w:szCs w:val="32"/>
          <w:lang w:val="en-US" w:eastAsia="zh-CN"/>
        </w:rPr>
        <w:t xml:space="preserve"> </w:t>
      </w:r>
      <w:r>
        <w:rPr>
          <w:rStyle w:val="20"/>
          <w:rFonts w:hint="eastAsia" w:cs="宋体"/>
          <w:color w:val="000000"/>
          <w:sz w:val="32"/>
          <w:szCs w:val="32"/>
        </w:rPr>
        <w:t>建设试车场地应当符合寒区试车产业发展规划，试车单位、试车服务机构应当依法办理审批。</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建设试车场地应当</w:t>
      </w:r>
      <w:r>
        <w:rPr>
          <w:rFonts w:hint="eastAsia" w:cs="宋体"/>
          <w:color w:val="000000"/>
          <w:sz w:val="32"/>
          <w:szCs w:val="32"/>
        </w:rPr>
        <w:t>符合消防、环境保护等强制性标准，</w:t>
      </w:r>
      <w:r>
        <w:rPr>
          <w:rStyle w:val="20"/>
          <w:rFonts w:hint="eastAsia" w:cs="宋体"/>
          <w:color w:val="000000"/>
          <w:sz w:val="32"/>
          <w:szCs w:val="32"/>
        </w:rPr>
        <w:t>并按照不低于国家规定标准进行建设，根据试验路谱采集的需要，建设相应测试路面、雪面、冰面以及相关设施。</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已经投入使用的试车场地，试车单位、试车服务机构应当按照国家标准进行完善，建设停车场、充电桩、</w:t>
      </w:r>
      <w:r>
        <w:rPr>
          <w:rStyle w:val="9"/>
          <w:rFonts w:hint="eastAsia" w:cs="宋体"/>
          <w:b w:val="0"/>
          <w:bCs w:val="0"/>
          <w:color w:val="000000"/>
          <w:sz w:val="32"/>
          <w:szCs w:val="32"/>
        </w:rPr>
        <w:t>测试功能</w:t>
      </w:r>
      <w:r>
        <w:rPr>
          <w:rStyle w:val="20"/>
          <w:rFonts w:hint="eastAsia" w:cs="宋体"/>
          <w:color w:val="000000"/>
          <w:sz w:val="32"/>
          <w:szCs w:val="32"/>
        </w:rPr>
        <w:t>设施等。有关部门应当协助解决试车场地通讯信号、试验车辆用油等相关问题，满足汽车测试需求。</w:t>
      </w:r>
    </w:p>
    <w:p>
      <w:pPr>
        <w:pStyle w:val="21"/>
        <w:widowControl w:val="0"/>
        <w:spacing w:before="0" w:beforeAutospacing="0" w:after="0" w:afterAutospacing="0" w:line="540" w:lineRule="exact"/>
        <w:ind w:firstLine="640" w:firstLineChars="200"/>
        <w:jc w:val="both"/>
        <w:rPr>
          <w:rStyle w:val="20"/>
          <w:rFonts w:cs="宋体"/>
          <w:color w:val="000000"/>
          <w:spacing w:val="8"/>
          <w:sz w:val="32"/>
          <w:szCs w:val="32"/>
        </w:rPr>
      </w:pPr>
      <w:r>
        <w:rPr>
          <w:rStyle w:val="20"/>
          <w:rFonts w:hint="eastAsia" w:ascii="黑体" w:hAnsi="黑体" w:eastAsia="黑体" w:cs="黑体"/>
          <w:color w:val="000000"/>
          <w:sz w:val="32"/>
          <w:szCs w:val="32"/>
        </w:rPr>
        <w:t>第十三条</w:t>
      </w:r>
      <w:r>
        <w:rPr>
          <w:rStyle w:val="20"/>
          <w:rFonts w:hint="eastAsia" w:ascii="黑体" w:hAnsi="黑体" w:eastAsia="黑体" w:cs="黑体"/>
          <w:color w:val="000000"/>
          <w:sz w:val="32"/>
          <w:szCs w:val="32"/>
          <w:lang w:val="en-US" w:eastAsia="zh-CN"/>
        </w:rPr>
        <w:t xml:space="preserve"> </w:t>
      </w:r>
      <w:r>
        <w:rPr>
          <w:rStyle w:val="20"/>
          <w:rFonts w:hint="eastAsia" w:cs="宋体"/>
          <w:color w:val="000000"/>
          <w:sz w:val="32"/>
          <w:szCs w:val="32"/>
        </w:rPr>
        <w:t>鼓励和</w:t>
      </w:r>
      <w:r>
        <w:rPr>
          <w:rStyle w:val="20"/>
          <w:rFonts w:hint="eastAsia" w:cs="宋体"/>
          <w:color w:val="000000"/>
          <w:spacing w:val="8"/>
          <w:sz w:val="32"/>
          <w:szCs w:val="32"/>
        </w:rPr>
        <w:t>支持新能源、智能化试车场地建设，</w:t>
      </w:r>
      <w:r>
        <w:rPr>
          <w:rStyle w:val="20"/>
          <w:rFonts w:hint="eastAsia" w:cs="宋体"/>
          <w:color w:val="000000"/>
          <w:sz w:val="32"/>
          <w:szCs w:val="32"/>
        </w:rPr>
        <w:t>提升寒区试车产业供给适配能力，</w:t>
      </w:r>
      <w:r>
        <w:rPr>
          <w:rStyle w:val="20"/>
          <w:rFonts w:hint="eastAsia" w:cs="宋体"/>
          <w:color w:val="000000"/>
          <w:spacing w:val="8"/>
          <w:sz w:val="32"/>
          <w:szCs w:val="32"/>
        </w:rPr>
        <w:t>满足新能源汽车、智能网联汽车产品测试和评价需求。</w:t>
      </w:r>
    </w:p>
    <w:p>
      <w:pPr>
        <w:jc w:val="center"/>
        <w:rPr>
          <w:rStyle w:val="20"/>
          <w:rFonts w:hint="eastAsia" w:asciiTheme="minorEastAsia" w:hAnsiTheme="minorEastAsia" w:eastAsiaTheme="minorEastAsia" w:cstheme="minorEastAsia"/>
          <w:b/>
          <w:bCs w:val="0"/>
          <w:color w:val="000000"/>
          <w:sz w:val="32"/>
          <w:szCs w:val="32"/>
        </w:rPr>
      </w:pPr>
    </w:p>
    <w:p>
      <w:pPr>
        <w:jc w:val="center"/>
        <w:rPr>
          <w:rStyle w:val="20"/>
          <w:rFonts w:hint="eastAsia" w:asciiTheme="minorEastAsia" w:hAnsiTheme="minorEastAsia" w:eastAsiaTheme="minorEastAsia" w:cstheme="minorEastAsia"/>
          <w:b/>
          <w:bCs w:val="0"/>
          <w:color w:val="000000"/>
          <w:sz w:val="32"/>
          <w:szCs w:val="32"/>
        </w:rPr>
      </w:pPr>
      <w:r>
        <w:rPr>
          <w:rStyle w:val="20"/>
          <w:rFonts w:hint="eastAsia" w:asciiTheme="minorEastAsia" w:hAnsiTheme="minorEastAsia" w:eastAsiaTheme="minorEastAsia" w:cstheme="minorEastAsia"/>
          <w:b/>
          <w:bCs w:val="0"/>
          <w:color w:val="000000"/>
          <w:sz w:val="32"/>
          <w:szCs w:val="32"/>
        </w:rPr>
        <w:t>第三章 扶持保障</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第十四条</w:t>
      </w:r>
      <w:r>
        <w:rPr>
          <w:rStyle w:val="20"/>
          <w:rFonts w:hint="eastAsia" w:cs="宋体"/>
          <w:color w:val="000000"/>
          <w:sz w:val="32"/>
          <w:szCs w:val="32"/>
        </w:rPr>
        <w:t xml:space="preserve"> 市人民政府应当设立寒区试车产业发展专项资金，用于支持试车产业基础设施以及配套设施建设和产业创新奖励等。</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试车场地建设项目，享受本市招商引资等相关优惠政策。</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第十五条</w:t>
      </w:r>
      <w:r>
        <w:rPr>
          <w:rStyle w:val="20"/>
          <w:rFonts w:hint="eastAsia" w:cs="宋体"/>
          <w:color w:val="000000"/>
          <w:sz w:val="32"/>
          <w:szCs w:val="32"/>
        </w:rPr>
        <w:t xml:space="preserve"> 本市建立以试车单位、试车服务机构满意度为导向的寒区试车产业服务评价机制，发挥对优化寒区试车产业服务环境的引领和督促作用。</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市、县（市、区）人民政府应当对在寒区试车产业服务工作中</w:t>
      </w:r>
      <w:r>
        <w:rPr>
          <w:rStyle w:val="20"/>
          <w:rFonts w:hint="eastAsia" w:cs="宋体"/>
          <w:color w:val="000000"/>
          <w:sz w:val="32"/>
          <w:szCs w:val="32"/>
          <w:lang w:eastAsia="zh-CN"/>
        </w:rPr>
        <w:t>作出</w:t>
      </w:r>
      <w:r>
        <w:rPr>
          <w:rStyle w:val="20"/>
          <w:rFonts w:hint="eastAsia" w:cs="宋体"/>
          <w:color w:val="000000"/>
          <w:sz w:val="32"/>
          <w:szCs w:val="32"/>
        </w:rPr>
        <w:t>突出贡献的单位和个人，给予奖励。</w:t>
      </w:r>
    </w:p>
    <w:p>
      <w:pPr>
        <w:spacing w:line="540" w:lineRule="exact"/>
        <w:ind w:firstLine="640" w:firstLineChars="200"/>
        <w:rPr>
          <w:rFonts w:ascii="宋体" w:hAnsi="宋体" w:cs="宋体"/>
          <w:color w:val="000000"/>
          <w:sz w:val="32"/>
          <w:szCs w:val="32"/>
        </w:rPr>
      </w:pPr>
      <w:r>
        <w:rPr>
          <w:rStyle w:val="20"/>
          <w:rFonts w:hint="eastAsia" w:ascii="黑体" w:hAnsi="黑体" w:eastAsia="黑体" w:cs="黑体"/>
          <w:color w:val="000000"/>
          <w:kern w:val="0"/>
          <w:sz w:val="32"/>
          <w:szCs w:val="32"/>
        </w:rPr>
        <w:t>第十六条</w:t>
      </w:r>
      <w:r>
        <w:rPr>
          <w:rStyle w:val="20"/>
          <w:rFonts w:hint="eastAsia" w:ascii="黑体" w:hAnsi="黑体" w:eastAsia="黑体" w:cs="黑体"/>
          <w:color w:val="000000"/>
          <w:kern w:val="0"/>
          <w:sz w:val="32"/>
          <w:szCs w:val="32"/>
          <w:lang w:val="en-US" w:eastAsia="zh-CN"/>
        </w:rPr>
        <w:t xml:space="preserve"> </w:t>
      </w:r>
      <w:r>
        <w:rPr>
          <w:rStyle w:val="20"/>
          <w:rFonts w:hint="eastAsia" w:ascii="宋体" w:hAnsi="宋体" w:eastAsia="宋体" w:cs="宋体"/>
          <w:color w:val="000000"/>
          <w:kern w:val="0"/>
          <w:sz w:val="32"/>
          <w:szCs w:val="32"/>
        </w:rPr>
        <w:t>市人民政府应当依托政务服务网建立全市统一的寒区试车产业服务综合平台，统一受理政务咨询、投诉举报，发布试车产业有关政策、政务服务流程和试车服务机构、</w:t>
      </w:r>
      <w:r>
        <w:rPr>
          <w:rStyle w:val="20"/>
          <w:rFonts w:hint="eastAsia" w:ascii="宋体" w:hAnsi="宋体" w:eastAsia="宋体" w:cs="宋体"/>
          <w:color w:val="000000"/>
          <w:sz w:val="32"/>
          <w:szCs w:val="32"/>
        </w:rPr>
        <w:t>供水供电、通信以及</w:t>
      </w:r>
      <w:r>
        <w:rPr>
          <w:rStyle w:val="20"/>
          <w:rFonts w:hint="eastAsia" w:ascii="宋体" w:hAnsi="宋体" w:eastAsia="宋体" w:cs="宋体"/>
          <w:color w:val="000000"/>
          <w:kern w:val="0"/>
          <w:sz w:val="32"/>
          <w:szCs w:val="32"/>
        </w:rPr>
        <w:t>餐饮住宿、汽车维修等相关服务信息，并适时进行更新。</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第十七条</w:t>
      </w:r>
      <w:r>
        <w:rPr>
          <w:rStyle w:val="20"/>
          <w:rFonts w:hint="eastAsia" w:ascii="黑体" w:hAnsi="黑体" w:eastAsia="黑体" w:cs="黑体"/>
          <w:color w:val="000000"/>
          <w:sz w:val="32"/>
          <w:szCs w:val="32"/>
          <w:lang w:val="en-US" w:eastAsia="zh-CN"/>
        </w:rPr>
        <w:t xml:space="preserve"> </w:t>
      </w:r>
      <w:r>
        <w:rPr>
          <w:rStyle w:val="20"/>
          <w:rFonts w:hint="eastAsia" w:cs="宋体"/>
          <w:color w:val="000000"/>
          <w:sz w:val="32"/>
          <w:szCs w:val="32"/>
        </w:rPr>
        <w:t>市、县（市、区）人民政府应当加强寒区试车产业服务能力建设。有关部门及其工作人员应当增强服务意识，采取“点对点”咨询指导、“一站式”服务等措施，履行服务寒区试车产业发展的有关职责。</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寒区试车产业主管部门负责为试车单位、试车服务机构提供代办试验车辆临时行驶车号牌、试车服务机构登记、试车产业建设项目审批等服务。</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发展和改革部门负责在国家、省、市经济社会发展规划项目编制衔接时，将试车产业列为重要内容。</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商务部门负责试车产业项目的推介招商活动和落实相关优惠政策。</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市场监管部门负责试车服务机构登记工作。</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自然资源、住房和城乡建设、生态环境等部门负责试车场地建设咨询、审批等工作。</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Fonts w:hint="eastAsia" w:cs="宋体"/>
          <w:color w:val="000000"/>
          <w:sz w:val="32"/>
          <w:szCs w:val="32"/>
        </w:rPr>
        <w:t>公安机关负责试车场地、试车人员集中居住地、停车场的治安防控，指导相关行业场所做好安全防范工作，及时依法处置相关案件</w:t>
      </w:r>
      <w:r>
        <w:rPr>
          <w:rStyle w:val="20"/>
          <w:rFonts w:hint="eastAsia" w:cs="宋体"/>
          <w:color w:val="000000"/>
          <w:sz w:val="32"/>
          <w:szCs w:val="32"/>
        </w:rPr>
        <w:t>。</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公安机关交通管理部门负责为试验车辆办理临时行驶车号牌</w:t>
      </w:r>
      <w:r>
        <w:rPr>
          <w:rStyle w:val="20"/>
          <w:rFonts w:hint="eastAsia" w:cs="宋体"/>
          <w:color w:val="000000"/>
          <w:sz w:val="32"/>
          <w:szCs w:val="32"/>
          <w:lang w:eastAsia="zh-CN"/>
        </w:rPr>
        <w:t>；</w:t>
      </w:r>
      <w:r>
        <w:rPr>
          <w:rStyle w:val="20"/>
          <w:rFonts w:hint="eastAsia" w:cs="宋体"/>
          <w:color w:val="000000"/>
          <w:sz w:val="32"/>
          <w:szCs w:val="32"/>
        </w:rPr>
        <w:t>负责试车道路交通安全管理。</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交通运输部门负责通往试车场地的道路维护，确保试车期间的道路安全通畅。</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气象部门负责推行气象综合观测和预报服务制度。</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卫生健康部门负责协调医疗机构为试车场地工作人员提供及时诊疗服务</w:t>
      </w:r>
      <w:r>
        <w:rPr>
          <w:rStyle w:val="20"/>
          <w:rFonts w:hint="eastAsia" w:cs="宋体"/>
          <w:color w:val="000000"/>
          <w:sz w:val="32"/>
          <w:szCs w:val="32"/>
          <w:lang w:eastAsia="zh-CN"/>
        </w:rPr>
        <w:t>；</w:t>
      </w:r>
      <w:r>
        <w:rPr>
          <w:rStyle w:val="20"/>
          <w:rFonts w:hint="eastAsia" w:cs="宋体"/>
          <w:color w:val="000000"/>
          <w:sz w:val="32"/>
          <w:szCs w:val="32"/>
        </w:rPr>
        <w:t>疫情期间为试车单位、试车服务机构疫情防控提供技术指导。</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营商环境监督部门负责监督优化服务环境，开展寒区试车产业服务评价工作。</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通信部门负责网络建设，提升并完善试车道路、场区的通信网络畅通功能。</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财政、农业农村、林业和草原、水务、科学技术、应急管理、边境管理、消防等有关部门应当按照各自职责，做好寒区试车产业服务相关工作。</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第十八条</w:t>
      </w:r>
      <w:r>
        <w:rPr>
          <w:rStyle w:val="20"/>
          <w:rFonts w:hint="eastAsia" w:cs="宋体"/>
          <w:color w:val="000000"/>
          <w:sz w:val="32"/>
          <w:szCs w:val="32"/>
        </w:rPr>
        <w:t xml:space="preserve"> 因恶劣天气影响交通安全需要封闭道路的，公安机关交通管理部门、城市管理部门应当积极采取措施，保障试车人员及其车辆安全进出试车场地。</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第十九条</w:t>
      </w:r>
      <w:r>
        <w:rPr>
          <w:rStyle w:val="20"/>
          <w:rFonts w:hint="eastAsia" w:cs="宋体"/>
          <w:color w:val="000000"/>
          <w:sz w:val="32"/>
          <w:szCs w:val="32"/>
        </w:rPr>
        <w:t xml:space="preserve"> 试验车辆需要在试车场地以外的道路进行试验的，寒区试车产业主管部门、交通运输部门可以为其协调适宜的试验路段进行试验。</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试验路段由交通运输部门设置明显标识，并向社会公布试验路段、试验时间。</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试车单位应当在试验路段设置防护设施，保障公共安全。</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第二十条</w:t>
      </w:r>
      <w:r>
        <w:rPr>
          <w:rStyle w:val="20"/>
          <w:rFonts w:hint="eastAsia" w:cs="宋体"/>
          <w:color w:val="000000"/>
          <w:sz w:val="32"/>
          <w:szCs w:val="32"/>
        </w:rPr>
        <w:t xml:space="preserve"> 试车服务机构应当增强诚信意识，制定服务标准，明确服务质量，规范服务行为，并在提供服务的过程中，定期进行评价与改进。</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试车服务机构应当加强工作人员诚实守信、专业技能等教育培训，提高服务能力和水平。</w:t>
      </w:r>
    </w:p>
    <w:p>
      <w:pPr>
        <w:pStyle w:val="21"/>
        <w:widowControl w:val="0"/>
        <w:shd w:val="clear" w:color="auto" w:fill="FFFFFF"/>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第二十一条</w:t>
      </w:r>
      <w:r>
        <w:rPr>
          <w:rStyle w:val="20"/>
          <w:rFonts w:hint="eastAsia" w:cs="宋体"/>
          <w:color w:val="000000"/>
          <w:sz w:val="32"/>
          <w:szCs w:val="32"/>
        </w:rPr>
        <w:t xml:space="preserve"> 供水供电、通信以及餐饮住宿、汽车维修等相关服务单位应当公开服务标准、资费标准，为试车单位、试车服务机构提供优质服务。不得强迫其接受不合理的服务条件，不得以任何名义收取不合理费用。</w:t>
      </w:r>
    </w:p>
    <w:p>
      <w:pPr>
        <w:shd w:val="clear" w:color="auto" w:fill="FFFFFF"/>
        <w:spacing w:line="540" w:lineRule="exact"/>
        <w:ind w:firstLine="640" w:firstLineChars="200"/>
        <w:rPr>
          <w:rStyle w:val="20"/>
          <w:rFonts w:ascii="宋体" w:hAnsi="宋体" w:cs="宋体"/>
          <w:color w:val="000000"/>
          <w:sz w:val="32"/>
          <w:szCs w:val="32"/>
        </w:rPr>
      </w:pPr>
      <w:r>
        <w:rPr>
          <w:rStyle w:val="20"/>
          <w:rFonts w:hint="eastAsia" w:ascii="黑体" w:hAnsi="黑体" w:eastAsia="黑体" w:cs="黑体"/>
          <w:color w:val="000000"/>
          <w:sz w:val="32"/>
          <w:szCs w:val="32"/>
        </w:rPr>
        <w:t>第二十二条</w:t>
      </w:r>
      <w:r>
        <w:rPr>
          <w:rStyle w:val="20"/>
          <w:rFonts w:hint="eastAsia" w:ascii="黑体" w:hAnsi="黑体" w:eastAsia="黑体" w:cs="黑体"/>
          <w:color w:val="000000"/>
          <w:sz w:val="32"/>
          <w:szCs w:val="32"/>
          <w:lang w:val="en-US" w:eastAsia="zh-CN"/>
        </w:rPr>
        <w:t xml:space="preserve"> </w:t>
      </w:r>
      <w:r>
        <w:rPr>
          <w:rStyle w:val="20"/>
          <w:rFonts w:hint="eastAsia" w:ascii="宋体" w:hAnsi="宋体" w:eastAsia="宋体" w:cs="宋体"/>
          <w:color w:val="000000"/>
          <w:sz w:val="32"/>
          <w:szCs w:val="32"/>
        </w:rPr>
        <w:t>试车产业协会应当加强行业自律和服务能力建设，依法为试车单位和试车服务机构提供服务。</w:t>
      </w:r>
    </w:p>
    <w:p>
      <w:pPr>
        <w:pStyle w:val="21"/>
        <w:widowControl w:val="0"/>
        <w:spacing w:before="0" w:beforeAutospacing="0" w:after="0" w:afterAutospacing="0" w:line="540" w:lineRule="exact"/>
        <w:ind w:firstLine="640" w:firstLineChars="200"/>
        <w:jc w:val="both"/>
        <w:rPr>
          <w:rStyle w:val="20"/>
          <w:rFonts w:cs="宋体"/>
          <w:color w:val="000000"/>
          <w:sz w:val="32"/>
          <w:szCs w:val="32"/>
          <w:shd w:val="clear" w:color="auto" w:fill="FFFFFF"/>
        </w:rPr>
      </w:pPr>
      <w:r>
        <w:rPr>
          <w:rStyle w:val="20"/>
          <w:rFonts w:hint="eastAsia" w:ascii="黑体" w:hAnsi="黑体" w:eastAsia="黑体" w:cs="黑体"/>
          <w:color w:val="000000"/>
          <w:sz w:val="32"/>
          <w:szCs w:val="32"/>
        </w:rPr>
        <w:t>第二十三条</w:t>
      </w:r>
      <w:r>
        <w:rPr>
          <w:rStyle w:val="20"/>
          <w:rFonts w:hint="eastAsia" w:ascii="黑体" w:hAnsi="黑体" w:eastAsia="黑体" w:cs="黑体"/>
          <w:color w:val="000000"/>
          <w:sz w:val="32"/>
          <w:szCs w:val="32"/>
          <w:lang w:val="en-US" w:eastAsia="zh-CN"/>
        </w:rPr>
        <w:t xml:space="preserve"> </w:t>
      </w:r>
      <w:r>
        <w:rPr>
          <w:rFonts w:hint="eastAsia" w:cs="宋体"/>
          <w:color w:val="000000"/>
          <w:sz w:val="32"/>
          <w:szCs w:val="32"/>
          <w:shd w:val="clear" w:color="auto" w:fill="FFFFFF"/>
        </w:rPr>
        <w:t>广播、电视、报刊、网络等媒体应当加强寒区试车产业有关情况的宣传，为推动寒区试车产业高质量发展营造良好舆论环境。</w:t>
      </w:r>
    </w:p>
    <w:p>
      <w:pPr>
        <w:jc w:val="center"/>
        <w:rPr>
          <w:rStyle w:val="20"/>
          <w:rFonts w:hint="eastAsia" w:ascii="黑体" w:hAnsi="黑体" w:eastAsia="黑体" w:cs="黑体"/>
          <w:color w:val="000000"/>
          <w:sz w:val="32"/>
          <w:szCs w:val="32"/>
        </w:rPr>
      </w:pPr>
    </w:p>
    <w:p>
      <w:pPr>
        <w:jc w:val="center"/>
        <w:rPr>
          <w:rStyle w:val="20"/>
          <w:rFonts w:hint="eastAsia" w:asciiTheme="minorEastAsia" w:hAnsiTheme="minorEastAsia" w:eastAsiaTheme="minorEastAsia" w:cstheme="minorEastAsia"/>
          <w:b/>
          <w:bCs/>
          <w:color w:val="000000"/>
          <w:sz w:val="32"/>
          <w:szCs w:val="32"/>
        </w:rPr>
      </w:pPr>
      <w:r>
        <w:rPr>
          <w:rStyle w:val="20"/>
          <w:rFonts w:hint="eastAsia" w:asciiTheme="minorEastAsia" w:hAnsiTheme="minorEastAsia" w:eastAsiaTheme="minorEastAsia" w:cstheme="minorEastAsia"/>
          <w:b/>
          <w:bCs/>
          <w:color w:val="000000"/>
          <w:sz w:val="32"/>
          <w:szCs w:val="32"/>
        </w:rPr>
        <w:t>第四章 监督管理</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第二十四条</w:t>
      </w:r>
      <w:r>
        <w:rPr>
          <w:rStyle w:val="20"/>
          <w:rFonts w:hint="eastAsia" w:cs="宋体"/>
          <w:color w:val="000000"/>
          <w:sz w:val="32"/>
          <w:szCs w:val="32"/>
        </w:rPr>
        <w:t xml:space="preserve"> 本市依托“互联网+监管”系统，创新监管方式，推动有关部门监管系统互联互通，加强监管信息归集共享和应用，推行远程监管、移动监管、预警防控等非现场监管，提升监管的精准化、智能化水平。</w:t>
      </w:r>
    </w:p>
    <w:p>
      <w:pPr>
        <w:pStyle w:val="21"/>
        <w:widowControl w:val="0"/>
        <w:spacing w:before="0" w:beforeAutospacing="0" w:after="0" w:afterAutospacing="0" w:line="540" w:lineRule="exact"/>
        <w:ind w:firstLine="640" w:firstLineChars="200"/>
        <w:jc w:val="both"/>
        <w:rPr>
          <w:rStyle w:val="22"/>
          <w:color w:val="000000"/>
          <w:sz w:val="32"/>
          <w:szCs w:val="32"/>
        </w:rPr>
      </w:pPr>
      <w:r>
        <w:rPr>
          <w:rStyle w:val="22"/>
          <w:rFonts w:hint="eastAsia"/>
          <w:color w:val="000000"/>
          <w:sz w:val="32"/>
          <w:szCs w:val="32"/>
        </w:rPr>
        <w:t>在监管过程中涉及试车单位测试数据等商业秘密和保密商务信息的，有关部门应当依法予以保密。</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第二十五条</w:t>
      </w:r>
      <w:r>
        <w:rPr>
          <w:rStyle w:val="20"/>
          <w:rFonts w:hint="eastAsia" w:cs="宋体"/>
          <w:color w:val="000000"/>
          <w:sz w:val="32"/>
          <w:szCs w:val="32"/>
        </w:rPr>
        <w:t xml:space="preserve"> 有关部门应当对寒区试车产业实行包容审慎监管，制定和实行相应的监管标准，减少对试车单位、试车服务机构正常试车活动的影响。</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第二十六条</w:t>
      </w:r>
      <w:r>
        <w:rPr>
          <w:rStyle w:val="20"/>
          <w:rFonts w:hint="eastAsia" w:cs="宋体"/>
          <w:color w:val="000000"/>
          <w:sz w:val="32"/>
          <w:szCs w:val="32"/>
        </w:rPr>
        <w:t xml:space="preserve"> 任何单位和个人不得擅自设置卡点，影响试车单位正常试车活动以及生产生活物资运输。</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任何单位和个人不得干预试车单位自主选择试车服务机构或者相关服务单位。</w:t>
      </w:r>
    </w:p>
    <w:p>
      <w:pPr>
        <w:pStyle w:val="21"/>
        <w:widowControl w:val="0"/>
        <w:shd w:val="clear" w:color="auto" w:fill="FFFFFF"/>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第二十七条</w:t>
      </w:r>
      <w:r>
        <w:rPr>
          <w:rStyle w:val="20"/>
          <w:rFonts w:hint="eastAsia" w:cs="宋体"/>
          <w:color w:val="000000"/>
          <w:sz w:val="32"/>
          <w:szCs w:val="32"/>
        </w:rPr>
        <w:t xml:space="preserve"> 有关部门应当加强对供水供电、通信以及餐饮住宿、汽车维修等相关服务单位的监督管理。</w:t>
      </w:r>
    </w:p>
    <w:p>
      <w:pPr>
        <w:pStyle w:val="21"/>
        <w:widowControl w:val="0"/>
        <w:shd w:val="clear" w:color="auto" w:fill="FFFFFF"/>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对垄断、不正当竞争等扰乱市场秩序的行为，有关部门应当依法处理。</w:t>
      </w:r>
    </w:p>
    <w:p>
      <w:pPr>
        <w:pStyle w:val="21"/>
        <w:widowControl w:val="0"/>
        <w:shd w:val="clear" w:color="auto" w:fill="FFFFFF"/>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第二十八条</w:t>
      </w:r>
      <w:r>
        <w:rPr>
          <w:rStyle w:val="20"/>
          <w:rFonts w:hint="eastAsia" w:cs="宋体"/>
          <w:color w:val="000000"/>
          <w:sz w:val="32"/>
          <w:szCs w:val="32"/>
        </w:rPr>
        <w:t xml:space="preserve"> 市、县（市、区）人民政府应当建设寒区试车产业诚信体系，通过社会信用信息共享平台依法归集、披露试车服务机构和相关服务单位的信用信息，实施守信激励和失信惩戒措施，推动寒区试车产业健康发展。</w:t>
      </w:r>
    </w:p>
    <w:p>
      <w:pPr>
        <w:pStyle w:val="21"/>
        <w:widowControl w:val="0"/>
        <w:shd w:val="clear" w:color="auto" w:fill="FFFFFF"/>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第二十九条</w:t>
      </w:r>
      <w:r>
        <w:rPr>
          <w:rStyle w:val="20"/>
          <w:rFonts w:hint="eastAsia" w:cs="宋体"/>
          <w:color w:val="000000"/>
          <w:sz w:val="32"/>
          <w:szCs w:val="32"/>
        </w:rPr>
        <w:t xml:space="preserve"> 市、县（市、区）人民政府应当建立部门协调联动机制，编制突发事件应急预案，并定期组织交通、消防、医疗救援等实战演练，提高应急处置能力，保障试车环境安全。</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发生突发事件的，当事人应当保护现场并立即报警。有关部门应当立即启动应急预案，及时救助、快速处置。</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第三十条</w:t>
      </w:r>
      <w:r>
        <w:rPr>
          <w:rStyle w:val="20"/>
          <w:rFonts w:hint="eastAsia" w:cs="宋体"/>
          <w:color w:val="000000"/>
          <w:sz w:val="32"/>
          <w:szCs w:val="32"/>
        </w:rPr>
        <w:t xml:space="preserve"> 试车单位、试车服务机构应当履行安全生产主体责任，建立健全安全管理制度，制定突发事件应急预案，开展经常性安全检查，及时消除安全隐患。</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试车单位、试车服务机构应当履行传染病疫情防控主体责任，按照疫情防控要求，落实各项防疫措施。</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试车单位、试车服务机构</w:t>
      </w:r>
      <w:r>
        <w:rPr>
          <w:rFonts w:hint="eastAsia" w:cs="宋体"/>
          <w:color w:val="000000"/>
          <w:sz w:val="32"/>
          <w:szCs w:val="32"/>
        </w:rPr>
        <w:t>应当强化试车人员安全教育和管理，遵守道路交通、</w:t>
      </w:r>
      <w:r>
        <w:rPr>
          <w:rStyle w:val="20"/>
          <w:rFonts w:hint="eastAsia" w:cs="宋体"/>
          <w:color w:val="000000"/>
          <w:sz w:val="32"/>
          <w:szCs w:val="32"/>
        </w:rPr>
        <w:t>边境管理</w:t>
      </w:r>
      <w:r>
        <w:rPr>
          <w:rFonts w:hint="eastAsia" w:cs="宋体"/>
          <w:color w:val="000000"/>
          <w:sz w:val="32"/>
          <w:szCs w:val="32"/>
        </w:rPr>
        <w:t>等有关法律法规。</w:t>
      </w:r>
    </w:p>
    <w:p>
      <w:pPr>
        <w:pStyle w:val="21"/>
        <w:widowControl w:val="0"/>
        <w:spacing w:before="0" w:beforeAutospacing="0" w:after="0" w:afterAutospacing="0" w:line="540" w:lineRule="exact"/>
        <w:jc w:val="center"/>
        <w:rPr>
          <w:rStyle w:val="20"/>
          <w:rFonts w:hint="eastAsia" w:ascii="黑体" w:hAnsi="黑体" w:eastAsia="黑体" w:cs="黑体"/>
          <w:color w:val="000000"/>
          <w:sz w:val="32"/>
          <w:szCs w:val="32"/>
        </w:rPr>
      </w:pPr>
    </w:p>
    <w:p>
      <w:pPr>
        <w:pStyle w:val="21"/>
        <w:widowControl w:val="0"/>
        <w:spacing w:before="0" w:beforeAutospacing="0" w:after="0" w:afterAutospacing="0" w:line="540" w:lineRule="exact"/>
        <w:jc w:val="center"/>
        <w:rPr>
          <w:rStyle w:val="20"/>
          <w:rFonts w:hint="eastAsia" w:asciiTheme="minorEastAsia" w:hAnsiTheme="minorEastAsia" w:eastAsiaTheme="minorEastAsia" w:cstheme="minorEastAsia"/>
          <w:b/>
          <w:bCs/>
          <w:color w:val="000000"/>
          <w:sz w:val="32"/>
          <w:szCs w:val="32"/>
        </w:rPr>
      </w:pPr>
      <w:r>
        <w:rPr>
          <w:rStyle w:val="20"/>
          <w:rFonts w:hint="eastAsia" w:asciiTheme="minorEastAsia" w:hAnsiTheme="minorEastAsia" w:eastAsiaTheme="minorEastAsia" w:cstheme="minorEastAsia"/>
          <w:b/>
          <w:bCs/>
          <w:color w:val="000000"/>
          <w:sz w:val="32"/>
          <w:szCs w:val="32"/>
        </w:rPr>
        <w:t>第五章 法律责任</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第三十一条</w:t>
      </w:r>
      <w:r>
        <w:rPr>
          <w:rStyle w:val="20"/>
          <w:rFonts w:hint="eastAsia" w:cs="宋体"/>
          <w:color w:val="000000"/>
          <w:sz w:val="32"/>
          <w:szCs w:val="32"/>
        </w:rPr>
        <w:t xml:space="preserve"> 违反本条例的行为，法律、法规已经规定法律责任的，从其规定。</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第三十二条</w:t>
      </w:r>
      <w:r>
        <w:rPr>
          <w:rStyle w:val="20"/>
          <w:rFonts w:hint="eastAsia" w:cs="宋体"/>
          <w:color w:val="000000"/>
          <w:sz w:val="32"/>
          <w:szCs w:val="32"/>
        </w:rPr>
        <w:t xml:space="preserve"> 有关部门及其工作人员有下列情形之一的，由有权机关依法责令改正，通报批评；情节严重的，对直接负责的主管人员和其他直接责任人依纪依法追究责任：</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（一）不履行或者不正确履行工作职责，给试车单位、试车服务机构造成损失或者不良影响的；</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（二）工作中态度蛮横、推诿扯皮、效率低下的；</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（三）干预试车单位自主选择试车服务机构或者相关服务单位的；</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（四）泄露或者非法向他人提供在履行职责过程中知悉的试车单位商业秘密或者保密商务信息的；</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（五）其他损害营商环境或者滥用职权、玩忽职守、徇私舞弊的情形。</w:t>
      </w:r>
    </w:p>
    <w:p>
      <w:pPr>
        <w:pStyle w:val="21"/>
        <w:widowControl w:val="0"/>
        <w:spacing w:before="0" w:beforeAutospacing="0" w:after="0" w:afterAutospacing="0" w:line="540" w:lineRule="exact"/>
        <w:jc w:val="center"/>
        <w:rPr>
          <w:rStyle w:val="20"/>
          <w:rFonts w:hint="eastAsia" w:asciiTheme="minorEastAsia" w:hAnsiTheme="minorEastAsia" w:eastAsiaTheme="minorEastAsia" w:cstheme="minorEastAsia"/>
          <w:b/>
          <w:bCs/>
          <w:color w:val="000000"/>
          <w:sz w:val="32"/>
          <w:szCs w:val="32"/>
        </w:rPr>
      </w:pPr>
    </w:p>
    <w:p>
      <w:pPr>
        <w:pStyle w:val="21"/>
        <w:widowControl w:val="0"/>
        <w:spacing w:before="0" w:beforeAutospacing="0" w:after="0" w:afterAutospacing="0" w:line="540" w:lineRule="exact"/>
        <w:jc w:val="center"/>
        <w:rPr>
          <w:rStyle w:val="20"/>
          <w:rFonts w:hint="eastAsia" w:asciiTheme="minorEastAsia" w:hAnsiTheme="minorEastAsia" w:eastAsiaTheme="minorEastAsia" w:cstheme="minorEastAsia"/>
          <w:b/>
          <w:bCs/>
          <w:color w:val="000000"/>
          <w:sz w:val="32"/>
          <w:szCs w:val="32"/>
        </w:rPr>
      </w:pPr>
      <w:r>
        <w:rPr>
          <w:rStyle w:val="20"/>
          <w:rFonts w:hint="eastAsia" w:asciiTheme="minorEastAsia" w:hAnsiTheme="minorEastAsia" w:eastAsiaTheme="minorEastAsia" w:cstheme="minorEastAsia"/>
          <w:b/>
          <w:bCs/>
          <w:color w:val="000000"/>
          <w:sz w:val="32"/>
          <w:szCs w:val="32"/>
        </w:rPr>
        <w:t>第六章</w:t>
      </w:r>
      <w:r>
        <w:rPr>
          <w:rStyle w:val="20"/>
          <w:rFonts w:hint="eastAsia" w:asciiTheme="minorEastAsia" w:hAnsiTheme="minorEastAsia" w:eastAsiaTheme="minorEastAsia" w:cstheme="minorEastAsia"/>
          <w:b/>
          <w:bCs/>
          <w:color w:val="000000"/>
          <w:sz w:val="32"/>
          <w:szCs w:val="32"/>
          <w:lang w:val="en-US" w:eastAsia="zh-CN"/>
        </w:rPr>
        <w:t xml:space="preserve"> </w:t>
      </w:r>
      <w:r>
        <w:rPr>
          <w:rStyle w:val="20"/>
          <w:rFonts w:hint="eastAsia" w:asciiTheme="minorEastAsia" w:hAnsiTheme="minorEastAsia" w:eastAsiaTheme="minorEastAsia" w:cstheme="minorEastAsia"/>
          <w:b/>
          <w:bCs/>
          <w:color w:val="000000"/>
          <w:sz w:val="32"/>
          <w:szCs w:val="32"/>
        </w:rPr>
        <w:t>附则</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ascii="黑体" w:hAnsi="黑体" w:eastAsia="黑体" w:cs="黑体"/>
          <w:color w:val="000000"/>
          <w:sz w:val="32"/>
          <w:szCs w:val="32"/>
        </w:rPr>
        <w:t>第三十三条</w:t>
      </w:r>
      <w:r>
        <w:rPr>
          <w:rStyle w:val="20"/>
          <w:rFonts w:hint="eastAsia" w:cs="宋体"/>
          <w:color w:val="000000"/>
          <w:sz w:val="32"/>
          <w:szCs w:val="32"/>
        </w:rPr>
        <w:t xml:space="preserve"> 本条例下列用语的含义：</w:t>
      </w:r>
    </w:p>
    <w:p>
      <w:pPr>
        <w:pStyle w:val="21"/>
        <w:widowControl w:val="0"/>
        <w:spacing w:before="0" w:beforeAutospacing="0" w:after="0" w:afterAutospacing="0" w:line="540" w:lineRule="exact"/>
        <w:ind w:firstLine="640" w:firstLineChars="200"/>
        <w:jc w:val="both"/>
        <w:rPr>
          <w:rStyle w:val="20"/>
          <w:rFonts w:cs="宋体"/>
          <w:color w:val="000000"/>
          <w:sz w:val="32"/>
          <w:szCs w:val="32"/>
        </w:rPr>
      </w:pPr>
      <w:r>
        <w:rPr>
          <w:rStyle w:val="20"/>
          <w:rFonts w:hint="eastAsia" w:cs="宋体"/>
          <w:color w:val="000000"/>
          <w:sz w:val="32"/>
          <w:szCs w:val="32"/>
        </w:rPr>
        <w:t>（一）寒区试车，是指试车单位利用高寒气候等特点进行汽车和摩托车整车以及零部件、轮胎、油品、轮胎粘结剂等低温试验和研发检测活动。</w:t>
      </w:r>
    </w:p>
    <w:p>
      <w:pPr>
        <w:shd w:val="clear" w:color="auto" w:fill="FFFFFF"/>
        <w:spacing w:line="540" w:lineRule="exact"/>
        <w:ind w:firstLine="640" w:firstLineChars="200"/>
        <w:rPr>
          <w:rStyle w:val="20"/>
          <w:rFonts w:ascii="宋体" w:hAnsi="宋体" w:cs="宋体"/>
          <w:color w:val="000000"/>
          <w:kern w:val="0"/>
          <w:sz w:val="32"/>
          <w:szCs w:val="32"/>
        </w:rPr>
      </w:pPr>
      <w:r>
        <w:rPr>
          <w:rStyle w:val="20"/>
          <w:rFonts w:hint="eastAsia" w:ascii="宋体" w:hAnsi="宋体" w:eastAsia="宋体" w:cs="宋体"/>
          <w:color w:val="000000"/>
          <w:kern w:val="0"/>
          <w:sz w:val="32"/>
          <w:szCs w:val="32"/>
        </w:rPr>
        <w:t>（二）试车单位，是指</w:t>
      </w:r>
      <w:r>
        <w:rPr>
          <w:rStyle w:val="20"/>
          <w:rFonts w:hint="eastAsia" w:ascii="宋体" w:hAnsi="宋体" w:eastAsia="宋体" w:cs="宋体"/>
          <w:color w:val="000000"/>
          <w:sz w:val="32"/>
          <w:szCs w:val="32"/>
        </w:rPr>
        <w:t>从事试车</w:t>
      </w:r>
      <w:r>
        <w:rPr>
          <w:rStyle w:val="20"/>
          <w:rFonts w:hint="eastAsia" w:ascii="宋体" w:hAnsi="宋体" w:eastAsia="宋体" w:cs="宋体"/>
          <w:color w:val="000000"/>
          <w:kern w:val="0"/>
          <w:sz w:val="32"/>
          <w:szCs w:val="32"/>
        </w:rPr>
        <w:t>的企业、研发检测机构和科研机构等。</w:t>
      </w:r>
    </w:p>
    <w:p>
      <w:pPr>
        <w:shd w:val="clear" w:color="auto" w:fill="FFFFFF"/>
        <w:spacing w:line="540" w:lineRule="exact"/>
        <w:ind w:firstLine="640" w:firstLineChars="200"/>
        <w:rPr>
          <w:rStyle w:val="20"/>
          <w:rFonts w:ascii="宋体" w:hAnsi="宋体" w:cs="宋体"/>
          <w:color w:val="000000"/>
          <w:kern w:val="0"/>
          <w:sz w:val="32"/>
          <w:szCs w:val="32"/>
        </w:rPr>
      </w:pPr>
      <w:r>
        <w:rPr>
          <w:rStyle w:val="20"/>
          <w:rFonts w:hint="eastAsia" w:ascii="宋体" w:hAnsi="宋体" w:eastAsia="宋体" w:cs="宋体"/>
          <w:color w:val="000000"/>
          <w:kern w:val="0"/>
          <w:sz w:val="32"/>
          <w:szCs w:val="32"/>
        </w:rPr>
        <w:t>（三）试车服务机构，是指依法登记的为试车单位提供试车场地、技术、标准或者设施设备服务的机构。</w:t>
      </w:r>
    </w:p>
    <w:p>
      <w:pPr>
        <w:spacing w:line="540" w:lineRule="exact"/>
        <w:ind w:firstLine="640" w:firstLineChars="200"/>
        <w:rPr>
          <w:rFonts w:ascii="宋体" w:hAnsi="宋体" w:cs="宋体"/>
          <w:color w:val="000000"/>
          <w:sz w:val="32"/>
          <w:szCs w:val="32"/>
          <w:shd w:val="pct10" w:color="auto" w:fill="FFFFFF"/>
        </w:rPr>
      </w:pPr>
      <w:r>
        <w:rPr>
          <w:rFonts w:hint="eastAsia" w:ascii="黑体" w:hAnsi="黑体" w:eastAsia="黑体" w:cs="黑体"/>
          <w:color w:val="000000"/>
          <w:sz w:val="32"/>
          <w:szCs w:val="32"/>
        </w:rPr>
        <w:t>第三十四条</w:t>
      </w:r>
      <w:r>
        <w:rPr>
          <w:rFonts w:hint="eastAsia" w:ascii="宋体" w:hAnsi="宋体" w:eastAsia="宋体" w:cs="宋体"/>
          <w:color w:val="000000"/>
          <w:sz w:val="32"/>
          <w:szCs w:val="32"/>
        </w:rPr>
        <w:t xml:space="preserve"> 五大连池风景名胜区自然保护区寒区试车产业服务工作，遵照本条例执行。</w:t>
      </w:r>
    </w:p>
    <w:p>
      <w:pPr>
        <w:shd w:val="clear" w:color="auto" w:fill="FFFFFF"/>
        <w:spacing w:line="540" w:lineRule="exact"/>
        <w:ind w:firstLine="640" w:firstLineChars="200"/>
        <w:rPr>
          <w:rStyle w:val="20"/>
          <w:rFonts w:ascii="宋体" w:hAnsi="宋体" w:cs="宋体"/>
          <w:color w:val="000000"/>
          <w:kern w:val="0"/>
          <w:sz w:val="32"/>
          <w:szCs w:val="32"/>
        </w:rPr>
      </w:pPr>
      <w:r>
        <w:rPr>
          <w:rStyle w:val="20"/>
          <w:rFonts w:hint="eastAsia" w:ascii="宋体" w:hAnsi="宋体" w:eastAsia="宋体" w:cs="宋体"/>
          <w:color w:val="000000"/>
          <w:kern w:val="0"/>
          <w:sz w:val="32"/>
          <w:szCs w:val="32"/>
        </w:rPr>
        <w:t>寒区试车季节以外的试车产业服务工作，遵照本条例执行。</w:t>
      </w:r>
    </w:p>
    <w:p>
      <w:pPr>
        <w:pStyle w:val="21"/>
        <w:widowControl w:val="0"/>
        <w:spacing w:before="0" w:beforeAutospacing="0" w:after="0" w:afterAutospacing="0" w:line="540" w:lineRule="exact"/>
        <w:ind w:firstLine="640" w:firstLineChars="200"/>
        <w:jc w:val="both"/>
        <w:rPr>
          <w:color w:val="000000"/>
          <w:sz w:val="32"/>
          <w:szCs w:val="32"/>
        </w:rPr>
      </w:pPr>
      <w:r>
        <w:rPr>
          <w:rStyle w:val="20"/>
          <w:rFonts w:hint="eastAsia" w:ascii="黑体" w:hAnsi="黑体" w:eastAsia="黑体" w:cs="黑体"/>
          <w:color w:val="000000"/>
          <w:sz w:val="32"/>
          <w:szCs w:val="32"/>
        </w:rPr>
        <w:t>第三十五条</w:t>
      </w:r>
      <w:r>
        <w:rPr>
          <w:rStyle w:val="20"/>
          <w:rFonts w:hint="eastAsia" w:cs="宋体"/>
          <w:color w:val="000000"/>
          <w:sz w:val="32"/>
          <w:szCs w:val="32"/>
        </w:rPr>
        <w:t xml:space="preserve"> 本条例自2021年12月1日起施行。</w:t>
      </w:r>
    </w:p>
    <w:p>
      <w:pPr>
        <w:rPr>
          <w:rFonts w:ascii="仿宋" w:hAnsi="仿宋" w:eastAsia="仿宋"/>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方正粗黑宋简体">
    <w:panose1 w:val="02000000000000000000"/>
    <w:charset w:val="86"/>
    <w:family w:val="auto"/>
    <w:pitch w:val="default"/>
    <w:sig w:usb0="A00002BF" w:usb1="1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Algerian">
    <w:panose1 w:val="04020705040A020607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Arial Narrow">
    <w:panose1 w:val="020B0606020202030204"/>
    <w:charset w:val="00"/>
    <w:family w:val="auto"/>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 w:name="Elephant">
    <w:panose1 w:val="02020904090505020303"/>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B028DB"/>
    <w:rsid w:val="000016D5"/>
    <w:rsid w:val="00001760"/>
    <w:rsid w:val="00005053"/>
    <w:rsid w:val="0000675A"/>
    <w:rsid w:val="00006ECF"/>
    <w:rsid w:val="00006EF7"/>
    <w:rsid w:val="00012F13"/>
    <w:rsid w:val="000208D8"/>
    <w:rsid w:val="000224C3"/>
    <w:rsid w:val="00022542"/>
    <w:rsid w:val="00023051"/>
    <w:rsid w:val="00037952"/>
    <w:rsid w:val="0004470B"/>
    <w:rsid w:val="00044F0E"/>
    <w:rsid w:val="00045B6D"/>
    <w:rsid w:val="000516EB"/>
    <w:rsid w:val="00062016"/>
    <w:rsid w:val="00066F8E"/>
    <w:rsid w:val="000679A4"/>
    <w:rsid w:val="00071703"/>
    <w:rsid w:val="00073369"/>
    <w:rsid w:val="0007412C"/>
    <w:rsid w:val="00086809"/>
    <w:rsid w:val="00092A80"/>
    <w:rsid w:val="00092B72"/>
    <w:rsid w:val="00095D5F"/>
    <w:rsid w:val="000A7704"/>
    <w:rsid w:val="000B143C"/>
    <w:rsid w:val="000B224F"/>
    <w:rsid w:val="000B2691"/>
    <w:rsid w:val="000B345A"/>
    <w:rsid w:val="000B3CCD"/>
    <w:rsid w:val="000B4682"/>
    <w:rsid w:val="000B4B55"/>
    <w:rsid w:val="000B5947"/>
    <w:rsid w:val="000B5CE7"/>
    <w:rsid w:val="000B6758"/>
    <w:rsid w:val="000C4D62"/>
    <w:rsid w:val="000D0A0C"/>
    <w:rsid w:val="000D4974"/>
    <w:rsid w:val="000E3C4B"/>
    <w:rsid w:val="000E4A2A"/>
    <w:rsid w:val="000E6DF1"/>
    <w:rsid w:val="000F4630"/>
    <w:rsid w:val="000F67C4"/>
    <w:rsid w:val="001014F4"/>
    <w:rsid w:val="001030A6"/>
    <w:rsid w:val="00103D40"/>
    <w:rsid w:val="00103EA4"/>
    <w:rsid w:val="00106C59"/>
    <w:rsid w:val="001115B0"/>
    <w:rsid w:val="0011237A"/>
    <w:rsid w:val="00116EF0"/>
    <w:rsid w:val="00120EE2"/>
    <w:rsid w:val="001217A6"/>
    <w:rsid w:val="00121986"/>
    <w:rsid w:val="0012297C"/>
    <w:rsid w:val="00127052"/>
    <w:rsid w:val="00130F07"/>
    <w:rsid w:val="001353E6"/>
    <w:rsid w:val="00135403"/>
    <w:rsid w:val="001359FE"/>
    <w:rsid w:val="001516B6"/>
    <w:rsid w:val="00151BE3"/>
    <w:rsid w:val="00162233"/>
    <w:rsid w:val="00163403"/>
    <w:rsid w:val="00165467"/>
    <w:rsid w:val="00167B46"/>
    <w:rsid w:val="001704BB"/>
    <w:rsid w:val="001810FC"/>
    <w:rsid w:val="001852AF"/>
    <w:rsid w:val="0018583E"/>
    <w:rsid w:val="001959EA"/>
    <w:rsid w:val="00195F85"/>
    <w:rsid w:val="001A12B0"/>
    <w:rsid w:val="001A30D4"/>
    <w:rsid w:val="001A7801"/>
    <w:rsid w:val="001B1AE4"/>
    <w:rsid w:val="001B3DBB"/>
    <w:rsid w:val="001C0487"/>
    <w:rsid w:val="001C0C91"/>
    <w:rsid w:val="001C4A32"/>
    <w:rsid w:val="001D0D48"/>
    <w:rsid w:val="001D6E2F"/>
    <w:rsid w:val="001E1574"/>
    <w:rsid w:val="001E1B3E"/>
    <w:rsid w:val="001E5B57"/>
    <w:rsid w:val="001E6066"/>
    <w:rsid w:val="001E6CF7"/>
    <w:rsid w:val="001F253A"/>
    <w:rsid w:val="001F4152"/>
    <w:rsid w:val="001F70D4"/>
    <w:rsid w:val="002052D0"/>
    <w:rsid w:val="00210E03"/>
    <w:rsid w:val="00213004"/>
    <w:rsid w:val="00231A1F"/>
    <w:rsid w:val="00232B56"/>
    <w:rsid w:val="00235376"/>
    <w:rsid w:val="00235D47"/>
    <w:rsid w:val="00243AE8"/>
    <w:rsid w:val="002559C8"/>
    <w:rsid w:val="00256E98"/>
    <w:rsid w:val="00260D82"/>
    <w:rsid w:val="00264A39"/>
    <w:rsid w:val="002708F7"/>
    <w:rsid w:val="00277EE2"/>
    <w:rsid w:val="00282678"/>
    <w:rsid w:val="002900F3"/>
    <w:rsid w:val="00291584"/>
    <w:rsid w:val="00294308"/>
    <w:rsid w:val="0029761F"/>
    <w:rsid w:val="002A29DC"/>
    <w:rsid w:val="002A6C3A"/>
    <w:rsid w:val="002B0C8C"/>
    <w:rsid w:val="002B2E3F"/>
    <w:rsid w:val="002B6E21"/>
    <w:rsid w:val="002C46A4"/>
    <w:rsid w:val="002C497D"/>
    <w:rsid w:val="002C5BA5"/>
    <w:rsid w:val="002D2FB3"/>
    <w:rsid w:val="002E3983"/>
    <w:rsid w:val="002E7F75"/>
    <w:rsid w:val="002F0F54"/>
    <w:rsid w:val="002F3EF1"/>
    <w:rsid w:val="002F3EFA"/>
    <w:rsid w:val="002F68A3"/>
    <w:rsid w:val="00302531"/>
    <w:rsid w:val="00305E53"/>
    <w:rsid w:val="003075BF"/>
    <w:rsid w:val="00316B1E"/>
    <w:rsid w:val="00320280"/>
    <w:rsid w:val="00321269"/>
    <w:rsid w:val="003235AD"/>
    <w:rsid w:val="00326E37"/>
    <w:rsid w:val="00330B85"/>
    <w:rsid w:val="00332B25"/>
    <w:rsid w:val="00332EEE"/>
    <w:rsid w:val="00347AAA"/>
    <w:rsid w:val="0035137D"/>
    <w:rsid w:val="0035606C"/>
    <w:rsid w:val="00356EFF"/>
    <w:rsid w:val="0036254B"/>
    <w:rsid w:val="003644BD"/>
    <w:rsid w:val="00373CBE"/>
    <w:rsid w:val="003776A6"/>
    <w:rsid w:val="00380F77"/>
    <w:rsid w:val="00385847"/>
    <w:rsid w:val="00387442"/>
    <w:rsid w:val="00387798"/>
    <w:rsid w:val="003879D4"/>
    <w:rsid w:val="003900BA"/>
    <w:rsid w:val="003938A3"/>
    <w:rsid w:val="00393D17"/>
    <w:rsid w:val="00394B62"/>
    <w:rsid w:val="003A1774"/>
    <w:rsid w:val="003A2002"/>
    <w:rsid w:val="003A257C"/>
    <w:rsid w:val="003A4621"/>
    <w:rsid w:val="003A63B8"/>
    <w:rsid w:val="003B49B2"/>
    <w:rsid w:val="003B5325"/>
    <w:rsid w:val="003B7A0E"/>
    <w:rsid w:val="003C0FA9"/>
    <w:rsid w:val="003C5902"/>
    <w:rsid w:val="003C65E0"/>
    <w:rsid w:val="003C6EB3"/>
    <w:rsid w:val="003C73B2"/>
    <w:rsid w:val="003D29E4"/>
    <w:rsid w:val="003D7106"/>
    <w:rsid w:val="003E2A67"/>
    <w:rsid w:val="003E3B9E"/>
    <w:rsid w:val="003E5C06"/>
    <w:rsid w:val="003F2765"/>
    <w:rsid w:val="003F39E3"/>
    <w:rsid w:val="003F6352"/>
    <w:rsid w:val="00415064"/>
    <w:rsid w:val="00415214"/>
    <w:rsid w:val="00415992"/>
    <w:rsid w:val="00416392"/>
    <w:rsid w:val="004170C7"/>
    <w:rsid w:val="004204C0"/>
    <w:rsid w:val="00420695"/>
    <w:rsid w:val="004213C7"/>
    <w:rsid w:val="00424DD6"/>
    <w:rsid w:val="00427092"/>
    <w:rsid w:val="004310A2"/>
    <w:rsid w:val="00433702"/>
    <w:rsid w:val="00435B8C"/>
    <w:rsid w:val="00446FD9"/>
    <w:rsid w:val="00450B29"/>
    <w:rsid w:val="0045373B"/>
    <w:rsid w:val="00454F78"/>
    <w:rsid w:val="00461E13"/>
    <w:rsid w:val="004756DF"/>
    <w:rsid w:val="00477299"/>
    <w:rsid w:val="0049117D"/>
    <w:rsid w:val="004A2378"/>
    <w:rsid w:val="004A57A3"/>
    <w:rsid w:val="004B32A9"/>
    <w:rsid w:val="004B4CA9"/>
    <w:rsid w:val="004C3440"/>
    <w:rsid w:val="004C7314"/>
    <w:rsid w:val="004D1FE2"/>
    <w:rsid w:val="004D3187"/>
    <w:rsid w:val="004E0686"/>
    <w:rsid w:val="004E441D"/>
    <w:rsid w:val="004F6C48"/>
    <w:rsid w:val="004F6F36"/>
    <w:rsid w:val="0050086E"/>
    <w:rsid w:val="00502C24"/>
    <w:rsid w:val="005039E0"/>
    <w:rsid w:val="00504034"/>
    <w:rsid w:val="00511C9F"/>
    <w:rsid w:val="00515003"/>
    <w:rsid w:val="0052101C"/>
    <w:rsid w:val="0052308A"/>
    <w:rsid w:val="005234F4"/>
    <w:rsid w:val="00523EC4"/>
    <w:rsid w:val="005242A7"/>
    <w:rsid w:val="00533876"/>
    <w:rsid w:val="00534146"/>
    <w:rsid w:val="00535341"/>
    <w:rsid w:val="00541A32"/>
    <w:rsid w:val="00541F1C"/>
    <w:rsid w:val="00550D2F"/>
    <w:rsid w:val="0055118F"/>
    <w:rsid w:val="005519B8"/>
    <w:rsid w:val="00553017"/>
    <w:rsid w:val="00557F33"/>
    <w:rsid w:val="00560345"/>
    <w:rsid w:val="00562C4C"/>
    <w:rsid w:val="00562F5F"/>
    <w:rsid w:val="0057236D"/>
    <w:rsid w:val="00576999"/>
    <w:rsid w:val="00576ADD"/>
    <w:rsid w:val="00581C3D"/>
    <w:rsid w:val="00582CF6"/>
    <w:rsid w:val="00592760"/>
    <w:rsid w:val="00592EF0"/>
    <w:rsid w:val="00595261"/>
    <w:rsid w:val="005964E7"/>
    <w:rsid w:val="00596C35"/>
    <w:rsid w:val="005A4048"/>
    <w:rsid w:val="005A4B48"/>
    <w:rsid w:val="005B5031"/>
    <w:rsid w:val="005B60E0"/>
    <w:rsid w:val="005B63DD"/>
    <w:rsid w:val="005B70B7"/>
    <w:rsid w:val="005B76DE"/>
    <w:rsid w:val="005C1673"/>
    <w:rsid w:val="005C1B5A"/>
    <w:rsid w:val="005C6B23"/>
    <w:rsid w:val="005D225B"/>
    <w:rsid w:val="005E10BB"/>
    <w:rsid w:val="005E24DE"/>
    <w:rsid w:val="005E3535"/>
    <w:rsid w:val="005F1201"/>
    <w:rsid w:val="005F3042"/>
    <w:rsid w:val="005F6C96"/>
    <w:rsid w:val="00604577"/>
    <w:rsid w:val="00607164"/>
    <w:rsid w:val="006073EB"/>
    <w:rsid w:val="00607BED"/>
    <w:rsid w:val="006139E3"/>
    <w:rsid w:val="00613EC9"/>
    <w:rsid w:val="006171A9"/>
    <w:rsid w:val="00620818"/>
    <w:rsid w:val="00624042"/>
    <w:rsid w:val="00627E69"/>
    <w:rsid w:val="006317A3"/>
    <w:rsid w:val="00631FA3"/>
    <w:rsid w:val="00632A8C"/>
    <w:rsid w:val="00634098"/>
    <w:rsid w:val="006407DB"/>
    <w:rsid w:val="00654D0D"/>
    <w:rsid w:val="00656A60"/>
    <w:rsid w:val="00657B96"/>
    <w:rsid w:val="0066454F"/>
    <w:rsid w:val="006659C4"/>
    <w:rsid w:val="00665A20"/>
    <w:rsid w:val="00665A35"/>
    <w:rsid w:val="00665BC1"/>
    <w:rsid w:val="00672C7E"/>
    <w:rsid w:val="00672D9C"/>
    <w:rsid w:val="006731D0"/>
    <w:rsid w:val="0067505A"/>
    <w:rsid w:val="00677FC9"/>
    <w:rsid w:val="00680B06"/>
    <w:rsid w:val="00685394"/>
    <w:rsid w:val="006947EA"/>
    <w:rsid w:val="00694E9D"/>
    <w:rsid w:val="006A4F92"/>
    <w:rsid w:val="006A6229"/>
    <w:rsid w:val="006B3614"/>
    <w:rsid w:val="006C24B0"/>
    <w:rsid w:val="006C5859"/>
    <w:rsid w:val="006C6234"/>
    <w:rsid w:val="006C7389"/>
    <w:rsid w:val="006C7650"/>
    <w:rsid w:val="006D0447"/>
    <w:rsid w:val="006E134C"/>
    <w:rsid w:val="006E30A3"/>
    <w:rsid w:val="006E7E28"/>
    <w:rsid w:val="006F3051"/>
    <w:rsid w:val="006F34C6"/>
    <w:rsid w:val="006F5224"/>
    <w:rsid w:val="006F5ECE"/>
    <w:rsid w:val="006F660F"/>
    <w:rsid w:val="006F6B09"/>
    <w:rsid w:val="006F7032"/>
    <w:rsid w:val="006F750A"/>
    <w:rsid w:val="007030CD"/>
    <w:rsid w:val="007039F3"/>
    <w:rsid w:val="00720B53"/>
    <w:rsid w:val="00723CCA"/>
    <w:rsid w:val="00724857"/>
    <w:rsid w:val="00724BAD"/>
    <w:rsid w:val="007360B2"/>
    <w:rsid w:val="00736C60"/>
    <w:rsid w:val="00741D07"/>
    <w:rsid w:val="00742FB8"/>
    <w:rsid w:val="0074491F"/>
    <w:rsid w:val="00751095"/>
    <w:rsid w:val="007522BF"/>
    <w:rsid w:val="0075284D"/>
    <w:rsid w:val="00754FC2"/>
    <w:rsid w:val="00761DC9"/>
    <w:rsid w:val="00763389"/>
    <w:rsid w:val="00765FAB"/>
    <w:rsid w:val="0076611D"/>
    <w:rsid w:val="00771C0E"/>
    <w:rsid w:val="00772FA1"/>
    <w:rsid w:val="00777728"/>
    <w:rsid w:val="00784F2A"/>
    <w:rsid w:val="007869A3"/>
    <w:rsid w:val="00786A8E"/>
    <w:rsid w:val="00790B0A"/>
    <w:rsid w:val="0079167B"/>
    <w:rsid w:val="00792184"/>
    <w:rsid w:val="0079258A"/>
    <w:rsid w:val="0079548E"/>
    <w:rsid w:val="007A0859"/>
    <w:rsid w:val="007A3805"/>
    <w:rsid w:val="007A56F8"/>
    <w:rsid w:val="007A710B"/>
    <w:rsid w:val="007B151D"/>
    <w:rsid w:val="007B257B"/>
    <w:rsid w:val="007B662E"/>
    <w:rsid w:val="007C1255"/>
    <w:rsid w:val="007C1A58"/>
    <w:rsid w:val="007C1A5D"/>
    <w:rsid w:val="007D136C"/>
    <w:rsid w:val="007D3F56"/>
    <w:rsid w:val="007D7692"/>
    <w:rsid w:val="007D7C7C"/>
    <w:rsid w:val="007E2752"/>
    <w:rsid w:val="007E41A4"/>
    <w:rsid w:val="007F7C98"/>
    <w:rsid w:val="008044D4"/>
    <w:rsid w:val="00805602"/>
    <w:rsid w:val="00810DCE"/>
    <w:rsid w:val="0081327D"/>
    <w:rsid w:val="00820443"/>
    <w:rsid w:val="00821784"/>
    <w:rsid w:val="00823B5A"/>
    <w:rsid w:val="0082547F"/>
    <w:rsid w:val="00827CAC"/>
    <w:rsid w:val="00827EB7"/>
    <w:rsid w:val="00830A9A"/>
    <w:rsid w:val="0083335F"/>
    <w:rsid w:val="00844D76"/>
    <w:rsid w:val="00846A73"/>
    <w:rsid w:val="00846C58"/>
    <w:rsid w:val="00847096"/>
    <w:rsid w:val="0085674E"/>
    <w:rsid w:val="0086244E"/>
    <w:rsid w:val="008647BB"/>
    <w:rsid w:val="0086780B"/>
    <w:rsid w:val="00873328"/>
    <w:rsid w:val="0088440F"/>
    <w:rsid w:val="00884E16"/>
    <w:rsid w:val="00886E5C"/>
    <w:rsid w:val="008873C6"/>
    <w:rsid w:val="008A5E29"/>
    <w:rsid w:val="008B1FFF"/>
    <w:rsid w:val="008B3DB8"/>
    <w:rsid w:val="008B525D"/>
    <w:rsid w:val="008B615E"/>
    <w:rsid w:val="008C05BE"/>
    <w:rsid w:val="008C1A1F"/>
    <w:rsid w:val="008D0724"/>
    <w:rsid w:val="008D3B28"/>
    <w:rsid w:val="008D5002"/>
    <w:rsid w:val="008D6269"/>
    <w:rsid w:val="008D75F1"/>
    <w:rsid w:val="008E03AA"/>
    <w:rsid w:val="008E0418"/>
    <w:rsid w:val="008E484A"/>
    <w:rsid w:val="008F00BC"/>
    <w:rsid w:val="008F19D4"/>
    <w:rsid w:val="008F5F23"/>
    <w:rsid w:val="008F672D"/>
    <w:rsid w:val="009004C7"/>
    <w:rsid w:val="00900FA1"/>
    <w:rsid w:val="00903232"/>
    <w:rsid w:val="00922F5A"/>
    <w:rsid w:val="009276A7"/>
    <w:rsid w:val="00930C7A"/>
    <w:rsid w:val="009366D2"/>
    <w:rsid w:val="009375AC"/>
    <w:rsid w:val="00941D95"/>
    <w:rsid w:val="0096383C"/>
    <w:rsid w:val="00963B8F"/>
    <w:rsid w:val="00966167"/>
    <w:rsid w:val="00973D1A"/>
    <w:rsid w:val="00982161"/>
    <w:rsid w:val="00983259"/>
    <w:rsid w:val="00983ADE"/>
    <w:rsid w:val="0098435A"/>
    <w:rsid w:val="00990397"/>
    <w:rsid w:val="0099404A"/>
    <w:rsid w:val="00996F4E"/>
    <w:rsid w:val="009A214F"/>
    <w:rsid w:val="009A392A"/>
    <w:rsid w:val="009A3A00"/>
    <w:rsid w:val="009B36B5"/>
    <w:rsid w:val="009B535B"/>
    <w:rsid w:val="009B5F01"/>
    <w:rsid w:val="009B60B4"/>
    <w:rsid w:val="009C0C00"/>
    <w:rsid w:val="009D0194"/>
    <w:rsid w:val="009D1BF1"/>
    <w:rsid w:val="009D6058"/>
    <w:rsid w:val="009E054E"/>
    <w:rsid w:val="009E16B1"/>
    <w:rsid w:val="009E7B34"/>
    <w:rsid w:val="009F474B"/>
    <w:rsid w:val="009F73E8"/>
    <w:rsid w:val="009F7C4D"/>
    <w:rsid w:val="00A05705"/>
    <w:rsid w:val="00A07111"/>
    <w:rsid w:val="00A1009A"/>
    <w:rsid w:val="00A15A01"/>
    <w:rsid w:val="00A17D3F"/>
    <w:rsid w:val="00A237F9"/>
    <w:rsid w:val="00A33277"/>
    <w:rsid w:val="00A37CBF"/>
    <w:rsid w:val="00A4247B"/>
    <w:rsid w:val="00A42D61"/>
    <w:rsid w:val="00A52173"/>
    <w:rsid w:val="00A524A6"/>
    <w:rsid w:val="00A53151"/>
    <w:rsid w:val="00A60297"/>
    <w:rsid w:val="00A614AA"/>
    <w:rsid w:val="00A800BF"/>
    <w:rsid w:val="00A81111"/>
    <w:rsid w:val="00A82FF0"/>
    <w:rsid w:val="00A841EB"/>
    <w:rsid w:val="00A85E82"/>
    <w:rsid w:val="00A93D29"/>
    <w:rsid w:val="00AA0E20"/>
    <w:rsid w:val="00AA5F57"/>
    <w:rsid w:val="00AB0DCF"/>
    <w:rsid w:val="00AB1B36"/>
    <w:rsid w:val="00AB440F"/>
    <w:rsid w:val="00AB46E9"/>
    <w:rsid w:val="00AB4CC1"/>
    <w:rsid w:val="00AB6D86"/>
    <w:rsid w:val="00AC2308"/>
    <w:rsid w:val="00AC28B9"/>
    <w:rsid w:val="00AC54EF"/>
    <w:rsid w:val="00AC5776"/>
    <w:rsid w:val="00AC6CC1"/>
    <w:rsid w:val="00AC7AF8"/>
    <w:rsid w:val="00AD146B"/>
    <w:rsid w:val="00AD6593"/>
    <w:rsid w:val="00AD72E9"/>
    <w:rsid w:val="00AE17D5"/>
    <w:rsid w:val="00AE5B92"/>
    <w:rsid w:val="00AE5BD4"/>
    <w:rsid w:val="00AE7840"/>
    <w:rsid w:val="00B028DB"/>
    <w:rsid w:val="00B05EC3"/>
    <w:rsid w:val="00B06AA9"/>
    <w:rsid w:val="00B10904"/>
    <w:rsid w:val="00B13767"/>
    <w:rsid w:val="00B143D1"/>
    <w:rsid w:val="00B16687"/>
    <w:rsid w:val="00B169F9"/>
    <w:rsid w:val="00B17A74"/>
    <w:rsid w:val="00B20A66"/>
    <w:rsid w:val="00B21C72"/>
    <w:rsid w:val="00B23D98"/>
    <w:rsid w:val="00B24A4A"/>
    <w:rsid w:val="00B2779C"/>
    <w:rsid w:val="00B27CC9"/>
    <w:rsid w:val="00B402FB"/>
    <w:rsid w:val="00B46398"/>
    <w:rsid w:val="00B51AED"/>
    <w:rsid w:val="00B600ED"/>
    <w:rsid w:val="00B60ADD"/>
    <w:rsid w:val="00B63309"/>
    <w:rsid w:val="00B6578A"/>
    <w:rsid w:val="00B72856"/>
    <w:rsid w:val="00B73CD7"/>
    <w:rsid w:val="00B816E8"/>
    <w:rsid w:val="00B845F6"/>
    <w:rsid w:val="00B86686"/>
    <w:rsid w:val="00B907CC"/>
    <w:rsid w:val="00B90F10"/>
    <w:rsid w:val="00B91CBA"/>
    <w:rsid w:val="00B940DF"/>
    <w:rsid w:val="00B9728B"/>
    <w:rsid w:val="00B97979"/>
    <w:rsid w:val="00B97A2B"/>
    <w:rsid w:val="00B97AFD"/>
    <w:rsid w:val="00BA2A97"/>
    <w:rsid w:val="00BA5709"/>
    <w:rsid w:val="00BA6F37"/>
    <w:rsid w:val="00BB0785"/>
    <w:rsid w:val="00BB1959"/>
    <w:rsid w:val="00BB4025"/>
    <w:rsid w:val="00BB4133"/>
    <w:rsid w:val="00BB53FD"/>
    <w:rsid w:val="00BB7368"/>
    <w:rsid w:val="00BC011A"/>
    <w:rsid w:val="00BC22D8"/>
    <w:rsid w:val="00BC24B3"/>
    <w:rsid w:val="00BC2522"/>
    <w:rsid w:val="00BC2B8A"/>
    <w:rsid w:val="00BC4179"/>
    <w:rsid w:val="00BC4B57"/>
    <w:rsid w:val="00BC6148"/>
    <w:rsid w:val="00BD5C6F"/>
    <w:rsid w:val="00BE22B2"/>
    <w:rsid w:val="00BE2578"/>
    <w:rsid w:val="00BE34F5"/>
    <w:rsid w:val="00BF0FF8"/>
    <w:rsid w:val="00BF2789"/>
    <w:rsid w:val="00BF33AD"/>
    <w:rsid w:val="00BF4DF7"/>
    <w:rsid w:val="00BF68AA"/>
    <w:rsid w:val="00C0752C"/>
    <w:rsid w:val="00C10DDA"/>
    <w:rsid w:val="00C110B3"/>
    <w:rsid w:val="00C1281A"/>
    <w:rsid w:val="00C141AC"/>
    <w:rsid w:val="00C17A49"/>
    <w:rsid w:val="00C323A1"/>
    <w:rsid w:val="00C3576D"/>
    <w:rsid w:val="00C35994"/>
    <w:rsid w:val="00C37030"/>
    <w:rsid w:val="00C46B44"/>
    <w:rsid w:val="00C52AB5"/>
    <w:rsid w:val="00C52BE9"/>
    <w:rsid w:val="00C57F37"/>
    <w:rsid w:val="00C60C86"/>
    <w:rsid w:val="00C675EA"/>
    <w:rsid w:val="00C701FC"/>
    <w:rsid w:val="00C73B43"/>
    <w:rsid w:val="00C74547"/>
    <w:rsid w:val="00C805F9"/>
    <w:rsid w:val="00C82A1F"/>
    <w:rsid w:val="00C846D6"/>
    <w:rsid w:val="00C84C21"/>
    <w:rsid w:val="00C9165D"/>
    <w:rsid w:val="00C95120"/>
    <w:rsid w:val="00C9588C"/>
    <w:rsid w:val="00CA0A36"/>
    <w:rsid w:val="00CA1649"/>
    <w:rsid w:val="00CA1CA7"/>
    <w:rsid w:val="00CA29BF"/>
    <w:rsid w:val="00CA5229"/>
    <w:rsid w:val="00CA532C"/>
    <w:rsid w:val="00CB060D"/>
    <w:rsid w:val="00CB3BF5"/>
    <w:rsid w:val="00CB77FA"/>
    <w:rsid w:val="00CC1508"/>
    <w:rsid w:val="00CC34C8"/>
    <w:rsid w:val="00CC64DA"/>
    <w:rsid w:val="00CD366A"/>
    <w:rsid w:val="00CD4BF1"/>
    <w:rsid w:val="00CE2FBA"/>
    <w:rsid w:val="00CE6B32"/>
    <w:rsid w:val="00CE769A"/>
    <w:rsid w:val="00CF2A86"/>
    <w:rsid w:val="00CF36D0"/>
    <w:rsid w:val="00CF4B36"/>
    <w:rsid w:val="00CF5D8C"/>
    <w:rsid w:val="00CF6966"/>
    <w:rsid w:val="00D00F6E"/>
    <w:rsid w:val="00D017CC"/>
    <w:rsid w:val="00D01825"/>
    <w:rsid w:val="00D074E1"/>
    <w:rsid w:val="00D124C6"/>
    <w:rsid w:val="00D1300C"/>
    <w:rsid w:val="00D20C7E"/>
    <w:rsid w:val="00D22900"/>
    <w:rsid w:val="00D23DC1"/>
    <w:rsid w:val="00D24845"/>
    <w:rsid w:val="00D25028"/>
    <w:rsid w:val="00D30777"/>
    <w:rsid w:val="00D3121F"/>
    <w:rsid w:val="00D318A8"/>
    <w:rsid w:val="00D33DB7"/>
    <w:rsid w:val="00D40015"/>
    <w:rsid w:val="00D40896"/>
    <w:rsid w:val="00D4157D"/>
    <w:rsid w:val="00D41771"/>
    <w:rsid w:val="00D42CC2"/>
    <w:rsid w:val="00D431B5"/>
    <w:rsid w:val="00D45640"/>
    <w:rsid w:val="00D55135"/>
    <w:rsid w:val="00D55CE9"/>
    <w:rsid w:val="00D65A7E"/>
    <w:rsid w:val="00D660D5"/>
    <w:rsid w:val="00D66DBD"/>
    <w:rsid w:val="00D72178"/>
    <w:rsid w:val="00D7285B"/>
    <w:rsid w:val="00D7405B"/>
    <w:rsid w:val="00D74E22"/>
    <w:rsid w:val="00D7573B"/>
    <w:rsid w:val="00D7596B"/>
    <w:rsid w:val="00D84299"/>
    <w:rsid w:val="00D87A2C"/>
    <w:rsid w:val="00D919E9"/>
    <w:rsid w:val="00DA09D3"/>
    <w:rsid w:val="00DA2686"/>
    <w:rsid w:val="00DA4180"/>
    <w:rsid w:val="00DA59BE"/>
    <w:rsid w:val="00DB0D90"/>
    <w:rsid w:val="00DB2BBA"/>
    <w:rsid w:val="00DB496B"/>
    <w:rsid w:val="00DD490C"/>
    <w:rsid w:val="00DD6058"/>
    <w:rsid w:val="00DE0162"/>
    <w:rsid w:val="00DE2C5C"/>
    <w:rsid w:val="00DE6F76"/>
    <w:rsid w:val="00DF2879"/>
    <w:rsid w:val="00DF522C"/>
    <w:rsid w:val="00E01A55"/>
    <w:rsid w:val="00E0329F"/>
    <w:rsid w:val="00E058C7"/>
    <w:rsid w:val="00E15AFD"/>
    <w:rsid w:val="00E20897"/>
    <w:rsid w:val="00E25CE8"/>
    <w:rsid w:val="00E26029"/>
    <w:rsid w:val="00E36D02"/>
    <w:rsid w:val="00E40EE5"/>
    <w:rsid w:val="00E426E5"/>
    <w:rsid w:val="00E459D4"/>
    <w:rsid w:val="00E46199"/>
    <w:rsid w:val="00E4763A"/>
    <w:rsid w:val="00E5382D"/>
    <w:rsid w:val="00E544F0"/>
    <w:rsid w:val="00E54904"/>
    <w:rsid w:val="00E567DC"/>
    <w:rsid w:val="00E654FA"/>
    <w:rsid w:val="00E674A1"/>
    <w:rsid w:val="00E76A7D"/>
    <w:rsid w:val="00E774FB"/>
    <w:rsid w:val="00E77B01"/>
    <w:rsid w:val="00E77CEC"/>
    <w:rsid w:val="00E80251"/>
    <w:rsid w:val="00E80675"/>
    <w:rsid w:val="00E82FB9"/>
    <w:rsid w:val="00E86D02"/>
    <w:rsid w:val="00E90B2D"/>
    <w:rsid w:val="00E90E1E"/>
    <w:rsid w:val="00E94586"/>
    <w:rsid w:val="00EA75C1"/>
    <w:rsid w:val="00EB2288"/>
    <w:rsid w:val="00EB5E0A"/>
    <w:rsid w:val="00EB7B95"/>
    <w:rsid w:val="00EC101E"/>
    <w:rsid w:val="00EC494F"/>
    <w:rsid w:val="00EC6773"/>
    <w:rsid w:val="00ED45C3"/>
    <w:rsid w:val="00EE01AA"/>
    <w:rsid w:val="00EE0494"/>
    <w:rsid w:val="00EF0012"/>
    <w:rsid w:val="00EF28B7"/>
    <w:rsid w:val="00EF6031"/>
    <w:rsid w:val="00EF7E53"/>
    <w:rsid w:val="00F01862"/>
    <w:rsid w:val="00F02116"/>
    <w:rsid w:val="00F0685B"/>
    <w:rsid w:val="00F15D2A"/>
    <w:rsid w:val="00F263A9"/>
    <w:rsid w:val="00F42B29"/>
    <w:rsid w:val="00F46D71"/>
    <w:rsid w:val="00F47990"/>
    <w:rsid w:val="00F5331E"/>
    <w:rsid w:val="00F5584B"/>
    <w:rsid w:val="00F56ECF"/>
    <w:rsid w:val="00F606C6"/>
    <w:rsid w:val="00F610B7"/>
    <w:rsid w:val="00F768C6"/>
    <w:rsid w:val="00F847C4"/>
    <w:rsid w:val="00F87666"/>
    <w:rsid w:val="00F937D3"/>
    <w:rsid w:val="00F9484D"/>
    <w:rsid w:val="00F94F11"/>
    <w:rsid w:val="00F956B2"/>
    <w:rsid w:val="00FA11F9"/>
    <w:rsid w:val="00FA22A2"/>
    <w:rsid w:val="00FA370D"/>
    <w:rsid w:val="00FB3FA9"/>
    <w:rsid w:val="00FB406F"/>
    <w:rsid w:val="00FB5090"/>
    <w:rsid w:val="00FC305C"/>
    <w:rsid w:val="00FC7560"/>
    <w:rsid w:val="00FD407C"/>
    <w:rsid w:val="00FD5049"/>
    <w:rsid w:val="00FD703D"/>
    <w:rsid w:val="00FD7210"/>
    <w:rsid w:val="00FE12B8"/>
    <w:rsid w:val="00FE3B1E"/>
    <w:rsid w:val="00FE51A7"/>
    <w:rsid w:val="00FF0EB8"/>
    <w:rsid w:val="00FF2F12"/>
    <w:rsid w:val="08784DBA"/>
    <w:rsid w:val="12342F0E"/>
    <w:rsid w:val="2667124D"/>
    <w:rsid w:val="346261F2"/>
    <w:rsid w:val="3AFF6619"/>
    <w:rsid w:val="6E321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rFonts w:hint="default" w:ascii="Times New Roman" w:hAnsi="Times New Roman" w:cs="Times New Roman"/>
      <w:b/>
      <w:bCs/>
    </w:rPr>
  </w:style>
  <w:style w:type="character" w:styleId="10">
    <w:name w:val="Hyperlink"/>
    <w:basedOn w:val="8"/>
    <w:semiHidden/>
    <w:unhideWhenUsed/>
    <w:qFormat/>
    <w:uiPriority w:val="99"/>
    <w:rPr>
      <w:color w:val="0000FF"/>
      <w:u w:val="single"/>
    </w:rPr>
  </w:style>
  <w:style w:type="paragraph" w:styleId="11">
    <w:name w:val="No Spacing"/>
    <w:qFormat/>
    <w:uiPriority w:val="99"/>
    <w:pPr>
      <w:widowControl w:val="0"/>
      <w:jc w:val="both"/>
    </w:pPr>
    <w:rPr>
      <w:rFonts w:ascii="Calibri" w:hAnsi="Calibri" w:eastAsia="宋体" w:cs="Times New Roman"/>
      <w:kern w:val="2"/>
      <w:sz w:val="21"/>
      <w:szCs w:val="22"/>
      <w:lang w:val="en-US" w:eastAsia="zh-CN" w:bidi="ar-SA"/>
    </w:rPr>
  </w:style>
  <w:style w:type="character" w:customStyle="1" w:styleId="12">
    <w:name w:val="页眉 Char"/>
    <w:basedOn w:val="8"/>
    <w:link w:val="4"/>
    <w:semiHidden/>
    <w:uiPriority w:val="99"/>
    <w:rPr>
      <w:sz w:val="18"/>
      <w:szCs w:val="18"/>
    </w:rPr>
  </w:style>
  <w:style w:type="character" w:customStyle="1" w:styleId="13">
    <w:name w:val="页脚 Char"/>
    <w:basedOn w:val="8"/>
    <w:link w:val="3"/>
    <w:uiPriority w:val="99"/>
    <w:rPr>
      <w:sz w:val="18"/>
      <w:szCs w:val="18"/>
    </w:rPr>
  </w:style>
  <w:style w:type="character" w:customStyle="1" w:styleId="14">
    <w:name w:val="HTML 预设格式 Char"/>
    <w:basedOn w:val="8"/>
    <w:link w:val="5"/>
    <w:qFormat/>
    <w:uiPriority w:val="99"/>
    <w:rPr>
      <w:rFonts w:ascii="宋体" w:hAnsi="宋体" w:eastAsia="宋体" w:cs="宋体"/>
      <w:kern w:val="0"/>
      <w:sz w:val="24"/>
      <w:szCs w:val="24"/>
    </w:rPr>
  </w:style>
  <w:style w:type="character" w:customStyle="1" w:styleId="15">
    <w:name w:val="text1"/>
    <w:basedOn w:val="8"/>
    <w:qFormat/>
    <w:uiPriority w:val="0"/>
    <w:rPr>
      <w:sz w:val="19"/>
      <w:szCs w:val="19"/>
    </w:rPr>
  </w:style>
  <w:style w:type="paragraph" w:customStyle="1" w:styleId="16">
    <w:name w:val="contentarticle"/>
    <w:basedOn w:val="1"/>
    <w:qFormat/>
    <w:uiPriority w:val="99"/>
    <w:pPr>
      <w:widowControl/>
      <w:spacing w:before="100" w:beforeAutospacing="1" w:after="100" w:afterAutospacing="1"/>
      <w:jc w:val="left"/>
    </w:pPr>
    <w:rPr>
      <w:rFonts w:ascii="宋体" w:hAnsi="宋体" w:eastAsia="宋体" w:cs="宋体"/>
      <w:kern w:val="0"/>
      <w:sz w:val="19"/>
      <w:szCs w:val="19"/>
    </w:rPr>
  </w:style>
  <w:style w:type="character" w:customStyle="1" w:styleId="17">
    <w:name w:val="标题 2 Char"/>
    <w:basedOn w:val="8"/>
    <w:link w:val="2"/>
    <w:uiPriority w:val="9"/>
    <w:rPr>
      <w:rFonts w:ascii="宋体" w:hAnsi="宋体" w:eastAsia="宋体" w:cs="宋体"/>
      <w:b/>
      <w:bCs/>
      <w:kern w:val="0"/>
      <w:sz w:val="36"/>
      <w:szCs w:val="36"/>
    </w:rPr>
  </w:style>
  <w:style w:type="paragraph" w:customStyle="1" w:styleId="18">
    <w:name w:val="style146"/>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9">
    <w:name w:val="style79"/>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0">
    <w:name w:val="NormalCharacter"/>
    <w:semiHidden/>
    <w:uiPriority w:val="99"/>
  </w:style>
  <w:style w:type="paragraph" w:customStyle="1" w:styleId="21">
    <w:name w:val="HtmlNormal"/>
    <w:basedOn w:val="1"/>
    <w:qFormat/>
    <w:uiPriority w:val="0"/>
    <w:pPr>
      <w:widowControl/>
      <w:spacing w:before="100" w:beforeAutospacing="1" w:after="100" w:afterAutospacing="1"/>
      <w:jc w:val="left"/>
      <w:textAlignment w:val="baseline"/>
    </w:pPr>
    <w:rPr>
      <w:rFonts w:ascii="宋体" w:hAnsi="宋体" w:eastAsia="宋体" w:cs="Times New Roman"/>
      <w:kern w:val="0"/>
      <w:sz w:val="24"/>
      <w:szCs w:val="24"/>
    </w:rPr>
  </w:style>
  <w:style w:type="character" w:customStyle="1" w:styleId="22">
    <w:name w:val="UserStyle_5"/>
    <w:qFormat/>
    <w:uiPriority w:val="0"/>
    <w:rPr>
      <w:rFonts w:ascii="Times New Roman" w:hAnsi="Times New Roman" w:eastAsia="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658</Words>
  <Characters>3751</Characters>
  <Lines>31</Lines>
  <Paragraphs>8</Paragraphs>
  <TotalTime>73</TotalTime>
  <ScaleCrop>false</ScaleCrop>
  <LinksUpToDate>false</LinksUpToDate>
  <CharactersWithSpaces>4401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2021-10-26T01:43:00Z</dcterms:created>
  <dc:creator>Administrator</dc:creator>
  <cp:lastModifiedBy>Administrator</cp:lastModifiedBy>
  <cp:lastPrinted>2021-10-29T09:02:00Z</cp:lastPrinted>
  <dcterms:modified xsi:type="dcterms:W3CDTF">2021-11-02T00:46:31Z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46969997195744538A64CAD33471F666</vt:lpwstr>
  </property>
</Properties>
</file>