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黑龙江省人民代表大会及其</w:t>
      </w:r>
    </w:p>
    <w:p>
      <w:pPr>
        <w:jc w:val="center"/>
      </w:pPr>
      <w:r>
        <w:rPr>
          <w:rFonts w:ascii="宋体" w:hAnsi="宋体" w:eastAsia="宋体"/>
          <w:sz w:val="44"/>
        </w:rPr>
        <w:t>常务委员会立法条例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i/>
          <w:iCs/>
          <w:u w:val="single"/>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日黑龙江省第九届人民代表大会第五次会议通过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日黑龙江省第十二届人民代表大会第五次会议修订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日黑龙江省第十四届人民代表大会第二次会议《关于修改〈黑龙江省人民代表大会及其常务委员会立法条例〉的决定》修正）</w:t>
      </w:r>
      <w:bookmarkStart w:id="0" w:name="_GoBack"/>
      <w:bookmarkEnd w:id="0"/>
    </w:p>
    <w:p>
      <w:pPr>
        <w:spacing w:after="0" w:line="240" w:lineRule="auto"/>
        <w:rPr>
          <w:i/>
          <w:iCs/>
        </w:rPr>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地方立法活动，提高立法质量，发挥立法的引领、推动和保障作用，全面推进依法治省，根据《中华人民共和国立法法》和《中华人民共和国地方各级人民代表大会和地方各级人民政府组织法》等法律的有关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省人民代表大会及其常务委员会制定、修改、废止、解释地方性法规，省人民代表大会常务委员会（以下简称常务委员会）批准设区的市的地方性法规、自治县的自治条例和单行条例，适用本条例。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重要思想、科学发展观、习近平新时代中国特色社会主义思想为指导，推动本行政区域法治建设。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地方立法应当坚持以经济建设为中心，坚持改革开放，贯彻新发展理念，推动本行政区域高质量发展，保障以中国式现代化全面推进中华民族伟大复兴。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地方立法应当符合宪法的规定、原则和精神，依照法定的权限和程序，从国家整体利益出发，维护社会主义法制的统一、尊严、权威，不得与宪法、法律、行政法规相抵触。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地方立法应当从本省实际需要出发，适应经济社会发展和全面深化改革的要求，突出地方特色。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地方性法规的规定应当明确、具体，具有针对性和可执行性。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地方立法应当倡导和弘扬社会主义核心价值观，坚持依法治国和以德治国相结合，铸牢中华民族共同体意识，推动社会主义精神文明建设。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地方立法应当适应改革需要，坚持在法治下推进改革和在改革中完善法治相统一，引导、推动、规范、保障相关改革，发挥法治在本行政区域治理体系和治理能力现代化中的重要作用。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省人民代表大会及其常务委员会应当加强对立法工作的组织协调，发挥在地方立法工作中的主导作用。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省人民代表大会及其常务委员会，应当坚持科学立法、民主立法、依法立法，通过制定、修改、废止、解释地方性法规等多种形式，增强地方立法的系统性、整体性、协同性、时效性。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省、设区的市和自治县人民代表大会常务委员会根据实际需要设立基层立法联系点，深入听取基层群众、有关方面对地方性法规、自治条例和单行条例草案以及立法工作的意见。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省和设区的市人民代表大会及其常务委员会根据区域协调发展的需要，可以协同制定地方性法规，在本行政区域或者有关区域内实施。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省和设区的市可以建立区域协同立法工作机制。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立法经费应当列入财政预算。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省人民代表大会可以就下列事项制定地方性法规：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（一）法律明确授权的事项；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（二）本省政治、经济、教育、科学、文化、卫生、生态环境保护、自然资源、城乡建设、民政、社会保障、民族等方面的重大事项；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（三）省人民代表大会的工作制度；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（四）常务委员会报请的事项；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（五）应当由省人民代表大会规定的其他事项。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（一）为了实施法律、行政法规，根据本省实际，需要作出具体规定的；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（二）法律授权由常务委员会规定的；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（三）除《中华人民共和国立法法》第十一条规定的事项外，国家尚未制定法律或者行政法规，根据本省实际，需要先行作出规定的；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（四）本省的地方性事务，需要用法规加以规范和调整的；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（五）规范常务委员会自身活动的；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（六）应当由常务委员会规定的其他事项。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省人民代表大会有权撤销常务委员会制定或者批准的不适当的地方性法规。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在省人民代表大会闭会期间，常务委员会可以对省人民代表大会制定的地方性法规进行部分补充和修改，但不得同该法规的基本原则相抵触。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设区的市人民代表大会及其常务委员会根据本市的具体情况和实际需要，在不同宪法、法律、行政法规和省的地方性法规相抵触的前提下，可以对城乡建设与管理、生态文明建设、历史文化保护、基层治理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省人民代表大会及其常务委员会制定的地方性法规要求省人民政府及其有关部门对专门事项作出配套的具体规定的，省人民政府及其有关部门应当自该法规施行之日起一年内作出规定，地方性法规对配套的具体规定制定期限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省人民政府及其有关部门被授予的权力不得转授给其他机关、组织，其制定的规定不得同省的地方性法规相抵触。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省人民政府及其有关部门对专门事项作出配套的具体规定应当同时报常务委员会备案。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省人民政府及其有关部门未能在期限内作出配套的具体规定的，应当向常务委员会书面说明情况。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省人民代表大会及其常务委员会可以根据改革发展的需要，决定就特定事项授权在规定期限和范围内暂时调整或者暂时停止适用省的地方性法规的部分规定。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暂时调整或者暂时停止适用省的地方性法规的部分规定的事项，实践证明可行的，由省人民代表大会及其常务委员会及时修改有关地方性法规；修改地方性法规的条件尚不成熟的，可以延长授权的期限，或者恢复施行有关地方性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常务委员会有权撤销省人民政府制定的不适当的规章。设区的市人民政府制定的规章不适当的，常务委员会可以建议设区的市人民代表大会常务委员会予以撤销，也可以责成省人民政府予以改变或者撤销。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常务委员会通过立法规划和年度立法计划、专项立法计划等形式，统筹安排立法工作。编制立法规划和立法计划，应当根据经济社会发展和民主法治建设的需要，按照加强重点领域、新兴领域、涉外领域立法的要求，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常务委员会法制工作机构负责编制立法规划草案和立法计划草案，并按照常务委员会的要求，督促立法规划和立法计划的落实。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常务委员会法制工作机构应当向省人民代表大会专门委员会、常务委员会工作机构和省人民政府法制工作机构等单位征集立法规划和年度立法计划建议项目。广泛征集省人民代表大会代表和常务委员会组成人员意见，并在网站、报刊上公告，向社会公开征集立法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提出立法建议项目，应当采用书面形式。单位提出立法建议项目，应当提供法规草案初稿和立项论证报告。立项论证报告应当对项目的必要性、合理性、可行性、立法时机等进行论证。个人提出立法建议项目，应当提供建议项目名称和主要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省人民代表大会专门委员会、常务委员会工作机构和省人民政府法制工作机构应当根据需要，对立法建议项目进行调研、评估、论证，提出是否列入立法规划和年度立法计划的意见。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常务委员会法制工作机构应当召开立项会议，组织专家逐项听取项目提出单位对立法建议项目的说明，对项目的必要性、合理性、可行性、立法时机等进行论证，并根据论证情况，拟定立法规划和年度立法计划项目，形成立法规划和年度立法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立项会议应当邀请省人民代表大会有关专门委员会、常务委员会有关工作机构和省人民政府法制工作机构参加。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立法建议项目有下列情形之一的，不予列入年度立法计划：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（一）超越立法权限或者主要内容与上位法相抵触的；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（二）拟解决的主要问题已经通过其他立法解决的；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（三）立法目的不明确，或者拟设定的制度、规范难以实现立法目的的；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（四）主要内容难以操作执行的；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（五）与主要内容相关的上位法正在修改，即将出台的。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立法规划和立法计划由主任会议通过并向社会公布。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立法规划和立法计划正式项目的变更和调整由常务委员会法制工作机构综合各方面意见，提请主任会议决定。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省人民政府年度立法计划中的法规项目应当与常务委员会的立法规划和立法计划相衔接。省人民政府法制工作机构应当及时跟踪了解省人民政府各部门落实立法计划的情况，加强组织协调和督促指导。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拟列入省人民政府年度立法计划的规章项目应当同时告知常务委员会法制工作机构。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设区的市、自治县人民代表大会常务委员会的年度立法计划，应当于每年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日之前报送常务委员会法制工作机构。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省人民代表大会专门委员会、常务委员会工作机构应当认真研究省人民代表大会代表提出的立法议案和意见、建议，并由常务委员会法制工作机构在编制立法规划和年度立法计划时统筹考虑。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列入年度立法计划的法规项目，由提案人组织起草。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常务委员会认为需要由自己组织起草的法规草案，由主任会议指定省人民代表大会专门委员会或者常务委员会工作机构组织起草。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综合性、全局性、基础性的重要法规草案，可以由有关专门委员会或者常务委员会工作机构组织起草。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提案人组织起草法规草案，应当邀请省人民代表大会有关专门委员会、常务委员会工作机构提前参与。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省人民政府有关部门在起草法规草案过程中，省人民代表大会专门委员会、常务委员会法制工作机构应当了解法规起草情况，并参与调查研究和论证工作。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起草法规草案，应当深入开展调查研究，广泛听取各方面的意见，准确掌握实际情况，真实反映公民、法人和其他组织的利益和诉求。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对于地方性法规中的专门问题或者重要问题，起草人应当提出专题可行性报告。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起草法规草案，可以根据需要征求立法联系点、立法咨询专家、民主党派、工商联、人民团体、社会组织、政协委员和无党派人士的意见。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起草的法规草案涉及两个以上部门权限的，提案人在提请审议前应当做好协调工作。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省人民代表大会立法程序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省人民代表大会主席团可以向省人民代表大会提出法规案，由省人民代表大会会议审议。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常务委员会、省人民政府、省人民代表大会专门委员会可以向省人民代表大会提出法规案，由主席团决定列入会议议程。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一个代表团或者省人民代表大会代表十人以上联名，可以向省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向省人民代表大会提出的法规案，在省人民代表大会闭会期间，可以先向常务委员会提出，经常务委员会审议后，提请省人民代表大会审议。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法规案，应当通过多种形式征求省人民代表大会代表的意见，并将有关情况予以反馈；省人民代表大会专门委员会和常务委员会工作机构进行立法调研，可以邀请相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常务委员会决定提请省人民代表大会审议的法规案，应当在会议举行的一个月前将法规案发给省人民代表大会代表，并可以适时组织代表研读讨论，征求代表的意见。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列入省人民代表大会会议议程的法规案，大会全体会议听取提案人的说明后，由各代表团进行审议。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列入省人民代表大会会议议程的法规案，由有关专门委员会审议，向主席团提出审议意见，并印发会议。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省人民代表大会会议议程的法规案，由法制委员会根据各代表团和有关专门委员会的审议意见对法规案进行统一审议，向主席团提出审议结果的报告和法规草案修改稿，对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省人民代表大会会议审议法规案时，主席团常务主席可以召开代表团团长会议，就法规案中的重大问题听取各代表团的意见，进行讨论，并将讨论情况和意见向主席团报告。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法规案在审议中有重大问题需要进一步研究的，经主席团提出，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审议中意见较多的，经主席团决定，表决前由法制委员会在全体会议上汇报审议修改情况并提出法规草案表决稿。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省人民代表大会制定的地方性法规由大会主席团发布公告予以公布。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省人民代表大会常务委员会立法程序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提出法规案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省人民政府、省人民代表大会专门委员会可以向常务委员会提出法规案。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省人民政府提出的法规案，由主任会议决定列入常务委员会会议议程，或者先交有关专门委员会审议，提出审议意见，再决定列入常务委员会会议议程。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省人民代表大会专门委员会提出的法规案，由主任会议决定列入常务委员会会议议程。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常务委员会组成人员五人以上联名可以向常务委员会提出法规案，由主任会议决定是否列入常务委员会会议议程，或者先交有关专门委员会审议，提出审议意见，再决定是否列入常务委员会会议议程。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Times New Roman" w:hAnsi="Times New Roman" w:eastAsia="仿宋_GB2312"/>
          <w:sz w:val="32"/>
        </w:rPr>
        <w:t>　省人民政府提出的法规案，应当经其全体会议或者常务会议讨论通过，并于常务委员会举行会议</w:t>
      </w:r>
      <w:r>
        <w:rPr>
          <w:rFonts w:hint="default" w:ascii="Times New Roman" w:hAnsi="Times New Roman" w:eastAsia="仿宋_GB2312" w:cs="Times New Roman"/>
          <w:sz w:val="32"/>
        </w:rPr>
        <w:t>15</w:t>
      </w:r>
      <w:r>
        <w:rPr>
          <w:rFonts w:ascii="Times New Roman" w:hAnsi="Times New Roman" w:eastAsia="仿宋_GB2312"/>
          <w:sz w:val="32"/>
        </w:rPr>
        <w:t>日前提交常务委员会。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未按期限提交的法规案，不列入该次常务委员会会议的议程。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对有关行政许可、行政处罚、行政强制、行政收费条款的依据应当作出具体说明。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法规草案与其他法规相关规定不一致的，提案人应当予以说明并提出处理意见，必要时应当同时提出修改或者废止其他法规相关规定的议案。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报请批准的自治条例、单行条例涉及对法律法规作出变通规定的，应当作出具体说明。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列入常务委员会会议议程的法规案，一般应当在常务委员会会议举行的</w:t>
      </w:r>
      <w:r>
        <w:rPr>
          <w:rFonts w:hint="default" w:ascii="Times New Roman" w:hAnsi="Times New Roman" w:eastAsia="仿宋_GB2312" w:cs="Times New Roman"/>
          <w:sz w:val="32"/>
        </w:rPr>
        <w:t>10</w:t>
      </w:r>
      <w:r>
        <w:rPr>
          <w:rFonts w:ascii="Times New Roman" w:hAnsi="Times New Roman" w:eastAsia="仿宋_GB2312"/>
          <w:sz w:val="32"/>
        </w:rPr>
        <w:t>日前将法规案和相关材料发给常务委员会组成人员。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常务委员会组成人员可以对法规案进行调查研究，准备审议意见。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对重要法规案或者法规案中的重大问题，常务委员会组成人员可以组织人员调查研究。需要由省人民代表大会有关专门委员会或者常务委员会工作机构协助的，应当予以协助。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省人民代表大会常务委员会审议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列入常务委员会会议议程的地方性法规案，一般应当经两次常务委员会会议审议后交付表决。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对意见分歧较大或者意见较多的法规案，应当经隔次或者三次常务委员会会议审议后交付表决，或者经两次常务委员会会议审议后交付下次常务委员会会议表决。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对部门间争议较大的法规案，可由常务委员会委托第三方评估，充分听取各方意见，协调决定。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调整事项较为单一或者部分修改的法规案，各方面的意见比较一致的，或者遇有紧急情形的，也可以经一次常务委员会会议审议即交付表决。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常务委员会会议审议法规案时，列席人员可以对法规案提出意见和建议。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常务委员会会议审议法规案，应当有充足的时间保证。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分组审议法规案应当依照会议议程逐案审议。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法制委员会统一审议法规案会议期间，不安排审议法规案的分组或者联组会议。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主任会议应当在法制委员会统一审议法规案会议半个工作日后审议法规草案修改稿或者表决稿。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主任会议应当在常务委员会会议表决法规草案表决稿半个工作日前作出交付表决决定。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常务委员会会议审议法规案，提案人应当派人听取意见，回答询问。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常务委员会分组会议审议法规案，有关单位应当派人介绍情况。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常务委员会会议审议法规案，遇到意见分歧较大的或者重要的问题，应当召开联组会议或者全体会议审议。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常务委员会会议审议法规案时，常务委员会组成人员应当围绕法规案提出审议意见。审议意见应当具体、明确，具有针对性和可操作性。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常务委员会组成人员在常务委员会会议上提出审议意见可以用口头形式，也可以用书面形式。不能出席审议法规案的常务委员会会议时，可以提交书面审议意见。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列入常务委员会会议议程的法规案，应当在常务委员会会议初次审议后，将法规草案修改文稿向相关领域的全国和省人民代表大会代表征求意见，并向社会公布，但经主任会议决定不公布的除外。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向社会公布征求意见的时间一般不少于</w:t>
      </w:r>
      <w:r>
        <w:rPr>
          <w:rFonts w:hint="default" w:ascii="Times New Roman" w:hAnsi="Times New Roman" w:eastAsia="仿宋_GB2312" w:cs="Times New Roman"/>
          <w:sz w:val="32"/>
        </w:rPr>
        <w:t>15</w:t>
      </w:r>
      <w:r>
        <w:rPr>
          <w:rFonts w:ascii="Times New Roman" w:hAnsi="Times New Roman" w:eastAsia="仿宋_GB2312"/>
          <w:sz w:val="32"/>
        </w:rPr>
        <w:t>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常务委员会会议审议法规案，根据需要允许公民旁听。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列入常务委员会会议议程的法规案，在交付表决前提案人要求撤回的，提案人应当说明理由，经主任会议同意，并向常务委员会报告，对该法规案的审议即行终止。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常务委员会法制工作机构在常务委员会会议审议法规案过程中，应当履行下列职责：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（一）汇总、整理组成人员和有关专门委员会的意见；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（二）收集、整理社会各方面对法规草案的意见；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（三）向省人民代表大会专门委员会、常务委员会组成人员反馈意见、建议的采纳情况；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（四）起草法制委员会审议结果的报告和修改情况的汇报等材料草稿；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（五）其他审议服务工作。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专门委员会审议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对实行两次常务委员会会议审议的法规案，常务委员会会议第一次审议时，由提案人向全体会议作说明，有关专门委员会提出审议意见书面印发会议，审议意见应当明确、具体、可操作。会后，法制委员会根据常务委员会组成人员、有关专门委员会的审议意见和各方面提出的意见，对法规案统一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时，由法制委员会提出审议结果的报告和法规草案修改稿，对重要的不同意见应当在审议结果的报告中予以说明。有关专门委员会的审议意见和常务委员会组成人员的重要意见未被采纳的，应当给予反馈。分组会议审议后，由法制委员会根据组成人员的意见对法规草案继续修改，提出修改情况的汇报和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法制委员会统一审议法规案时，应当邀请有关专门委员会的成员列席会议，发表意见。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对实行三次常务委员会会议审议的法规案，常务委员会会议第一次审议时，依照本条例第六十四条第一款的规定。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常务委员会会议第二次审议时，由法制委员会向全体会议作修改情况的汇报并提出草案修改稿。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三次审议时，由法制委员会向全体会议作审议结果的报告，并提出法规草案二次修改稿。分组会议审议后，法制委员会根据常务委员会组成人员的意见对法规草案继续修改，提出对二次修改稿修改情况的汇报和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对实行一次常务委员会会议审议的法规案，由提案人向全体会议作说明，有关专门委员会提出审议意见书面印发会议。分组会议审议后，由法制委员会向全体会议提出审议结果的报告和草案表决稿。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拟提请常务委员会会议审议表决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法规案经三次常务委员会会议审议后仍有重大问题需要进一步研究的，由主任会议决定，交法制委员会或者有关专门委员会进一步审议，法制委员会或者有关专门委员会应当进行研究，向主任会议提出是否继续提请常务委员会审议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法制委员会或者有关专门委员会审议法规案应当召开全体组成人员会议，意见不一致时依据少数服从多数原则进行表决。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法制委员会或者有关专门委员会审议法规案时，有关机关、组织负责人应当到会听取意见，回答询问。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有关专门委员会在审议法规案时，可以邀请其他专门委员会组成人员和常务委员会法制工作机构的有关人员列席会议。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法制委员会和有关专门委员会审议法规案时，可以组织听证会或者论证会，听取有关部门、专家和利害关系人的意见。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表决和公布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常务委员会表决法规案，由常务委员会全体组成人员的过半数通过。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单独表决的条款经常务委员会会议表决后，主任会议根据单独表决的情况，可以决定将法规草案表决稿交付表决，也可以决定暂不交付表决，交法制委员会和有关专门委员会进一步审议。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经常务委员会表决未获通过的法规案，如果提案人认为必须制定地方性法规的，可以按照本章规定的程序重新提出。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常务委员会制定的地方性法规由常务委员会发布公告予以公布。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地方性法规公布后，法规文本以及草案的说明、修改情况的汇报、审议结果的报告等，应当及时在常务委员会公报、黑龙江省人大常委会网站上全文刊载，并上传至省法规规章规范性文件数据库。法规文本应当自通过之日起</w:t>
      </w:r>
      <w:r>
        <w:rPr>
          <w:rFonts w:hint="default" w:ascii="Times New Roman" w:hAnsi="Times New Roman" w:eastAsia="仿宋_GB2312" w:cs="Times New Roman"/>
          <w:sz w:val="32"/>
        </w:rPr>
        <w:t>10</w:t>
      </w:r>
      <w:r>
        <w:rPr>
          <w:rFonts w:ascii="Times New Roman" w:hAnsi="Times New Roman" w:eastAsia="仿宋_GB2312"/>
          <w:sz w:val="32"/>
        </w:rPr>
        <w:t>个工作日内在黑龙江省人民政府网站、《黑龙江日报》等媒体上刊载。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法规规定的生效日期与公布日期的间隔至少为</w:t>
      </w:r>
      <w:r>
        <w:rPr>
          <w:rFonts w:hint="default" w:ascii="Times New Roman" w:hAnsi="Times New Roman" w:eastAsia="仿宋_GB2312" w:cs="Times New Roman"/>
          <w:sz w:val="32"/>
        </w:rPr>
        <w:t>30</w:t>
      </w:r>
      <w:r>
        <w:rPr>
          <w:rFonts w:ascii="Times New Roman" w:hAnsi="Times New Roman" w:eastAsia="仿宋_GB2312"/>
          <w:sz w:val="32"/>
        </w:rPr>
        <w:t>日，但特殊情况除外。在常务委员会公报上刊登的文本为地方性法规的标准文本。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法规被修改的，应当公布新的法规文本。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法规被废止的，除由其他法规规定废止该法规的以外，由常务委员会发布公告予以公布。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省人民代表大会常务委员会工作机构应当加强立法宣传工作，通过新闻发布会等多种形式发布立法信息、介绍情况、回应关切、解读条文。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kern w:val="2"/>
          <w:sz w:val="32"/>
          <w:szCs w:val="24"/>
          <w:lang w:val="en-US" w:eastAsia="zh-CN" w:bidi="ar-SA"/>
        </w:rPr>
        <w:t>第六章　</w:t>
      </w:r>
      <w:r>
        <w:rPr>
          <w:rFonts w:hint="eastAsia" w:ascii="黑体" w:hAnsi="黑体" w:eastAsia="黑体" w:cs="黑体"/>
          <w:sz w:val="32"/>
        </w:rPr>
        <w:t>省人民代表大会常务委员会批准地方性法规、</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自治条例和单行条例程序</w:t>
      </w:r>
    </w:p>
    <w:p>
      <w:pPr>
        <w:keepNext w:val="0"/>
        <w:keepLines w:val="0"/>
        <w:pageBreakBefore w:val="0"/>
        <w:widowControl w:val="0"/>
        <w:kinsoku/>
        <w:wordWrap/>
        <w:overflowPunct/>
        <w:topLinePunct w:val="0"/>
        <w:autoSpaceDE/>
        <w:autoSpaceDN/>
        <w:bidi w:val="0"/>
        <w:adjustRightInd/>
        <w:snapToGrid/>
        <w:spacing w:after="0" w:line="240" w:lineRule="auto"/>
        <w:ind w:firstLine="0" w:firstLineChars="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地方性法规草案经设区的市人民代表大会常务委员会会议第一次审议后，其法制工作机构应当向常务委员会法制工作机构报送地方性法规草案以及注释稿、立法参考资料，并及时报告情况，征求对地方性法规草案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设区的市报请批准地方性法规，应当提交报请批准的书面报告、法规文本及其说明。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自治县的自治条例和单行条例草案提交人民代表大会审议前，应当征求省人民代表大会民族侨务外事委员会和常务委员会法制工作机构的意见。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设区的市、自治县报请批准地方性法规、自治条例和单行条例，由主任会议决定列入常务委员会会议议程。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常务委员会会议审查报请批准的地方性法规、自治条例和单行条例，报请机关的负责人在全体会议上作说明，由法制委员会向会议提出对民族事务以外的地方性法规的审议意见的报告；由民族侨务外事委员会提出对自治条例、单行条例和涉及民族事务的地方性法规审议意见的报告。常务委员会分组会议审议后，法制委员会根据常务委员会组成人员的意见，向全体会议提出审查结果的报告和是否批准的决定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设区的市的地方性法规、自治县的自治条例和单行条例，须报常务委员会批准后施行。常务委员会只审查其合法性，认为同宪法、法律、行政法规和本省的地方性法规不抵触的，应当在四个月内予以批准。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常务委员会审查设区的市、自治县报请批准的地方性法规、自治条例和单行条例的修改，只审查修改部分。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常务委员会在对报请批准的地方性法规进行审查时，发现个别条款存在合法性问题，可以采取附审查修改意见的形式批准。修改意见不属于合法性问题的，转报批机关研究处理。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常务委员会在对报请批准的地方性法规进行审查时，发现其同省人民政府规章相抵触的，应当作出处理决定。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常务委员会批准设区的市的地方性法规、自治县的自治条例和单行条例，一般经一次常务委员会会议审查即交付表决。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设区的市人民代表大会及其常务委员会制定的地方性法规报经批准后，由设区的市人民代表大会常务委员会发布公告予以公布。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自治县人民代表大会制定的自治条例和单行条例报经批准后，由自治县人民代表大会常务委员会发布公告予以公布。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地方性法规的适用和解释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适用地方性法规时，应当遵循下列原则：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（一）下位法与上位法规定不一致的，适用上位法的规定；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（二）特别规定与一般规定不一致的，适用特别规定；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（三）新的规定与旧的规定不一致的，适用新的规定；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（四）不溯及既往，但为了更好地保护公民、法人和其他组织的权利和利益而作的特别规定除外。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地方性法规适用中，如果同法律、行政法规规定不一致，应当适用法律、行政法规。但执行机关应当向常务委员会及时报告。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地方性法规适用中，如果同国务院部门规章规定不一致，常务委员会可以向国务院提出意见。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设区的市的地方性法规在适用中，发现与省人民政府的规章规定不一致的，由省人民代表大会法制委员会研究、提出处理意见：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（一）如果省人民政府的规章不适当，应当向主任会议报告，由主任会议建议省人民政府修改，或者提请常务委员会会议决定，撤销省人民政府的规章；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（二）如果常务委员会批准的地方性法规不适当，应当向主任会议报告，并建议设区的市人民代表大会常务委员会修改地方性法规，也可以提请省人民代表大会予以改变或者撤销。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省人民政府、省监察委员会、省高级人民法院、省人民检察院、省人民代表大会专门委员会、设区的市人民代表大会常务委员会和常务委员会派出机构可以向常务委员会提出地方性法规解释要求。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公民、法人及其他组织要求对地方性法规进行解释的，可以向常务委员会法制工作机构提出建议。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地方性法规解释草案由常务委员会法制工作机构拟订，由主任会议决定列入常务委员会会议议程。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仿宋_GB2312" w:hAnsi="仿宋_GB2312" w:eastAsia="仿宋_GB2312"/>
          <w:sz w:val="32"/>
        </w:rPr>
        <w:t>　常务委员会会议审议地方性法规解释案时，省人民代表大会法制委员会根据常务委员会组成人员的意见进行审议和修改，提出地方性法规解释草案表决稿。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第九十四条</w:t>
      </w:r>
      <w:r>
        <w:rPr>
          <w:rFonts w:ascii="仿宋_GB2312" w:hAnsi="仿宋_GB2312" w:eastAsia="仿宋_GB2312"/>
          <w:sz w:val="32"/>
        </w:rPr>
        <w:t>　地方性法规解释草案表决稿由常务委员会组成人员的过半数通过，以常务委员会公告形式公布并按规定备案。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第九十五条</w:t>
      </w:r>
      <w:r>
        <w:rPr>
          <w:rFonts w:ascii="仿宋_GB2312" w:hAnsi="仿宋_GB2312" w:eastAsia="仿宋_GB2312"/>
          <w:sz w:val="32"/>
        </w:rPr>
        <w:t>　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第九十六条</w:t>
      </w:r>
      <w:r>
        <w:rPr>
          <w:rFonts w:ascii="仿宋_GB2312" w:hAnsi="仿宋_GB2312" w:eastAsia="仿宋_GB2312"/>
          <w:sz w:val="32"/>
        </w:rPr>
        <w:t>　常务委员会法制工作机构可以对地方性法规中有关具体问题的询问进行研究、予以答复，并报常务委员会备案。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备案审查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第九十七条</w:t>
      </w:r>
      <w:r>
        <w:rPr>
          <w:rFonts w:ascii="Times New Roman" w:hAnsi="Times New Roman" w:eastAsia="仿宋_GB2312"/>
          <w:sz w:val="32"/>
        </w:rPr>
        <w:t>　省人民代表大会及其常务委员会制定和批准的地方性法规，应当在公布后的</w:t>
      </w:r>
      <w:r>
        <w:rPr>
          <w:rFonts w:hint="default" w:ascii="Times New Roman" w:hAnsi="Times New Roman" w:eastAsia="仿宋_GB2312" w:cs="Times New Roman"/>
          <w:sz w:val="32"/>
        </w:rPr>
        <w:t>30</w:t>
      </w:r>
      <w:r>
        <w:rPr>
          <w:rFonts w:ascii="Times New Roman" w:hAnsi="Times New Roman" w:eastAsia="仿宋_GB2312"/>
          <w:sz w:val="32"/>
        </w:rPr>
        <w:t>日内由常务委员会报全国人民代表大会常务委员会和国务院备案。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自治县的人民代表大会制定的自治条例和单行条例，由常务委员会报全国人民代表大会常务委员会和国务院备案；自治条例、单行条例报送备案时，应当说明对法律、行政法规、地方性法规作出变通的情况。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设区的市和自治县人民代表大会常务委员会应当在地方性法规、自治条例和单行条例批准后</w:t>
      </w:r>
      <w:r>
        <w:rPr>
          <w:rFonts w:hint="default" w:ascii="Times New Roman" w:hAnsi="Times New Roman" w:eastAsia="仿宋_GB2312" w:cs="Times New Roman"/>
          <w:sz w:val="32"/>
        </w:rPr>
        <w:t>7</w:t>
      </w:r>
      <w:r>
        <w:rPr>
          <w:rFonts w:ascii="Times New Roman" w:hAnsi="Times New Roman" w:eastAsia="仿宋_GB2312"/>
          <w:sz w:val="32"/>
        </w:rPr>
        <w:t>个工作日内将备案所需材料报常务委员会，并同时报送相关电子文本。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第九十八条</w:t>
      </w:r>
      <w:r>
        <w:rPr>
          <w:rFonts w:ascii="Times New Roman" w:hAnsi="Times New Roman" w:eastAsia="仿宋_GB2312"/>
          <w:sz w:val="32"/>
        </w:rPr>
        <w:t>　省人民政府、设区的市人民政府规章应当在公布后</w:t>
      </w:r>
      <w:r>
        <w:rPr>
          <w:rFonts w:hint="default" w:ascii="Times New Roman" w:hAnsi="Times New Roman" w:eastAsia="仿宋_GB2312" w:cs="Times New Roman"/>
          <w:sz w:val="32"/>
        </w:rPr>
        <w:t>30</w:t>
      </w:r>
      <w:r>
        <w:rPr>
          <w:rFonts w:ascii="Times New Roman" w:hAnsi="Times New Roman" w:eastAsia="仿宋_GB2312"/>
          <w:sz w:val="32"/>
        </w:rPr>
        <w:t>日内报国务院备案，同时报本级人民代表大会常务委员会备案；设区的市人民政府制定的规章应当同时报常务委员会和省人民政府备案。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第九十九条</w:t>
      </w:r>
      <w:r>
        <w:rPr>
          <w:rFonts w:ascii="仿宋_GB2312" w:hAnsi="仿宋_GB2312" w:eastAsia="仿宋_GB2312"/>
          <w:sz w:val="32"/>
        </w:rPr>
        <w:t>　省人民政府、省监察委员会、省高级人民法院、省人民检察院和设区的市人民代表大会常务委员会认为规章及规范性文件同宪法、法律、行政法规和本省的地方性法规相抵触，或者存在合法性问题的，可以向常务委员会书面提出进行审查的要求，由有关专门委员会和常务委员会工作机构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其他国家机关和社会团体、企业事业组织以及公民认为规章及规范性文件同宪法或者法律、行政法规、地方性法规相抵触的，可以向常务委员会书面提出进行审查的建议，由常务委员会工作机构进行审查，必要时，送有关专门委员会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省人民代表大会有关专门委员会和常务委员会工作机构可以对报送备案的规章及规范性文件进行主动审查，并可以根据需要进行专项审查。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第一百条</w:t>
      </w:r>
      <w:r>
        <w:rPr>
          <w:rFonts w:ascii="仿宋_GB2312" w:hAnsi="仿宋_GB2312" w:eastAsia="仿宋_GB2312"/>
          <w:sz w:val="32"/>
        </w:rPr>
        <w:t>　省人民代表大会专门委员会、常务委员会工作机构在审查、研究中认为省人民政府制定的规章及规范性文件与宪法、法律、行政法规和本省的地方性法规相抵触的，可以向制定机关提出书面审查意见、研究意见；也可以由法制委员会与有关专门委员会、常务委员会工作机构召开联合审查会议，要求制定机关到会说明情况，再提出书面审查意见。制定机关应当在两个月内研究提出是否修改或者废止的意见，并向法制委员会和有关专门委员会或者常务委员会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省人民政府按照所提意见对规章及规范性文件进行修改或者废止的，审查终止。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法制委员会、有关专门委员会、常务委员会工作机构经审查、研究认为省人民政府制定的规章及规范性文件同宪法、法律、行政法规和本省的地方性法规相抵触而省人民政府不予修改或者废止的，应当向主任会议提出予以撤销的议案、建议，由主任会议决定向省人民政府提出撤销意见或者提请常务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第一百零一条</w:t>
      </w:r>
      <w:r>
        <w:rPr>
          <w:rFonts w:ascii="仿宋_GB2312" w:hAnsi="仿宋_GB2312" w:eastAsia="仿宋_GB2312"/>
          <w:sz w:val="32"/>
        </w:rPr>
        <w:t>　省人民代表大会有关专门委员会和常务委员会工作机构应当按照规定要求，将审查情况向提出审查建议的国家机关、社会团体、企业事业组织以及公民反馈，并可以向社会公开。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第一百零二条</w:t>
      </w:r>
      <w:r>
        <w:rPr>
          <w:rFonts w:ascii="仿宋_GB2312" w:hAnsi="仿宋_GB2312" w:eastAsia="仿宋_GB2312"/>
          <w:sz w:val="32"/>
        </w:rPr>
        <w:t>　备案审查机关应当建立健全备案审查衔接联动机制，对应当由其他机关处理的审查要求或者审查建议，及时移送有关机关处理。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第一百零三条</w:t>
      </w:r>
      <w:r>
        <w:rPr>
          <w:rFonts w:ascii="仿宋_GB2312" w:hAnsi="仿宋_GB2312" w:eastAsia="仿宋_GB2312"/>
          <w:sz w:val="32"/>
        </w:rPr>
        <w:t>　对地方性法规、自治条例和单行条例、规章和其他规范性文件，制定机关根据维护法制统一的原则和改革发展的需要进行清理。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第一百零四条</w:t>
      </w:r>
      <w:r>
        <w:rPr>
          <w:rFonts w:ascii="仿宋_GB2312" w:hAnsi="仿宋_GB2312" w:eastAsia="仿宋_GB2312"/>
          <w:sz w:val="32"/>
        </w:rPr>
        <w:t>　省人民代表大会有关专门委员会、常务委员会工作机构可以组织对有关地方性法规或者地方性法规中有关规定进行立法后评估。评估情况应当向常务委员会报告。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立法后评估应当遵循客观真实、公开透明、公众参与和科学规范的原则。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第一百零五条</w:t>
      </w:r>
      <w:r>
        <w:rPr>
          <w:rFonts w:ascii="仿宋_GB2312" w:hAnsi="仿宋_GB2312" w:eastAsia="仿宋_GB2312"/>
          <w:sz w:val="32"/>
        </w:rPr>
        <w:t>　地方性法规编纂、译审工作由常务委员会法制工作机构负责。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第一百零六条</w:t>
      </w:r>
      <w:r>
        <w:rPr>
          <w:rFonts w:ascii="仿宋_GB2312" w:hAnsi="仿宋_GB2312" w:eastAsia="仿宋_GB2312"/>
          <w:sz w:val="32"/>
        </w:rPr>
        <w:t>　省人民代表大会及其常务委员会作出有关地方性法规问题的决定或者决议，适用本条例。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第一百零七条</w:t>
      </w:r>
      <w:r>
        <w:rPr>
          <w:rFonts w:ascii="Times New Roman" w:hAnsi="Times New Roman" w:eastAsia="仿宋_GB2312"/>
          <w:sz w:val="32"/>
        </w:rPr>
        <w:t>　本条例自</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764670"/>
    <w:rsid w:val="07A035A7"/>
    <w:rsid w:val="0B9C2483"/>
    <w:rsid w:val="0D3A1F53"/>
    <w:rsid w:val="0D9804AC"/>
    <w:rsid w:val="0E420668"/>
    <w:rsid w:val="11E4354D"/>
    <w:rsid w:val="15142F2F"/>
    <w:rsid w:val="16DC7373"/>
    <w:rsid w:val="182E4DAB"/>
    <w:rsid w:val="1AC63078"/>
    <w:rsid w:val="2C074A2A"/>
    <w:rsid w:val="344634A2"/>
    <w:rsid w:val="3DE63740"/>
    <w:rsid w:val="4391606A"/>
    <w:rsid w:val="45386828"/>
    <w:rsid w:val="47E22761"/>
    <w:rsid w:val="481351D2"/>
    <w:rsid w:val="502F2E92"/>
    <w:rsid w:val="51BF3DA2"/>
    <w:rsid w:val="53543565"/>
    <w:rsid w:val="53630F4A"/>
    <w:rsid w:val="54F46459"/>
    <w:rsid w:val="558A062C"/>
    <w:rsid w:val="5EAB639B"/>
    <w:rsid w:val="622F12CF"/>
    <w:rsid w:val="653E08AD"/>
    <w:rsid w:val="66AC6B93"/>
    <w:rsid w:val="71B9247E"/>
    <w:rsid w:val="7F47D4FE"/>
    <w:rsid w:val="7FE6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2024-04-11T02:54:18Z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