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黑龙江省历史文化建筑保护条例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（2015年</w:t>
      </w:r>
      <w:r>
        <w:rPr>
          <w:rFonts w:hint="eastAsia" w:ascii="楷体_GB2312" w:hAnsi="楷体_GB2312" w:eastAsia="楷体_GB2312" w:cs="楷体_GB2312"/>
          <w:sz w:val="32"/>
          <w:szCs w:val="32"/>
          <w:lang w:val="en-US" w:eastAsia="zh-CN"/>
        </w:rPr>
        <w:t>12</w:t>
      </w:r>
      <w:r>
        <w:rPr>
          <w:rFonts w:hint="eastAsia" w:ascii="楷体_GB2312" w:hAnsi="楷体_GB2312" w:eastAsia="楷体_GB2312" w:cs="楷体_GB2312"/>
          <w:sz w:val="32"/>
          <w:szCs w:val="32"/>
        </w:rPr>
        <w:t>月</w:t>
      </w:r>
      <w:r>
        <w:rPr>
          <w:rFonts w:hint="eastAsia" w:ascii="楷体_GB2312" w:hAnsi="楷体_GB2312" w:eastAsia="楷体_GB2312" w:cs="楷体_GB2312"/>
          <w:sz w:val="32"/>
          <w:szCs w:val="32"/>
          <w:lang w:val="en-US" w:eastAsia="zh-CN"/>
        </w:rPr>
        <w:t>18</w:t>
      </w:r>
      <w:r>
        <w:rPr>
          <w:rFonts w:hint="eastAsia" w:ascii="楷体_GB2312" w:hAnsi="楷体_GB2312" w:eastAsia="楷体_GB2312" w:cs="楷体_GB2312"/>
          <w:sz w:val="32"/>
          <w:szCs w:val="32"/>
        </w:rPr>
        <w:t>日黑龙江</w:t>
      </w:r>
      <w:bookmarkStart w:id="1" w:name="_GoBack"/>
      <w:bookmarkEnd w:id="1"/>
      <w:r>
        <w:rPr>
          <w:rFonts w:hint="eastAsia" w:ascii="楷体_GB2312" w:hAnsi="楷体_GB2312" w:eastAsia="楷体_GB2312" w:cs="楷体_GB2312"/>
          <w:sz w:val="32"/>
          <w:szCs w:val="32"/>
        </w:rPr>
        <w:t>省第十二届人民代表大会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常务委员会第二十</w:t>
      </w:r>
      <w:r>
        <w:rPr>
          <w:rFonts w:hint="eastAsia" w:ascii="楷体_GB2312" w:hAnsi="楷体_GB2312" w:eastAsia="楷体_GB2312" w:cs="楷体_GB2312"/>
          <w:sz w:val="32"/>
          <w:szCs w:val="32"/>
          <w:lang w:eastAsia="zh-CN"/>
        </w:rPr>
        <w:t>三</w:t>
      </w:r>
      <w:r>
        <w:rPr>
          <w:rFonts w:hint="eastAsia" w:ascii="楷体_GB2312" w:hAnsi="楷体_GB2312" w:eastAsia="楷体_GB2312" w:cs="楷体_GB2312"/>
          <w:sz w:val="32"/>
          <w:szCs w:val="32"/>
        </w:rPr>
        <w:t>次会议通过）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为了加强</w:t>
      </w:r>
      <w:r>
        <w:rPr>
          <w:rFonts w:hint="eastAsia" w:ascii="仿宋_GB2312" w:hAnsi="仿宋_GB2312" w:eastAsia="仿宋_GB2312" w:cs="仿宋_GB2312"/>
          <w:sz w:val="32"/>
          <w:szCs w:val="32"/>
          <w:lang w:eastAsia="zh-CN"/>
        </w:rPr>
        <w:t>对</w:t>
      </w:r>
      <w:r>
        <w:rPr>
          <w:rFonts w:hint="eastAsia" w:ascii="仿宋_GB2312" w:hAnsi="仿宋_GB2312" w:eastAsia="仿宋_GB2312" w:cs="仿宋_GB2312"/>
          <w:sz w:val="32"/>
          <w:szCs w:val="32"/>
        </w:rPr>
        <w:t>历史文化建筑</w:t>
      </w:r>
      <w:r>
        <w:rPr>
          <w:rFonts w:hint="eastAsia" w:ascii="仿宋_GB2312" w:hAnsi="仿宋_GB2312" w:eastAsia="仿宋_GB2312" w:cs="仿宋_GB2312"/>
          <w:sz w:val="32"/>
          <w:szCs w:val="32"/>
          <w:lang w:eastAsia="zh-CN"/>
        </w:rPr>
        <w:t>的</w:t>
      </w:r>
      <w:r>
        <w:rPr>
          <w:rFonts w:hint="eastAsia" w:ascii="仿宋_GB2312" w:hAnsi="仿宋_GB2312" w:eastAsia="仿宋_GB2312" w:cs="仿宋_GB2312"/>
          <w:sz w:val="32"/>
          <w:szCs w:val="32"/>
        </w:rPr>
        <w:t>保护，</w:t>
      </w:r>
      <w:r>
        <w:rPr>
          <w:rFonts w:hint="eastAsia" w:ascii="仿宋_GB2312" w:hAnsi="仿宋_GB2312" w:eastAsia="仿宋_GB2312" w:cs="仿宋_GB2312"/>
          <w:sz w:val="32"/>
          <w:szCs w:val="32"/>
          <w:lang w:eastAsia="zh-CN"/>
        </w:rPr>
        <w:t>传承</w:t>
      </w:r>
      <w:r>
        <w:rPr>
          <w:rFonts w:hint="eastAsia" w:ascii="仿宋_GB2312" w:hAnsi="仿宋_GB2312" w:eastAsia="仿宋_GB2312" w:cs="仿宋_GB2312"/>
          <w:sz w:val="32"/>
          <w:szCs w:val="32"/>
        </w:rPr>
        <w:t>优秀历史文化，促进城乡建设与社会文化协调发展，根据《中华人民共和国文物保护法》、</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"http://law.npc.gov.cn:87/page/secondbrw.cbs?rid=82&amp;order=1&amp;result=C%3A%5CWINDOWS%5CTEMP%5CH287DD%2Etmp&amp;page=allindex&amp;f=&amp;field=&amp;transword=++%D0%C2%BD%AE%CE%AC%CE%E1%B6%FB%D7%D4%D6%CE%C7%F8%C0%FA%CA%B7%CE%C4%BB%AF&amp;dkall=1" \l "#"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《中华人民共和国城乡规划法》</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和《</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"http://law.npc.gov.cn:87/page/secondbrw.cbs?rid=62&amp;order=2&amp;result=C%3A%5CWINDOWS%5CTEMP%5CH28CA08%2Etmp&amp;page=allindex&amp;f=&amp;field=&amp;transword=++%D5%E3%BD%AD%CA%A1%C0%FA%CA%B7%CE%C4%BB%AF%C3%FB%B3%C7&amp;dkall=1" \l "#"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历史文化名城名镇名村保护条例</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本省行政区域内历史文化建筑保护及相关活动，适用本条例。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本条例所称历史文化建筑，包括文物保护单位和不可移动文物</w:t>
      </w:r>
      <w:r>
        <w:rPr>
          <w:rFonts w:hint="eastAsia" w:ascii="仿宋_GB2312" w:hAnsi="仿宋_GB2312" w:eastAsia="仿宋_GB2312" w:cs="仿宋_GB2312"/>
          <w:sz w:val="32"/>
          <w:szCs w:val="32"/>
          <w:lang w:eastAsia="zh-CN"/>
        </w:rPr>
        <w:t>中</w:t>
      </w:r>
      <w:r>
        <w:rPr>
          <w:rFonts w:hint="eastAsia" w:ascii="仿宋_GB2312" w:hAnsi="仿宋_GB2312" w:eastAsia="仿宋_GB2312" w:cs="仿宋_GB2312"/>
          <w:sz w:val="32"/>
          <w:szCs w:val="32"/>
        </w:rPr>
        <w:t>的建（构）筑物，以及历史建筑。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历史文化建筑的保护，应当遵循统筹规划、科学管理、有效保护、合理利用的原则。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县级以上人民政府负责本行政区域内历史文化建筑的保护管理工作，应当将其纳入国民经济和社会发展规划</w:t>
      </w:r>
      <w:r>
        <w:rPr>
          <w:rFonts w:hint="eastAsia" w:ascii="仿宋_GB2312" w:hAnsi="仿宋_GB2312" w:eastAsia="仿宋_GB2312" w:cs="仿宋_GB2312"/>
          <w:sz w:val="32"/>
          <w:szCs w:val="32"/>
          <w:lang w:eastAsia="zh-CN"/>
        </w:rPr>
        <w:t>，采取下列方式筹集资金用于历史文化建筑的维护和修缮：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（一）财政预算安排的资金；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（二）国有历史文化建筑依法使用获得的收益；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（三）社会捐赠；</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（四）其他渠道筹集的资金。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县级以上文物主管部门负责本行政区域内文物保护单位和不可移动文物</w:t>
      </w:r>
      <w:r>
        <w:rPr>
          <w:rFonts w:hint="eastAsia" w:ascii="仿宋_GB2312" w:hAnsi="仿宋_GB2312" w:eastAsia="仿宋_GB2312" w:cs="仿宋_GB2312"/>
          <w:sz w:val="32"/>
          <w:szCs w:val="32"/>
          <w:lang w:eastAsia="zh-CN"/>
        </w:rPr>
        <w:t>中</w:t>
      </w:r>
      <w:r>
        <w:rPr>
          <w:rFonts w:hint="eastAsia" w:ascii="仿宋_GB2312" w:hAnsi="仿宋_GB2312" w:eastAsia="仿宋_GB2312" w:cs="仿宋_GB2312"/>
          <w:sz w:val="32"/>
          <w:szCs w:val="32"/>
        </w:rPr>
        <w:t>的建（构）筑物保护管理的具体工作。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县级以上城乡规划主管部门负责本行政区域内历史建筑保护管理的具体工作。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县级以上其他有关行政主管部门应当按照各自职责做好相关工作。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w:t>
      </w:r>
      <w:r>
        <w:rPr>
          <w:rFonts w:hint="eastAsia" w:ascii="黑体" w:hAnsi="黑体" w:eastAsia="黑体" w:cs="黑体"/>
          <w:sz w:val="32"/>
          <w:szCs w:val="32"/>
          <w:lang w:eastAsia="zh-CN"/>
        </w:rPr>
        <w:t>五</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县级以上人民政府及其文物、城乡规划等主管部门，应当</w:t>
      </w:r>
      <w:r>
        <w:rPr>
          <w:rFonts w:hint="eastAsia" w:ascii="仿宋_GB2312" w:hAnsi="仿宋_GB2312" w:eastAsia="仿宋_GB2312" w:cs="仿宋_GB2312"/>
          <w:sz w:val="32"/>
          <w:szCs w:val="32"/>
          <w:lang w:eastAsia="zh-CN"/>
        </w:rPr>
        <w:t>加强对</w:t>
      </w:r>
      <w:r>
        <w:rPr>
          <w:rFonts w:hint="eastAsia" w:ascii="仿宋_GB2312" w:hAnsi="仿宋_GB2312" w:eastAsia="仿宋_GB2312" w:cs="仿宋_GB2312"/>
          <w:sz w:val="32"/>
          <w:szCs w:val="32"/>
        </w:rPr>
        <w:t>历史文化建筑保护的宣传教育，普及保护知识，增强全社会保护意识。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w:t>
      </w:r>
      <w:r>
        <w:rPr>
          <w:rFonts w:hint="eastAsia" w:ascii="黑体" w:hAnsi="黑体" w:eastAsia="黑体" w:cs="黑体"/>
          <w:sz w:val="32"/>
          <w:szCs w:val="32"/>
          <w:lang w:eastAsia="zh-CN"/>
        </w:rPr>
        <w:t>六</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任何单位和个人都有依法保护历史文化建筑的义务，有权劝阻和举报危害历史文化建筑的行为。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县级以上文物和城乡规划主管部门应当公布举报方式，及时调查处理危害历史文化建筑的行为，并将处理结果告知举报人。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w:t>
      </w:r>
      <w:r>
        <w:rPr>
          <w:rFonts w:hint="eastAsia" w:ascii="黑体" w:hAnsi="黑体" w:eastAsia="黑体" w:cs="黑体"/>
          <w:sz w:val="32"/>
          <w:szCs w:val="32"/>
          <w:lang w:eastAsia="zh-CN"/>
        </w:rPr>
        <w:t>七</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县级以上人民政府应当采取措施，鼓励、支持单位和个人以投资、捐赠、提供技术服务、志愿服务等方式，参与历史文化建筑的保护和保护性利用。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w:t>
      </w:r>
      <w:r>
        <w:rPr>
          <w:rFonts w:hint="eastAsia" w:ascii="黑体" w:hAnsi="黑体" w:eastAsia="黑体" w:cs="黑体"/>
          <w:sz w:val="32"/>
          <w:szCs w:val="32"/>
          <w:lang w:eastAsia="zh-CN"/>
        </w:rPr>
        <w:t>八</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城市、县文物和城乡规划主管部门应当严格依法履行职责，对历史文化建筑的保护和使用情况进行日常巡查，及时制止、依法处理危害历史文化建筑的行为，督促、指导历史文化建筑保护责任人履行保护义务。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历史文化建筑的认定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w:t>
      </w:r>
      <w:r>
        <w:rPr>
          <w:rFonts w:hint="eastAsia" w:ascii="黑体" w:hAnsi="黑体" w:eastAsia="黑体" w:cs="黑体"/>
          <w:sz w:val="32"/>
          <w:szCs w:val="32"/>
          <w:lang w:eastAsia="zh-CN"/>
        </w:rPr>
        <w:t>九</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建（构）筑物认定为不可移动文物，以及认定为不可移动文物的建（构）筑物核定公布为文物保护单位</w:t>
      </w:r>
      <w:r>
        <w:rPr>
          <w:rFonts w:hint="eastAsia" w:ascii="仿宋_GB2312" w:hAnsi="仿宋_GB2312" w:eastAsia="仿宋_GB2312" w:cs="仿宋_GB2312"/>
          <w:sz w:val="32"/>
          <w:szCs w:val="32"/>
          <w:lang w:eastAsia="zh-CN"/>
        </w:rPr>
        <w:t>的</w:t>
      </w:r>
      <w:r>
        <w:rPr>
          <w:rFonts w:hint="eastAsia" w:ascii="仿宋_GB2312" w:hAnsi="仿宋_GB2312" w:eastAsia="仿宋_GB2312" w:cs="仿宋_GB2312"/>
          <w:sz w:val="32"/>
          <w:szCs w:val="32"/>
        </w:rPr>
        <w:t>，按照有关法律、法规规定执行。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建成五十年以上，并符合下列条件之一，未核定公布为文物保护单位，也未认定为不可移动文物的建（构）筑物，可以认定为历史建筑：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建筑样式、结构、材料、施工工艺和工程技术具有</w:t>
      </w:r>
      <w:r>
        <w:rPr>
          <w:rFonts w:hint="eastAsia" w:ascii="仿宋_GB2312" w:hAnsi="仿宋_GB2312" w:eastAsia="仿宋_GB2312" w:cs="仿宋_GB2312"/>
          <w:sz w:val="32"/>
          <w:szCs w:val="32"/>
        </w:rPr>
        <w:t>建筑艺术特色或者科学研究价值的；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（二）反映地方历史文化、民俗传统，具有时代特征、地域特色的；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在产业发展史上具有代表性或者典型性的；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rPr>
        <w:t>与重大历史事件或者著名人物有关的；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（五）</w:t>
      </w:r>
      <w:r>
        <w:rPr>
          <w:rFonts w:hint="eastAsia" w:ascii="仿宋_GB2312" w:hAnsi="仿宋_GB2312" w:eastAsia="仿宋_GB2312" w:cs="仿宋_GB2312"/>
          <w:sz w:val="32"/>
          <w:szCs w:val="32"/>
        </w:rPr>
        <w:t>具有其他历史、科学、艺术、社会价值，或者纪念、教育意义的。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建成三十年以上，不满五十年，但是符合前款规定条件之一，且历史、科学、艺术、社会价值特殊或者纪念、教育意义重要的建（构）筑物，也可以认定为历史建筑。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w:t>
      </w:r>
      <w:r>
        <w:rPr>
          <w:rFonts w:hint="eastAsia" w:ascii="黑体" w:hAnsi="黑体" w:eastAsia="黑体" w:cs="黑体"/>
          <w:sz w:val="32"/>
          <w:szCs w:val="32"/>
          <w:lang w:eastAsia="zh-CN"/>
        </w:rPr>
        <w:t>一</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城</w:t>
      </w:r>
      <w:r>
        <w:rPr>
          <w:rFonts w:hint="eastAsia" w:ascii="仿宋_GB2312" w:hAnsi="仿宋_GB2312" w:eastAsia="仿宋_GB2312" w:cs="仿宋_GB2312"/>
          <w:sz w:val="32"/>
          <w:szCs w:val="32"/>
        </w:rPr>
        <w:t>市、县人民政府应当组织文物和城乡规划等主管部门，每五年进行一次历史文化建筑普查。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w:t>
      </w:r>
      <w:r>
        <w:rPr>
          <w:rFonts w:hint="eastAsia" w:ascii="黑体" w:hAnsi="黑体" w:eastAsia="黑体" w:cs="黑体"/>
          <w:sz w:val="32"/>
          <w:szCs w:val="32"/>
          <w:lang w:eastAsia="zh-CN"/>
        </w:rPr>
        <w:t>二</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建（构）筑物的所有权人、管理人、使用人以及其他单位和个人，可以选择向建（构）筑物所在地城市、县文物或者城乡规划主管部门推荐不可移动文物、历史建筑。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w:t>
      </w:r>
      <w:r>
        <w:rPr>
          <w:rFonts w:hint="eastAsia" w:ascii="黑体" w:hAnsi="黑体" w:eastAsia="黑体" w:cs="黑体"/>
          <w:sz w:val="32"/>
          <w:szCs w:val="32"/>
          <w:lang w:eastAsia="zh-CN"/>
        </w:rPr>
        <w:t>三</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县城乡规划主管部门应当会同同级文物主管部门，根据普查和推荐等情况，拟订历史建筑名录，在组织有关部门论证、专家评审和征求社会意见后，报本级人民政府认定。城市、县人民政府应当自历史建筑认定之日起十五日内，向社会公布历史建筑名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依法认定的历史建筑，未经法定程序不得调整或者撤销；确需调整或者撤销的，应当履行前款规定的程序。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w:t>
      </w:r>
      <w:r>
        <w:rPr>
          <w:rFonts w:hint="eastAsia" w:ascii="黑体" w:hAnsi="黑体" w:eastAsia="黑体" w:cs="黑体"/>
          <w:sz w:val="32"/>
          <w:szCs w:val="32"/>
          <w:lang w:eastAsia="zh-CN"/>
        </w:rPr>
        <w:t>四</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城市、县人民政府应当自历史建筑名录公布之日起六十日内，在历史建筑显著位置设置保护标志。任何单位和个人不得擅自设置、移动、涂改或者损毁保护标志。</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w:t>
      </w:r>
      <w:r>
        <w:rPr>
          <w:rFonts w:hint="eastAsia" w:ascii="黑体" w:hAnsi="黑体" w:eastAsia="黑体" w:cs="黑体"/>
          <w:sz w:val="32"/>
          <w:szCs w:val="32"/>
          <w:lang w:eastAsia="zh-CN"/>
        </w:rPr>
        <w:t>五</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县级以上文物和城乡规划主管部门发现具有保护价值，但尚未认定为不可移动文物或者历史建筑的建（构）筑物的，应当先行采取保护措施，并及时依法履行认定程序。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第三章  历史文化建筑的保护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w:t>
      </w:r>
      <w:r>
        <w:rPr>
          <w:rFonts w:hint="eastAsia" w:ascii="黑体" w:hAnsi="黑体" w:eastAsia="黑体" w:cs="黑体"/>
          <w:sz w:val="32"/>
          <w:szCs w:val="32"/>
          <w:lang w:eastAsia="zh-CN"/>
        </w:rPr>
        <w:t>六</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历史文化建筑保护责任人应当履行保护历史文化建筑的义务。保护责任人按照下列规定确定：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国</w:t>
      </w:r>
      <w:r>
        <w:rPr>
          <w:rFonts w:hint="eastAsia" w:ascii="仿宋_GB2312" w:hAnsi="仿宋_GB2312" w:eastAsia="仿宋_GB2312" w:cs="仿宋_GB2312"/>
          <w:sz w:val="32"/>
          <w:szCs w:val="32"/>
        </w:rPr>
        <w:t>有历史文化建筑</w:t>
      </w:r>
      <w:r>
        <w:rPr>
          <w:rFonts w:hint="eastAsia" w:ascii="仿宋_GB2312" w:hAnsi="仿宋_GB2312" w:eastAsia="仿宋_GB2312" w:cs="仿宋_GB2312"/>
          <w:sz w:val="32"/>
          <w:szCs w:val="32"/>
          <w:lang w:eastAsia="zh-CN"/>
        </w:rPr>
        <w:t>，管理人是保护责任人；管理人不明确的，使用人是保护责任人；管理人不明确并且没有使用人的</w:t>
      </w:r>
      <w:r>
        <w:rPr>
          <w:rFonts w:hint="eastAsia" w:ascii="仿宋_GB2312" w:hAnsi="仿宋_GB2312" w:eastAsia="仿宋_GB2312" w:cs="仿宋_GB2312"/>
          <w:sz w:val="32"/>
          <w:szCs w:val="32"/>
        </w:rPr>
        <w:t>，由城市、县人民政府确定保护责任人。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（二）非国有历史文化建筑，所有权人是保护责任人；所有权人下落不明或者房屋权属不清的，使用人是保护责任人；所有权人与使用人另有约定的，从其约定。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w:t>
      </w:r>
      <w:r>
        <w:rPr>
          <w:rFonts w:hint="eastAsia" w:ascii="黑体" w:hAnsi="黑体" w:eastAsia="黑体" w:cs="黑体"/>
          <w:sz w:val="32"/>
          <w:szCs w:val="32"/>
          <w:lang w:eastAsia="zh-CN"/>
        </w:rPr>
        <w:t>七</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城市、县文物、城乡规划主管部门应当分别会同同级不动产登记机构，与</w:t>
      </w:r>
      <w:r>
        <w:rPr>
          <w:rFonts w:hint="eastAsia" w:ascii="仿宋_GB2312" w:hAnsi="仿宋_GB2312" w:eastAsia="仿宋_GB2312" w:cs="仿宋_GB2312"/>
          <w:sz w:val="32"/>
          <w:szCs w:val="32"/>
          <w:lang w:eastAsia="zh-CN"/>
        </w:rPr>
        <w:t>历史文化建筑保护责任人</w:t>
      </w:r>
      <w:r>
        <w:rPr>
          <w:rFonts w:hint="eastAsia" w:ascii="仿宋_GB2312" w:hAnsi="仿宋_GB2312" w:eastAsia="仿宋_GB2312" w:cs="仿宋_GB2312"/>
          <w:sz w:val="32"/>
          <w:szCs w:val="32"/>
        </w:rPr>
        <w:t>签订保护责任书，明确保护责任。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保护责任人应当按照保护规划、保护图则和分级分类保护要求，合理使用历史文化建筑，保持整洁美观和原有风貌。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保护责任人负责历史文化建筑的维护和修缮，维护和修缮应当符合保护规划、保护图则和分级分类保护要求，并符合国家和省有关技术标准、规范。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w:t>
      </w:r>
      <w:r>
        <w:rPr>
          <w:rFonts w:hint="eastAsia" w:ascii="黑体" w:hAnsi="黑体" w:eastAsia="黑体" w:cs="黑体"/>
          <w:sz w:val="32"/>
          <w:szCs w:val="32"/>
          <w:lang w:eastAsia="zh-CN"/>
        </w:rPr>
        <w:t>八</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历史文化建筑有损毁危险，保护责任人不具备维护和修缮能力的，城市、县人民政府应当</w:t>
      </w:r>
      <w:r>
        <w:rPr>
          <w:rFonts w:hint="eastAsia" w:ascii="仿宋_GB2312" w:hAnsi="仿宋_GB2312" w:eastAsia="仿宋_GB2312" w:cs="仿宋_GB2312"/>
          <w:sz w:val="32"/>
          <w:szCs w:val="32"/>
          <w:lang w:eastAsia="zh-CN"/>
        </w:rPr>
        <w:t>视情况给予资助或者</w:t>
      </w:r>
      <w:r>
        <w:rPr>
          <w:rFonts w:hint="eastAsia" w:ascii="仿宋_GB2312" w:hAnsi="仿宋_GB2312" w:eastAsia="仿宋_GB2312" w:cs="仿宋_GB2312"/>
          <w:sz w:val="32"/>
          <w:szCs w:val="32"/>
        </w:rPr>
        <w:t>组织实施抢险加固</w:t>
      </w:r>
      <w:r>
        <w:rPr>
          <w:rFonts w:hint="eastAsia" w:ascii="仿宋_GB2312" w:hAnsi="仿宋_GB2312" w:eastAsia="仿宋_GB2312" w:cs="仿宋_GB2312"/>
          <w:sz w:val="32"/>
          <w:szCs w:val="32"/>
          <w:lang w:eastAsia="zh-CN"/>
        </w:rPr>
        <w:t>工程</w:t>
      </w:r>
      <w:r>
        <w:rPr>
          <w:rFonts w:hint="eastAsia" w:ascii="仿宋_GB2312" w:hAnsi="仿宋_GB2312" w:eastAsia="仿宋_GB2312" w:cs="仿宋_GB2312"/>
          <w:sz w:val="32"/>
          <w:szCs w:val="32"/>
        </w:rPr>
        <w:t>；经非国有历史文化建筑所有权人同意，城市、县人民政府可以采取货币化、</w:t>
      </w:r>
      <w:r>
        <w:rPr>
          <w:rFonts w:hint="eastAsia" w:ascii="仿宋_GB2312" w:hAnsi="仿宋_GB2312" w:eastAsia="仿宋_GB2312" w:cs="仿宋_GB2312"/>
          <w:sz w:val="32"/>
          <w:szCs w:val="32"/>
          <w:lang w:eastAsia="zh-CN"/>
        </w:rPr>
        <w:t>置换产权</w:t>
      </w:r>
      <w:r>
        <w:rPr>
          <w:rFonts w:hint="eastAsia" w:ascii="仿宋_GB2312" w:hAnsi="仿宋_GB2312" w:eastAsia="仿宋_GB2312" w:cs="仿宋_GB2312"/>
          <w:sz w:val="32"/>
          <w:szCs w:val="32"/>
        </w:rPr>
        <w:t>等方式进行收购，并按照原有风貌进行修复。</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使用政府补助维护或者修缮的非国有历史文化建筑出售的，在同等条件下，城市、县人民政府有权优先购买。</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w:t>
      </w:r>
      <w:r>
        <w:rPr>
          <w:rFonts w:hint="eastAsia" w:ascii="黑体" w:hAnsi="黑体" w:eastAsia="黑体" w:cs="黑体"/>
          <w:sz w:val="32"/>
          <w:szCs w:val="32"/>
          <w:lang w:eastAsia="zh-CN"/>
        </w:rPr>
        <w:t>十九</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历史文化建筑应当根据历史、科学、艺术、社会价值和纪念、教育意义，实行分级分类保护。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不可移动文物</w:t>
      </w:r>
      <w:r>
        <w:rPr>
          <w:rFonts w:hint="eastAsia" w:ascii="仿宋_GB2312" w:hAnsi="仿宋_GB2312" w:eastAsia="仿宋_GB2312" w:cs="仿宋_GB2312"/>
          <w:sz w:val="32"/>
          <w:szCs w:val="32"/>
          <w:lang w:eastAsia="zh-CN"/>
        </w:rPr>
        <w:t>中</w:t>
      </w:r>
      <w:r>
        <w:rPr>
          <w:rFonts w:hint="eastAsia" w:ascii="仿宋_GB2312" w:hAnsi="仿宋_GB2312" w:eastAsia="仿宋_GB2312" w:cs="仿宋_GB2312"/>
          <w:sz w:val="32"/>
          <w:szCs w:val="32"/>
        </w:rPr>
        <w:t>的建（构）筑物实行分级保护，县级以上文物主管部门应当根据保护需要，制定文物保护单位和未定级不可移动文物的具体保护措施，并公布施行。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历史建筑实行分类保护，具体保护类别和保护措施由城市、县人民政府确定。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w:t>
      </w:r>
      <w:r>
        <w:rPr>
          <w:rFonts w:hint="eastAsia" w:ascii="黑体" w:hAnsi="黑体" w:eastAsia="黑体" w:cs="黑体"/>
          <w:sz w:val="32"/>
          <w:szCs w:val="32"/>
          <w:lang w:eastAsia="zh-CN"/>
        </w:rPr>
        <w:t>二十</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文物保护单位保护规划，应当根据保护需要依法组织编制，经批准后公布实施。文物保护单位保护范围和建设控制地带的划定，按照有关法律、法规规定执行。未定级不可移动文物保护规划的编制和批准公布，以及保护范围和建设控制地带的划定，可以根据保护需要按照文物保护单位的相关规定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历史文化名城、名镇、名村、街区、风貌区外依法认定的历史建筑，城市、县城乡规划主管部门应当会同同级文物主管部门，组织编制历史建筑保护规划，根据保护需要划定保护范围和建设控制地带，在组织有关部门论证、专家评审和征求社会意见后，报本级人民政府批准。历史建筑保护规划依法批准后，城市、县城乡规划主管部门应当及时公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在历史文化名城、名镇、名村、街区、风貌区中依法认定的历史建筑的规划管理，按照历史文化名城、名镇、名村、街区、风貌区保护规划执行。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w:t>
      </w:r>
      <w:r>
        <w:rPr>
          <w:rFonts w:hint="eastAsia" w:ascii="黑体" w:hAnsi="黑体" w:eastAsia="黑体" w:cs="黑体"/>
          <w:sz w:val="32"/>
          <w:szCs w:val="32"/>
          <w:lang w:eastAsia="zh-CN"/>
        </w:rPr>
        <w:t>二十一</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县级以上人民政府应当将历史文化建筑保护规划纳入城乡规划。</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各有关行政主管部门组织编制基础设施、公共服务设施、住房建设、环境保护、城市交通、绿地系统、旅游、河湖水系、商业网点等有关专项规划，应当与历史文化建筑保护规划相衔接。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w:t>
      </w:r>
      <w:r>
        <w:rPr>
          <w:rFonts w:hint="eastAsia" w:ascii="黑体" w:hAnsi="黑体" w:eastAsia="黑体" w:cs="黑体"/>
          <w:sz w:val="32"/>
          <w:szCs w:val="32"/>
          <w:lang w:eastAsia="zh-CN"/>
        </w:rPr>
        <w:t>二</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县级以上文物和城乡规划主管部门应当依法严格监督历史文化建筑保护规划的实施，未经法定程序不得修改。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w:t>
      </w:r>
      <w:r>
        <w:rPr>
          <w:rFonts w:hint="eastAsia" w:ascii="黑体" w:hAnsi="黑体" w:eastAsia="黑体" w:cs="黑体"/>
          <w:sz w:val="32"/>
          <w:szCs w:val="32"/>
          <w:lang w:eastAsia="zh-CN"/>
        </w:rPr>
        <w:t>三</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城市、县人民政府应当根据历史文化建筑保护</w:t>
      </w:r>
      <w:r>
        <w:rPr>
          <w:rFonts w:hint="eastAsia" w:ascii="仿宋_GB2312" w:hAnsi="仿宋_GB2312" w:eastAsia="仿宋_GB2312" w:cs="仿宋_GB2312"/>
          <w:sz w:val="32"/>
          <w:szCs w:val="32"/>
          <w:lang w:eastAsia="zh-CN"/>
        </w:rPr>
        <w:t>需要</w:t>
      </w:r>
      <w:r>
        <w:rPr>
          <w:rFonts w:hint="eastAsia" w:ascii="仿宋_GB2312" w:hAnsi="仿宋_GB2312" w:eastAsia="仿宋_GB2312" w:cs="仿宋_GB2312"/>
          <w:sz w:val="32"/>
          <w:szCs w:val="32"/>
        </w:rPr>
        <w:t>，组织编制保护图则，明确使用、维护和修缮等具体要求，在组织专家评审后向社会公布。</w:t>
      </w:r>
      <w:r>
        <w:rPr>
          <w:rFonts w:hint="eastAsia" w:ascii="仿宋_GB2312" w:hAnsi="仿宋_GB2312" w:eastAsia="仿宋_GB2312" w:cs="仿宋_GB2312"/>
          <w:sz w:val="32"/>
          <w:szCs w:val="32"/>
          <w:lang w:eastAsia="zh-CN"/>
        </w:rPr>
        <w:t>需要编制保护图则的，</w:t>
      </w:r>
      <w:r>
        <w:rPr>
          <w:rFonts w:hint="eastAsia" w:ascii="仿宋_GB2312" w:hAnsi="仿宋_GB2312" w:eastAsia="仿宋_GB2312" w:cs="仿宋_GB2312"/>
          <w:sz w:val="32"/>
          <w:szCs w:val="32"/>
        </w:rPr>
        <w:t>保护图则应当自历史文化建筑认定之日起六个月内编制完成；本条例施行前已经认定但尚未编制的，应当自本条例施行之日起六个月内编制完成。</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w:t>
      </w:r>
      <w:r>
        <w:rPr>
          <w:rFonts w:hint="eastAsia" w:ascii="黑体" w:hAnsi="黑体" w:eastAsia="黑体" w:cs="黑体"/>
          <w:sz w:val="32"/>
          <w:szCs w:val="32"/>
          <w:lang w:eastAsia="zh-CN"/>
        </w:rPr>
        <w:t>四</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历史文化建筑及其相互依存的周边环境</w:t>
      </w:r>
      <w:r>
        <w:rPr>
          <w:rFonts w:hint="eastAsia" w:ascii="仿宋_GB2312" w:hAnsi="仿宋_GB2312" w:eastAsia="仿宋_GB2312" w:cs="仿宋_GB2312"/>
          <w:sz w:val="32"/>
          <w:szCs w:val="32"/>
          <w:lang w:eastAsia="zh-CN"/>
        </w:rPr>
        <w:t>和自然景观</w:t>
      </w:r>
      <w:r>
        <w:rPr>
          <w:rFonts w:hint="eastAsia" w:ascii="仿宋_GB2312" w:hAnsi="仿宋_GB2312" w:eastAsia="仿宋_GB2312" w:cs="仿宋_GB2312"/>
          <w:sz w:val="32"/>
          <w:szCs w:val="32"/>
        </w:rPr>
        <w:t>，以及历史文化街区和历史文化风貌区保护范围内的建（构）筑物，应当实施整体保护，保持和延续传统格局、空间尺度和历史风貌。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w:t>
      </w:r>
      <w:r>
        <w:rPr>
          <w:rFonts w:hint="eastAsia" w:ascii="黑体" w:hAnsi="黑体" w:eastAsia="黑体" w:cs="黑体"/>
          <w:sz w:val="32"/>
          <w:szCs w:val="32"/>
          <w:lang w:eastAsia="zh-CN"/>
        </w:rPr>
        <w:t>五</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历史文化建筑保护范围和建设控制地带内的建设活动，应当遵守</w:t>
      </w:r>
      <w:r>
        <w:rPr>
          <w:rFonts w:hint="eastAsia" w:ascii="仿宋_GB2312" w:hAnsi="仿宋_GB2312" w:eastAsia="仿宋_GB2312" w:cs="仿宋_GB2312"/>
          <w:sz w:val="32"/>
          <w:szCs w:val="32"/>
          <w:lang w:eastAsia="zh-CN"/>
        </w:rPr>
        <w:t>相关法律、法规及</w:t>
      </w:r>
      <w:r>
        <w:rPr>
          <w:rFonts w:hint="eastAsia" w:ascii="仿宋_GB2312" w:hAnsi="仿宋_GB2312" w:eastAsia="仿宋_GB2312" w:cs="仿宋_GB2312"/>
          <w:sz w:val="32"/>
          <w:szCs w:val="32"/>
        </w:rPr>
        <w:t>下列规定：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除修缮、保养、抢险加固和设置保护性设施外，不得对认定为不可移动文物的建（构）筑物进行建设活动；修缮、保养、抢险加固和设置保护性设施不得改变原状，不得损毁、改建、添建或者拆除不可移动文物，并由具有文物保护工程资质的单位承担。</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（二）不得对历史建筑进行与保护或者保护性利用无关的建设活动，保护或者保护性利用建设活动应当符合保护规划、保护图则和分类保护要求，并保持历史建筑原有高度、体量、造型、立面和色彩等。</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（三）不得在历史文化建筑保护范围内新建建（构）筑物；确因保护或者保护性利用需要建设附属设施的，应当符合保护规划、保护图则和分级分类保护要求，并与历史文化建筑相协调。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（四）在历史文化建筑建设控制地带内进行建设活动，应当符合保护规划确定的建设控制要求，不得影响历史文化建筑安全和正常使用，不得破坏历史风貌。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w:t>
      </w:r>
      <w:r>
        <w:rPr>
          <w:rFonts w:hint="eastAsia" w:ascii="黑体" w:hAnsi="黑体" w:eastAsia="黑体" w:cs="黑体"/>
          <w:sz w:val="32"/>
          <w:szCs w:val="32"/>
          <w:lang w:eastAsia="zh-CN"/>
        </w:rPr>
        <w:t>六</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城市、县人民政府应当根据当地经济社会发展水平，按照保护规划，逐步改善历史文化建筑所处区域的基础设施、公共服务设施和居住环境。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历史文化建筑保护范围和建设控制地带内，修建基础设施、公共服务设施的，应当在退让、间距、日照、节能和抗震等方面符合国家和省有关技术标准、规范；确实无法达到的，城市、县文物、城乡规划主管部门应当分别会同相关主管部门制定相应的建设方案，明确具体标准和要求。</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历史文化建筑的消防设施和消防车通道等，应当按照消防技术标准和规范设置；确实无法达到的，城市、县人民政府应当组织文物、城乡规划主管部门和公安机关消防机构，指导历史文化建筑保护责任人制定相应的防火安全保障方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w:t>
      </w:r>
      <w:r>
        <w:rPr>
          <w:rFonts w:hint="eastAsia" w:ascii="黑体" w:hAnsi="黑体" w:eastAsia="黑体" w:cs="黑体"/>
          <w:sz w:val="32"/>
          <w:szCs w:val="32"/>
          <w:lang w:eastAsia="zh-CN"/>
        </w:rPr>
        <w:t>七</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任何单位或者个人不得在历史文化建筑上设置广告、灯箱、条幅、电子显示屏等严重影响历史文化建筑外观的外部设施。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未经批准不得擅自在历史文化建筑上设置牌匾、照明设备、遮雨（阳）篷等外部设施；城市市容环境卫生行政主管部门依照有关法律、法规批准前，应当征得城市、县文物和城乡规划主管部门同意。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经批准设置的</w:t>
      </w:r>
      <w:r>
        <w:rPr>
          <w:rFonts w:hint="eastAsia" w:ascii="仿宋_GB2312" w:hAnsi="仿宋_GB2312" w:eastAsia="仿宋_GB2312" w:cs="仿宋_GB2312"/>
          <w:sz w:val="32"/>
          <w:szCs w:val="32"/>
        </w:rPr>
        <w:t>外部设施应当符合保护规划、保护图则和分级分类保护要求，并与历史文化建筑相协调；已经设置但不符合保护规划、保护图则或者分级分类保护要求的，应当依法限期拆除或者按照保护要求依法重新设置。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w:t>
      </w:r>
      <w:r>
        <w:rPr>
          <w:rFonts w:hint="eastAsia" w:ascii="黑体" w:hAnsi="黑体" w:eastAsia="黑体" w:cs="黑体"/>
          <w:sz w:val="32"/>
          <w:szCs w:val="32"/>
          <w:lang w:eastAsia="zh-CN"/>
        </w:rPr>
        <w:t>八</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建设工程选址，应当避开历史文化建筑；因特殊情况无法避开的，应当实施原址保护。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实施原址保护的，建设单位应当事先制定保护措施</w:t>
      </w:r>
      <w:r>
        <w:rPr>
          <w:rFonts w:hint="eastAsia" w:ascii="仿宋_GB2312" w:hAnsi="仿宋_GB2312" w:eastAsia="仿宋_GB2312" w:cs="仿宋_GB2312"/>
          <w:sz w:val="32"/>
          <w:szCs w:val="32"/>
          <w:lang w:eastAsia="zh-CN"/>
        </w:rPr>
        <w:t>。对文物保护单位和不可移动文物中的建（构）筑物实施原址保护的，应当按照文物保护单位的级别报相应的文物主管部门批准。对历史建筑实施原址保护的，应当报城市、县人民政府城乡规划主管部门会同同级文物主管部门批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因公共利益需要，无法实施原址保护、必须迁移异地保护或者拆除的，建设单位应当事先制定建设方案。</w:t>
      </w:r>
      <w:r>
        <w:rPr>
          <w:rFonts w:hint="eastAsia" w:ascii="仿宋_GB2312" w:hAnsi="仿宋_GB2312" w:eastAsia="仿宋_GB2312" w:cs="仿宋_GB2312"/>
          <w:sz w:val="32"/>
          <w:szCs w:val="32"/>
          <w:lang w:eastAsia="zh-CN"/>
        </w:rPr>
        <w:t>迁移或者拆除文物保护单位和不可移动文物中的建（构）筑物的，应当按照法律、法规规定批准。迁移或者拆除历史建筑的，应当由城市、县城乡规划主管部门会同同级文物主管部门，报省城乡规划主管部门会同省文物主管部门批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建设单位在实施迁移异地保护或者拆除时，应当做好测绘信息记录和档案资料保存，并按规定及时报送文物主管部门或者城乡建设档案管理机构。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原址保护、迁移、拆除所需费用，由建设单位承担。</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w:t>
      </w:r>
      <w:r>
        <w:rPr>
          <w:rFonts w:hint="eastAsia" w:ascii="黑体" w:hAnsi="黑体" w:eastAsia="黑体" w:cs="黑体"/>
          <w:sz w:val="32"/>
          <w:szCs w:val="32"/>
          <w:lang w:eastAsia="zh-CN"/>
        </w:rPr>
        <w:t>二十九</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禁止下列影响历史文化建筑保护的活动：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（一）涂污、刻划、损坏历史文化建筑；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（二）危及历史文化建筑安全的爆破、钻探、挖掘等作业；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（三）在历史文化建筑保护范围内生产、储存、使用具有毒害、腐蚀、爆炸、燃烧、助燃等性质的危险物品；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（四）在国有文物保护单位，以及烈士纪念设施保护单位、宗教活动场所的国有历史建筑中设立私人会所；</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（五）违反法律、法规、保护规划、保护图则、分级分类保护要求的其他活动。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文物保护单位</w:t>
      </w:r>
      <w:r>
        <w:rPr>
          <w:rFonts w:hint="eastAsia" w:ascii="仿宋_GB2312" w:hAnsi="仿宋_GB2312" w:eastAsia="仿宋_GB2312" w:cs="仿宋_GB2312"/>
          <w:sz w:val="32"/>
          <w:szCs w:val="32"/>
          <w:lang w:eastAsia="zh-CN"/>
        </w:rPr>
        <w:t>自</w:t>
      </w:r>
      <w:r>
        <w:rPr>
          <w:rFonts w:hint="eastAsia" w:ascii="仿宋_GB2312" w:hAnsi="仿宋_GB2312" w:eastAsia="仿宋_GB2312" w:cs="仿宋_GB2312"/>
          <w:sz w:val="32"/>
          <w:szCs w:val="32"/>
        </w:rPr>
        <w:t>核定公布之日起一年内，未定级不可移动文物</w:t>
      </w:r>
      <w:r>
        <w:rPr>
          <w:rFonts w:hint="eastAsia" w:ascii="仿宋_GB2312" w:hAnsi="仿宋_GB2312" w:eastAsia="仿宋_GB2312" w:cs="仿宋_GB2312"/>
          <w:sz w:val="32"/>
          <w:szCs w:val="32"/>
          <w:lang w:eastAsia="zh-CN"/>
        </w:rPr>
        <w:t>自</w:t>
      </w:r>
      <w:r>
        <w:rPr>
          <w:rFonts w:hint="eastAsia" w:ascii="仿宋_GB2312" w:hAnsi="仿宋_GB2312" w:eastAsia="仿宋_GB2312" w:cs="仿宋_GB2312"/>
          <w:sz w:val="32"/>
          <w:szCs w:val="32"/>
        </w:rPr>
        <w:t>登记公布之日起一年内，</w:t>
      </w:r>
      <w:r>
        <w:rPr>
          <w:rFonts w:hint="eastAsia" w:ascii="仿宋_GB2312" w:hAnsi="仿宋_GB2312" w:eastAsia="仿宋_GB2312" w:cs="仿宋_GB2312"/>
          <w:sz w:val="32"/>
          <w:szCs w:val="32"/>
          <w:lang w:eastAsia="zh-CN"/>
        </w:rPr>
        <w:t>由</w:t>
      </w:r>
      <w:r>
        <w:rPr>
          <w:rFonts w:hint="eastAsia" w:ascii="仿宋_GB2312" w:hAnsi="仿宋_GB2312" w:eastAsia="仿宋_GB2312" w:cs="仿宋_GB2312"/>
          <w:sz w:val="32"/>
          <w:szCs w:val="32"/>
        </w:rPr>
        <w:t>县级以上人民政府</w:t>
      </w:r>
      <w:r>
        <w:rPr>
          <w:rFonts w:hint="eastAsia" w:ascii="仿宋_GB2312" w:hAnsi="仿宋_GB2312" w:eastAsia="仿宋_GB2312" w:cs="仿宋_GB2312"/>
          <w:sz w:val="32"/>
          <w:szCs w:val="32"/>
          <w:lang w:eastAsia="zh-CN"/>
        </w:rPr>
        <w:t>划定必要的保护范围，在建筑物显著位置设置标志说明，</w:t>
      </w:r>
      <w:r>
        <w:rPr>
          <w:rFonts w:hint="eastAsia" w:ascii="仿宋_GB2312" w:hAnsi="仿宋_GB2312" w:eastAsia="仿宋_GB2312" w:cs="仿宋_GB2312"/>
          <w:sz w:val="32"/>
          <w:szCs w:val="32"/>
        </w:rPr>
        <w:t>建立记录档案</w:t>
      </w:r>
      <w:r>
        <w:rPr>
          <w:rFonts w:hint="eastAsia" w:ascii="仿宋_GB2312" w:hAnsi="仿宋_GB2312" w:eastAsia="仿宋_GB2312" w:cs="仿宋_GB2312"/>
          <w:sz w:val="32"/>
          <w:szCs w:val="32"/>
          <w:lang w:eastAsia="zh-CN"/>
        </w:rPr>
        <w:t>，设置专门机构或者指定专人负责管理</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城市、县人民政府应当自历史建筑名录公布之日起六个月内，建立历史建筑档案，由城乡建设档案管理机构保管，并按照规定供社会查阅。</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历史文化建筑的保护性利用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w:t>
      </w:r>
      <w:r>
        <w:rPr>
          <w:rFonts w:hint="eastAsia" w:ascii="黑体" w:hAnsi="黑体" w:eastAsia="黑体" w:cs="黑体"/>
          <w:sz w:val="32"/>
          <w:szCs w:val="32"/>
          <w:lang w:eastAsia="zh-CN"/>
        </w:rPr>
        <w:t>一</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县级以上人民政府应当鼓励、支持符合历史文化建筑保护要求的保护性利用活动，发展与保护相适应的文化、旅游等相关产业。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w:t>
      </w:r>
      <w:r>
        <w:rPr>
          <w:rFonts w:hint="eastAsia" w:ascii="黑体" w:hAnsi="黑体" w:eastAsia="黑体" w:cs="黑体"/>
          <w:sz w:val="32"/>
          <w:szCs w:val="32"/>
          <w:lang w:eastAsia="zh-CN"/>
        </w:rPr>
        <w:t>二</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核定公布为文物保护单位的国有建（构）筑物，具备开放和保证文物安全条件的，应当向社会开放，并可以开展下列保护性利用活动：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（一）开设博物馆；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（二）设立文物保管所；</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（三）辟为参观游览场所。</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用作前款规定以外其他用途的，应当根据文物保护单位级别，报相应的人民政府批准。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未定级不可移动文物中的国有建（构）筑物用作其他用途的，应当向所在地县级文物主管部门备案。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鼓励认定为不可移动文物的非国有建（构）筑物向社会开放；改变用途的，应当根据其级别向相应的文物主管部门备案。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w:t>
      </w:r>
      <w:r>
        <w:rPr>
          <w:rFonts w:hint="eastAsia" w:ascii="黑体" w:hAnsi="黑体" w:eastAsia="黑体" w:cs="黑体"/>
          <w:sz w:val="32"/>
          <w:szCs w:val="32"/>
          <w:lang w:eastAsia="zh-CN"/>
        </w:rPr>
        <w:t>三</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在历史建筑中可以开展下列保护性利用活动：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（一）设立博物馆、陈列馆、纪念馆；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bookmarkStart w:id="0" w:name="#go31"/>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（二）传统文化研究；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（三）民间艺术表演活动；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（四）开设传统作坊、传统商铺、民俗客栈；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（五）制作、展示、经营民间工艺品；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（六）其他保护性利用活动。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w:t>
      </w:r>
      <w:r>
        <w:rPr>
          <w:rFonts w:hint="eastAsia" w:ascii="黑体" w:hAnsi="黑体" w:eastAsia="黑体" w:cs="黑体"/>
          <w:sz w:val="32"/>
          <w:szCs w:val="32"/>
          <w:lang w:eastAsia="zh-CN"/>
        </w:rPr>
        <w:t>四</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向社会开放的历史文化建筑的游客承载</w:t>
      </w:r>
      <w:r>
        <w:rPr>
          <w:rFonts w:hint="eastAsia" w:ascii="仿宋_GB2312" w:hAnsi="仿宋_GB2312" w:eastAsia="仿宋_GB2312" w:cs="仿宋_GB2312"/>
          <w:sz w:val="32"/>
          <w:szCs w:val="32"/>
          <w:lang w:eastAsia="zh-CN"/>
        </w:rPr>
        <w:t>标准</w:t>
      </w:r>
      <w:r>
        <w:rPr>
          <w:rFonts w:hint="eastAsia" w:ascii="仿宋_GB2312" w:hAnsi="仿宋_GB2312" w:eastAsia="仿宋_GB2312" w:cs="仿宋_GB2312"/>
          <w:sz w:val="32"/>
          <w:szCs w:val="32"/>
        </w:rPr>
        <w:t>，由城市、县文物、城乡规划主管部门分别会同同级旅游主管部门制定，并向社会公布。</w:t>
      </w:r>
    </w:p>
    <w:bookmarkEnd w:id="0"/>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w:t>
      </w:r>
      <w:r>
        <w:rPr>
          <w:rFonts w:hint="eastAsia" w:ascii="黑体" w:hAnsi="黑体" w:eastAsia="黑体" w:cs="黑体"/>
          <w:sz w:val="32"/>
          <w:szCs w:val="32"/>
          <w:lang w:eastAsia="zh-CN"/>
        </w:rPr>
        <w:t>五</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鼓励发掘、收集、整理、研究和利用与历史文化建筑有关的历史事件、典故、传统文化、艺术和民俗等非物质文化遗产。</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w:t>
      </w:r>
      <w:r>
        <w:rPr>
          <w:rFonts w:hint="eastAsia" w:ascii="黑体" w:hAnsi="黑体" w:eastAsia="黑体" w:cs="黑体"/>
          <w:sz w:val="32"/>
          <w:szCs w:val="32"/>
          <w:lang w:eastAsia="zh-CN"/>
        </w:rPr>
        <w:t>六</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w:t>
      </w:r>
      <w:r>
        <w:rPr>
          <w:rFonts w:hint="eastAsia" w:ascii="仿宋_GB2312" w:hAnsi="仿宋_GB2312" w:eastAsia="仿宋_GB2312" w:cs="仿宋_GB2312"/>
          <w:sz w:val="32"/>
          <w:szCs w:val="32"/>
          <w:lang w:eastAsia="zh-CN"/>
        </w:rPr>
        <w:t>的行为，</w:t>
      </w:r>
      <w:r>
        <w:rPr>
          <w:rFonts w:hint="eastAsia" w:ascii="仿宋_GB2312" w:hAnsi="仿宋_GB2312" w:eastAsia="仿宋_GB2312" w:cs="仿宋_GB2312"/>
          <w:sz w:val="32"/>
          <w:szCs w:val="32"/>
        </w:rPr>
        <w:t>《中华人民共和国文物保护法》等法律、行政法规已有</w:t>
      </w:r>
      <w:r>
        <w:rPr>
          <w:rFonts w:hint="eastAsia" w:ascii="仿宋_GB2312" w:hAnsi="仿宋_GB2312" w:eastAsia="仿宋_GB2312" w:cs="仿宋_GB2312"/>
          <w:sz w:val="32"/>
          <w:szCs w:val="32"/>
          <w:lang w:eastAsia="zh-CN"/>
        </w:rPr>
        <w:t>法律责任</w:t>
      </w:r>
      <w:r>
        <w:rPr>
          <w:rFonts w:hint="eastAsia" w:ascii="仿宋_GB2312" w:hAnsi="仿宋_GB2312" w:eastAsia="仿宋_GB2312" w:cs="仿宋_GB2312"/>
          <w:sz w:val="32"/>
          <w:szCs w:val="32"/>
        </w:rPr>
        <w:t>规定的，</w:t>
      </w:r>
      <w:r>
        <w:rPr>
          <w:rFonts w:hint="eastAsia" w:ascii="仿宋_GB2312" w:hAnsi="仿宋_GB2312" w:eastAsia="仿宋_GB2312" w:cs="仿宋_GB2312"/>
          <w:sz w:val="32"/>
          <w:szCs w:val="32"/>
          <w:lang w:eastAsia="zh-CN"/>
        </w:rPr>
        <w:t>从</w:t>
      </w:r>
      <w:r>
        <w:rPr>
          <w:rFonts w:hint="eastAsia" w:ascii="仿宋_GB2312" w:hAnsi="仿宋_GB2312" w:eastAsia="仿宋_GB2312" w:cs="仿宋_GB2312"/>
          <w:sz w:val="32"/>
          <w:szCs w:val="32"/>
        </w:rPr>
        <w:t>其规定。构成犯罪的，依法追究刑事责任。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本条例规定的行政处罚，由文物、城乡规划、城市管理、城市市容环境卫生和公安机关消防机构等有关行政主管部门按照职责分工决定。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w:t>
      </w:r>
      <w:r>
        <w:rPr>
          <w:rFonts w:hint="eastAsia" w:ascii="黑体" w:hAnsi="黑体" w:eastAsia="黑体" w:cs="黑体"/>
          <w:sz w:val="32"/>
          <w:szCs w:val="32"/>
          <w:lang w:eastAsia="zh-CN"/>
        </w:rPr>
        <w:t>七</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违反本条例规定，</w:t>
      </w:r>
      <w:r>
        <w:rPr>
          <w:rFonts w:hint="eastAsia" w:ascii="仿宋_GB2312" w:hAnsi="仿宋_GB2312" w:eastAsia="仿宋_GB2312" w:cs="仿宋_GB2312"/>
          <w:sz w:val="32"/>
          <w:szCs w:val="32"/>
        </w:rPr>
        <w:t>县级以上人民政府及其文物、城乡规划和其他有关行政主管部门，</w:t>
      </w:r>
      <w:r>
        <w:rPr>
          <w:rFonts w:hint="eastAsia" w:ascii="仿宋_GB2312" w:hAnsi="仿宋_GB2312" w:eastAsia="仿宋_GB2312" w:cs="仿宋_GB2312"/>
          <w:sz w:val="32"/>
          <w:szCs w:val="32"/>
          <w:lang w:eastAsia="zh-CN"/>
        </w:rPr>
        <w:t>有下列行为之一的，</w:t>
      </w:r>
      <w:r>
        <w:rPr>
          <w:rFonts w:hint="eastAsia" w:ascii="仿宋_GB2312" w:hAnsi="仿宋_GB2312" w:eastAsia="仿宋_GB2312" w:cs="仿宋_GB2312"/>
          <w:sz w:val="32"/>
          <w:szCs w:val="32"/>
        </w:rPr>
        <w:t>对直接负责的主管人员和其他直接责任人员依法给予处分</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（一）未将历史文化建筑保护管理工作纳入国民经济和社会发展规划或者未将</w:t>
      </w:r>
      <w:r>
        <w:rPr>
          <w:rFonts w:hint="eastAsia" w:ascii="仿宋_GB2312" w:hAnsi="仿宋_GB2312" w:eastAsia="仿宋_GB2312" w:cs="仿宋_GB2312"/>
          <w:sz w:val="32"/>
          <w:szCs w:val="32"/>
        </w:rPr>
        <w:t>历史文化建筑保护规划纳入城乡规划</w:t>
      </w:r>
      <w:r>
        <w:rPr>
          <w:rFonts w:hint="eastAsia" w:ascii="仿宋_GB2312" w:hAnsi="仿宋_GB2312" w:eastAsia="仿宋_GB2312" w:cs="仿宋_GB2312"/>
          <w:sz w:val="32"/>
          <w:szCs w:val="32"/>
          <w:lang w:eastAsia="zh-CN"/>
        </w:rPr>
        <w:t>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（二）未定期进行历史文化建筑普查的；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（三）未拟定历史建筑名录或者未按照规定程序将名录报认定的；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（四）未向社会公布危害历史文化建筑行为的举报方式、历史建筑名录或者保护规划的；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（五）</w:t>
      </w:r>
      <w:r>
        <w:rPr>
          <w:rFonts w:hint="eastAsia" w:ascii="仿宋_GB2312" w:hAnsi="仿宋_GB2312" w:eastAsia="仿宋_GB2312" w:cs="仿宋_GB2312"/>
          <w:sz w:val="32"/>
          <w:szCs w:val="32"/>
          <w:lang w:eastAsia="zh-CN"/>
        </w:rPr>
        <w:t>未在规定期限内设置保护标志、标志说明或者建立档案的；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（六）未组织编制或者未按照规定程序组织编制保护规划的；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（七）其他未履行历史文化建筑保护管理职责的行为。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县级以上人民政府及其有关</w:t>
      </w:r>
      <w:r>
        <w:rPr>
          <w:rFonts w:hint="eastAsia" w:ascii="仿宋_GB2312" w:hAnsi="仿宋_GB2312" w:eastAsia="仿宋_GB2312" w:cs="仿宋_GB2312"/>
          <w:sz w:val="32"/>
          <w:szCs w:val="32"/>
        </w:rPr>
        <w:t>行政主管部门工作人员发现违法行为不予查处，或者有其他玩忽职守、滥用职权、徇私舞弊行为的，依法给予处分。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w:t>
      </w:r>
      <w:r>
        <w:rPr>
          <w:rFonts w:hint="eastAsia" w:ascii="黑体" w:hAnsi="黑体" w:eastAsia="黑体" w:cs="黑体"/>
          <w:sz w:val="32"/>
          <w:szCs w:val="32"/>
          <w:lang w:eastAsia="zh-CN"/>
        </w:rPr>
        <w:t>三十八</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违反本条例规定使用、维护或者修缮历史建筑的，责令限期改正；逾期不改正的</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对单位处以五万元以上十万元以下的罚款，对个人处以一万元以上五万元以下的罚款；有违法所得的，没收违法所得；造成损失的，依法承担赔偿责任。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w:t>
      </w:r>
      <w:r>
        <w:rPr>
          <w:rFonts w:hint="eastAsia" w:ascii="仿宋_GB2312" w:hAnsi="仿宋_GB2312" w:eastAsia="仿宋_GB2312" w:cs="仿宋_GB2312"/>
          <w:sz w:val="32"/>
          <w:szCs w:val="32"/>
          <w:lang w:eastAsia="zh-CN"/>
        </w:rPr>
        <w:t>，在历史文化建筑上设置广告标牌、条幅、电子显示屏等严重影响历史文化建筑外观的外部设施的</w:t>
      </w:r>
      <w:r>
        <w:rPr>
          <w:rFonts w:hint="eastAsia" w:ascii="仿宋_GB2312" w:hAnsi="仿宋_GB2312" w:eastAsia="仿宋_GB2312" w:cs="仿宋_GB2312"/>
          <w:sz w:val="32"/>
          <w:szCs w:val="32"/>
        </w:rPr>
        <w:t>，责令限期改正；逾期不改正的</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处以</w:t>
      </w:r>
      <w:r>
        <w:rPr>
          <w:rFonts w:hint="eastAsia" w:ascii="仿宋_GB2312" w:hAnsi="仿宋_GB2312" w:eastAsia="仿宋_GB2312" w:cs="仿宋_GB2312"/>
          <w:sz w:val="32"/>
          <w:szCs w:val="32"/>
          <w:lang w:eastAsia="zh-CN"/>
        </w:rPr>
        <w:t>二千</w:t>
      </w:r>
      <w:r>
        <w:rPr>
          <w:rFonts w:hint="eastAsia" w:ascii="仿宋_GB2312" w:hAnsi="仿宋_GB2312" w:eastAsia="仿宋_GB2312" w:cs="仿宋_GB2312"/>
          <w:sz w:val="32"/>
          <w:szCs w:val="32"/>
        </w:rPr>
        <w:t>元以上</w:t>
      </w: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rPr>
        <w:t>万元以下的罚款。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w:t>
      </w:r>
      <w:r>
        <w:rPr>
          <w:rFonts w:hint="eastAsia" w:ascii="黑体" w:hAnsi="黑体" w:eastAsia="黑体" w:cs="黑体"/>
          <w:sz w:val="32"/>
          <w:szCs w:val="32"/>
          <w:lang w:eastAsia="zh-CN"/>
        </w:rPr>
        <w:t>四十</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违反本条例规定，从事危及历史建筑安全的爆破、钻探或者挖掘等作业的，责令改正；</w:t>
      </w:r>
      <w:r>
        <w:rPr>
          <w:rFonts w:hint="eastAsia" w:ascii="仿宋_GB2312" w:hAnsi="仿宋_GB2312" w:eastAsia="仿宋_GB2312" w:cs="仿宋_GB2312"/>
          <w:sz w:val="32"/>
          <w:szCs w:val="32"/>
          <w:lang w:eastAsia="zh-CN"/>
        </w:rPr>
        <w:t>造成严重后果的</w:t>
      </w:r>
      <w:r>
        <w:rPr>
          <w:rFonts w:hint="eastAsia" w:ascii="仿宋_GB2312" w:hAnsi="仿宋_GB2312" w:eastAsia="仿宋_GB2312" w:cs="仿宋_GB2312"/>
          <w:sz w:val="32"/>
          <w:szCs w:val="32"/>
        </w:rPr>
        <w:t>，对单位处</w:t>
      </w:r>
      <w:r>
        <w:rPr>
          <w:rFonts w:hint="eastAsia" w:ascii="仿宋_GB2312" w:hAnsi="仿宋_GB2312" w:eastAsia="仿宋_GB2312" w:cs="仿宋_GB2312"/>
          <w:sz w:val="32"/>
          <w:szCs w:val="32"/>
          <w:lang w:eastAsia="zh-CN"/>
        </w:rPr>
        <w:t>以十</w:t>
      </w:r>
      <w:r>
        <w:rPr>
          <w:rFonts w:hint="eastAsia" w:ascii="仿宋_GB2312" w:hAnsi="仿宋_GB2312" w:eastAsia="仿宋_GB2312" w:cs="仿宋_GB2312"/>
          <w:sz w:val="32"/>
          <w:szCs w:val="32"/>
        </w:rPr>
        <w:t>万元以上二十万元以下的罚款，对个人处以五万元以上十万元以下的罚款；有违法所得的，没收违法所得；造成损失的，依法承担赔偿责任。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w:t>
      </w:r>
      <w:r>
        <w:rPr>
          <w:rFonts w:hint="eastAsia" w:ascii="黑体" w:hAnsi="黑体" w:eastAsia="黑体" w:cs="黑体"/>
          <w:sz w:val="32"/>
          <w:szCs w:val="32"/>
          <w:lang w:eastAsia="zh-CN"/>
        </w:rPr>
        <w:t>一</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违反本条例规定，</w:t>
      </w:r>
      <w:r>
        <w:rPr>
          <w:rFonts w:hint="eastAsia" w:ascii="仿宋_GB2312" w:hAnsi="仿宋_GB2312" w:eastAsia="仿宋_GB2312" w:cs="仿宋_GB2312"/>
          <w:sz w:val="32"/>
          <w:szCs w:val="32"/>
        </w:rPr>
        <w:t>在历史文化建筑保护范围内生产、储存或者使用具有毒害、腐蚀、爆炸、燃烧、助燃等性质的危险物品的，责令限期改正；逾期不改正的，处以一万元以上</w:t>
      </w:r>
      <w:r>
        <w:rPr>
          <w:rFonts w:hint="eastAsia" w:ascii="仿宋_GB2312" w:hAnsi="仿宋_GB2312" w:eastAsia="仿宋_GB2312" w:cs="仿宋_GB2312"/>
          <w:sz w:val="32"/>
          <w:szCs w:val="32"/>
          <w:lang w:eastAsia="zh-CN"/>
        </w:rPr>
        <w:t>五</w:t>
      </w:r>
      <w:r>
        <w:rPr>
          <w:rFonts w:hint="eastAsia" w:ascii="仿宋_GB2312" w:hAnsi="仿宋_GB2312" w:eastAsia="仿宋_GB2312" w:cs="仿宋_GB2312"/>
          <w:sz w:val="32"/>
          <w:szCs w:val="32"/>
        </w:rPr>
        <w:t>万元以下的罚款。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w:t>
      </w:r>
      <w:r>
        <w:rPr>
          <w:rFonts w:hint="eastAsia" w:ascii="黑体" w:hAnsi="黑体" w:eastAsia="黑体" w:cs="黑体"/>
          <w:sz w:val="32"/>
          <w:szCs w:val="32"/>
          <w:lang w:eastAsia="zh-CN"/>
        </w:rPr>
        <w:t>二</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违反本条例规定，擅自设置、移动、涂改或者损毁历史文化建筑标志说明、保护标志的，责令限期改正；逾期不</w:t>
      </w:r>
      <w:r>
        <w:rPr>
          <w:rFonts w:hint="eastAsia" w:ascii="仿宋_GB2312" w:hAnsi="仿宋_GB2312" w:eastAsia="仿宋_GB2312" w:cs="仿宋_GB2312"/>
          <w:sz w:val="32"/>
          <w:szCs w:val="32"/>
          <w:lang w:eastAsia="zh-CN"/>
        </w:rPr>
        <w:t>改正的，</w:t>
      </w:r>
      <w:r>
        <w:rPr>
          <w:rFonts w:hint="eastAsia" w:ascii="仿宋_GB2312" w:hAnsi="仿宋_GB2312" w:eastAsia="仿宋_GB2312" w:cs="仿宋_GB2312"/>
          <w:sz w:val="32"/>
          <w:szCs w:val="32"/>
        </w:rPr>
        <w:t>对单位处以一万元以上</w:t>
      </w:r>
      <w:r>
        <w:rPr>
          <w:rFonts w:hint="eastAsia" w:ascii="仿宋_GB2312" w:hAnsi="仿宋_GB2312" w:eastAsia="仿宋_GB2312" w:cs="仿宋_GB2312"/>
          <w:sz w:val="32"/>
          <w:szCs w:val="32"/>
          <w:lang w:eastAsia="zh-CN"/>
        </w:rPr>
        <w:t>五</w:t>
      </w:r>
      <w:r>
        <w:rPr>
          <w:rFonts w:hint="eastAsia" w:ascii="仿宋_GB2312" w:hAnsi="仿宋_GB2312" w:eastAsia="仿宋_GB2312" w:cs="仿宋_GB2312"/>
          <w:sz w:val="32"/>
          <w:szCs w:val="32"/>
        </w:rPr>
        <w:t>万元以下的罚款，对个人处以一千元以上五千元以下的罚款。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附则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w:t>
      </w:r>
      <w:r>
        <w:rPr>
          <w:rFonts w:hint="eastAsia" w:ascii="黑体" w:hAnsi="黑体" w:eastAsia="黑体" w:cs="黑体"/>
          <w:sz w:val="32"/>
          <w:szCs w:val="32"/>
          <w:lang w:eastAsia="zh-CN"/>
        </w:rPr>
        <w:t>三</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本条例下列用语的含义是：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（一）不可移动文物，包括县级以上文物主管部门认定的具有历史、艺术、科学、社会价值的古文化遗址、古墓葬、古建筑、石窟寺、石刻、壁画、近代现代重要史迹和代表性建筑等文物。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文物保护单位，包括根据不可移动文物的历史、艺术、科学、社会价值，分别由国务院和省、设区的市级、县级人民政府核定公布的全国重点文物保护单位、省级文物保护单位、设区的市级文物保护单位和县级文物保护单位。</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（三）历史建筑，是指经城市、县人民政府认定公布的具有一定保护价值，能够反映历史风貌和地方特色，未核定公布为文物保护单位，也未认定为不可移动文物的建（构）筑物。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（四）历史文化街区，是指经省人民政府核定公布的保存文物特别丰富、历史建筑集中成片、能够较完整和真实地体现传统格局和历史风貌，并具有一定规模的区域。</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历史文化风貌区，是指经城市、县人民政府核定公布的保存历史建筑集中成片，能够较完整和真实地体现地域文化特点，具有一定规模，但尚不具备历史文化街区条件，或者尚未核定公布为历史文化街区的区域。</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w:t>
      </w:r>
      <w:r>
        <w:rPr>
          <w:rFonts w:hint="eastAsia" w:ascii="黑体" w:hAnsi="黑体" w:eastAsia="黑体" w:cs="黑体"/>
          <w:sz w:val="32"/>
          <w:szCs w:val="32"/>
          <w:lang w:eastAsia="zh-CN"/>
        </w:rPr>
        <w:t>四</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历史文化街区和历史文化风貌区保护范围内，除历史文化建筑外的其他建（构）筑物的建设和外部设施设置等可能影响历史风貌的活动，参照本条例执行。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lang w:val="en-US"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w:t>
      </w:r>
      <w:r>
        <w:rPr>
          <w:rFonts w:hint="eastAsia" w:ascii="黑体" w:hAnsi="黑体" w:eastAsia="黑体" w:cs="黑体"/>
          <w:sz w:val="32"/>
          <w:szCs w:val="32"/>
          <w:lang w:eastAsia="zh-CN"/>
        </w:rPr>
        <w:t>五</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本条例自</w:t>
      </w:r>
      <w:r>
        <w:rPr>
          <w:rFonts w:hint="eastAsia" w:ascii="仿宋_GB2312" w:hAnsi="仿宋_GB2312" w:eastAsia="仿宋_GB2312" w:cs="仿宋_GB2312"/>
          <w:sz w:val="32"/>
          <w:szCs w:val="32"/>
          <w:lang w:val="en-US" w:eastAsia="zh-CN"/>
        </w:rPr>
        <w:t>2016</w:t>
      </w:r>
      <w:r>
        <w:rPr>
          <w:rFonts w:hint="eastAsia" w:ascii="仿宋_GB2312" w:hAnsi="仿宋_GB2312" w:eastAsia="仿宋_GB2312" w:cs="仿宋_GB2312"/>
          <w:sz w:val="32"/>
          <w:szCs w:val="32"/>
        </w:rPr>
        <w:t>年</w:t>
      </w:r>
      <w:r>
        <w:rPr>
          <w:rFonts w:hint="eastAsia" w:ascii="仿宋_GB2312" w:hAnsi="仿宋_GB2312" w:eastAsia="仿宋_GB2312" w:cs="仿宋_GB2312"/>
          <w:sz w:val="32"/>
          <w:szCs w:val="32"/>
          <w:lang w:val="en-US" w:eastAsia="zh-CN"/>
        </w:rPr>
        <w:t>3</w:t>
      </w:r>
      <w:r>
        <w:rPr>
          <w:rFonts w:hint="eastAsia" w:ascii="仿宋_GB2312" w:hAnsi="仿宋_GB2312" w:eastAsia="仿宋_GB2312" w:cs="仿宋_GB2312"/>
          <w:sz w:val="32"/>
          <w:szCs w:val="32"/>
        </w:rPr>
        <w:t>月</w:t>
      </w: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rPr>
        <w:t>日施行。本条例施行前</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已经</w:t>
      </w:r>
      <w:r>
        <w:rPr>
          <w:rFonts w:hint="eastAsia" w:ascii="仿宋_GB2312" w:hAnsi="仿宋_GB2312" w:eastAsia="仿宋_GB2312" w:cs="仿宋_GB2312"/>
          <w:sz w:val="32"/>
          <w:szCs w:val="32"/>
          <w:lang w:eastAsia="zh-CN"/>
        </w:rPr>
        <w:t>核定公布为文物保护单位，或者认定为不可移动文物和</w:t>
      </w:r>
      <w:r>
        <w:rPr>
          <w:rFonts w:hint="eastAsia" w:ascii="仿宋_GB2312" w:hAnsi="仿宋_GB2312" w:eastAsia="仿宋_GB2312" w:cs="仿宋_GB2312"/>
          <w:sz w:val="32"/>
          <w:szCs w:val="32"/>
        </w:rPr>
        <w:t>历史建筑</w:t>
      </w:r>
      <w:r>
        <w:rPr>
          <w:rFonts w:hint="eastAsia" w:ascii="仿宋_GB2312" w:hAnsi="仿宋_GB2312" w:eastAsia="仿宋_GB2312" w:cs="仿宋_GB2312"/>
          <w:sz w:val="32"/>
          <w:szCs w:val="32"/>
          <w:lang w:eastAsia="zh-CN"/>
        </w:rPr>
        <w:t>的，其核定或者认定</w:t>
      </w:r>
      <w:r>
        <w:rPr>
          <w:rFonts w:hint="eastAsia" w:ascii="仿宋_GB2312" w:hAnsi="仿宋_GB2312" w:eastAsia="仿宋_GB2312" w:cs="仿宋_GB2312"/>
          <w:sz w:val="32"/>
          <w:szCs w:val="32"/>
        </w:rPr>
        <w:t>继续有</w:t>
      </w:r>
      <w:r>
        <w:rPr>
          <w:rFonts w:hint="eastAsia" w:ascii="仿宋_GB2312" w:hAnsi="仿宋_GB2312" w:eastAsia="仿宋_GB2312" w:cs="仿宋_GB2312"/>
          <w:sz w:val="32"/>
          <w:szCs w:val="32"/>
          <w:lang w:eastAsia="zh-CN"/>
        </w:rPr>
        <w:t>效。</w:t>
      </w:r>
    </w:p>
    <w:sectPr>
      <w:footerReference r:id="rId3" w:type="default"/>
      <w:pgSz w:w="11906" w:h="16838"/>
      <w:pgMar w:top="2098" w:right="1803" w:bottom="1440" w:left="1587" w:header="851" w:footer="992" w:gutter="0"/>
      <w:pgBorders>
        <w:top w:val="none" w:sz="0" w:space="0"/>
        <w:left w:val="none" w:sz="0" w:space="0"/>
        <w:bottom w:val="none" w:sz="0" w:space="0"/>
        <w:right w:val="none" w:sz="0" w:space="0"/>
      </w:pgBorders>
      <w:pgNumType w:fmt="numberInDash" w:start="1"/>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Bookshelf Symbol 7">
    <w:panose1 w:val="05010101010101010101"/>
    <w:charset w:val="00"/>
    <w:family w:val="auto"/>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Arial">
    <w:panose1 w:val="020B0604020202020204"/>
    <w:charset w:val="00"/>
    <w:family w:val="auto"/>
    <w:pitch w:val="default"/>
    <w:sig w:usb0="00007A87" w:usb1="80000000" w:usb2="00000008" w:usb3="00000000" w:csb0="400001FF" w:csb1="FFFF0000"/>
  </w:font>
  <w:font w:name="方正幼线_GBK">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1" w:csb1="00000000"/>
  </w:font>
  <w:font w:name="方正大黑_GBK">
    <w:panose1 w:val="03000509000000000000"/>
    <w:charset w:val="86"/>
    <w:family w:val="auto"/>
    <w:pitch w:val="default"/>
    <w:sig w:usb0="00000001" w:usb1="080E0000" w:usb2="00000000" w:usb3="00000000" w:csb0="00040000" w:csb1="00000000"/>
  </w:font>
  <w:font w:name="GulimChe">
    <w:panose1 w:val="020B0609000101010101"/>
    <w:charset w:val="81"/>
    <w:family w:val="auto"/>
    <w:pitch w:val="default"/>
    <w:sig w:usb0="B00002AF" w:usb1="69D77CFB" w:usb2="00000030" w:usb3="00000000" w:csb0="4008009F" w:csb1="DFD70000"/>
  </w:font>
  <w:font w:name="ˎ̥">
    <w:altName w:val="Times New Roman"/>
    <w:panose1 w:val="00000000000000000000"/>
    <w:charset w:val="01"/>
    <w:family w:val="roman"/>
    <w:pitch w:val="default"/>
    <w:sig w:usb0="00000000" w:usb1="00000000" w:usb2="00000000" w:usb3="00000000" w:csb0="00040001" w:csb1="00000000"/>
  </w:font>
  <w:font w:name="Guli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汉仪旗黑-55">
    <w:altName w:val="黑体"/>
    <w:panose1 w:val="00020600040101010101"/>
    <w:charset w:val="86"/>
    <w:family w:val="auto"/>
    <w:pitch w:val="default"/>
    <w:sig w:usb0="00000000" w:usb1="00000000" w:usb2="00000016" w:usb3="00000000" w:csb0="00040000" w:csb1="00000000"/>
  </w:font>
  <w:font w:name="华文细黑">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00C14165"/>
    <w:rsid w:val="04E80651"/>
    <w:rsid w:val="06E74AD0"/>
    <w:rsid w:val="123D1783"/>
    <w:rsid w:val="261422D2"/>
    <w:rsid w:val="5E4A3245"/>
    <w:rsid w:val="63110BB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Administrator</cp:lastModifiedBy>
  <cp:lastPrinted>2016-10-10T09:36:00Z</cp:lastPrinted>
  <dcterms:modified xsi:type="dcterms:W3CDTF">2016-10-25T07:28:58Z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