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kinsoku/>
        <w:wordWrap/>
        <w:overflowPunct/>
        <w:topLinePunct w:val="0"/>
        <w:autoSpaceDE/>
        <w:autoSpaceDN/>
        <w:bidi w:val="0"/>
        <w:adjustRightInd/>
        <w:snapToGrid/>
        <w:spacing w:line="600" w:lineRule="exact"/>
        <w:ind w:left="0" w:leftChars="0" w:right="0" w:rightChars="0"/>
        <w:textAlignment w:val="auto"/>
        <w:outlineLvl w:val="9"/>
        <w:rPr>
          <w:rFonts w:hint="eastAsia" w:asciiTheme="majorEastAsia" w:hAnsiTheme="majorEastAsia" w:eastAsiaTheme="majorEastAsia" w:cstheme="majorEastAsia"/>
          <w:sz w:val="32"/>
          <w:szCs w:val="32"/>
          <w:shd w:val="clear" w:color="FFFFFF" w:fill="D9D9D9"/>
          <w:lang w:val="en-US" w:eastAsia="zh-CN"/>
        </w:rPr>
      </w:pPr>
    </w:p>
    <w:p>
      <w:pPr>
        <w:keepNext w:val="0"/>
        <w:keepLines w:val="0"/>
        <w:pageBreakBefore w:val="0"/>
        <w:shd w:val="clear"/>
        <w:kinsoku/>
        <w:wordWrap/>
        <w:overflowPunct/>
        <w:topLinePunct w:val="0"/>
        <w:autoSpaceDE/>
        <w:autoSpaceDN/>
        <w:bidi w:val="0"/>
        <w:adjustRightInd/>
        <w:snapToGrid/>
        <w:spacing w:line="600" w:lineRule="exact"/>
        <w:ind w:left="0" w:leftChars="0" w:right="0" w:rightChars="0"/>
        <w:textAlignment w:val="auto"/>
        <w:outlineLvl w:val="9"/>
        <w:rPr>
          <w:rFonts w:hint="eastAsia" w:asciiTheme="majorEastAsia" w:hAnsiTheme="majorEastAsia" w:eastAsiaTheme="majorEastAsia" w:cstheme="majorEastAsia"/>
          <w:sz w:val="32"/>
          <w:szCs w:val="32"/>
          <w:shd w:val="clear" w:color="FFFFFF" w:fill="D9D9D9"/>
          <w:lang w:val="en-US" w:eastAsia="zh-CN"/>
        </w:rPr>
      </w:pPr>
    </w:p>
    <w:p>
      <w:pPr>
        <w:keepNext w:val="0"/>
        <w:keepLines w:val="0"/>
        <w:pageBreakBefore w:val="0"/>
        <w:kinsoku/>
        <w:wordWrap/>
        <w:overflowPunct/>
        <w:topLinePunct w:val="0"/>
        <w:autoSpaceDE/>
        <w:autoSpaceDN/>
        <w:bidi w:val="0"/>
        <w:adjustRightInd/>
        <w:snapToGrid w:val="0"/>
        <w:spacing w:line="600" w:lineRule="exact"/>
        <w:ind w:left="0" w:leftChars="0" w:right="0" w:rightChars="0"/>
        <w:jc w:val="center"/>
        <w:textAlignment w:val="auto"/>
        <w:rPr>
          <w:rFonts w:hint="eastAsia" w:ascii="宋体" w:hAnsi="宋体"/>
          <w:sz w:val="32"/>
          <w:szCs w:val="32"/>
          <w:u w:val="none" w:color="auto"/>
        </w:rPr>
      </w:pPr>
      <w:r>
        <w:rPr>
          <w:rFonts w:hint="eastAsia" w:ascii="宋体" w:hAnsi="宋体"/>
          <w:sz w:val="44"/>
          <w:szCs w:val="44"/>
          <w:u w:val="none" w:color="auto"/>
        </w:rPr>
        <w:t>黑龙江省社会治安综合治理条例</w:t>
      </w:r>
    </w:p>
    <w:p>
      <w:pPr>
        <w:keepNext w:val="0"/>
        <w:keepLines w:val="0"/>
        <w:pageBreakBefore w:val="0"/>
        <w:kinsoku/>
        <w:wordWrap/>
        <w:overflowPunct/>
        <w:topLinePunct w:val="0"/>
        <w:autoSpaceDE/>
        <w:autoSpaceDN/>
        <w:bidi w:val="0"/>
        <w:adjustRightInd/>
        <w:spacing w:line="600" w:lineRule="exact"/>
        <w:ind w:left="0" w:leftChars="0" w:right="0" w:rightChars="0"/>
        <w:jc w:val="both"/>
        <w:textAlignment w:val="auto"/>
        <w:rPr>
          <w:rFonts w:hint="eastAsia" w:ascii="仿宋_GB2312" w:hAnsi="仿宋_GB2312" w:eastAsia="仿宋_GB2312" w:cs="仿宋_GB2312"/>
          <w:b w:val="0"/>
          <w:bCs w:val="0"/>
          <w:sz w:val="32"/>
          <w:szCs w:val="32"/>
          <w:u w:val="none" w:color="auto"/>
        </w:rPr>
      </w:pPr>
    </w:p>
    <w:p>
      <w:pPr>
        <w:keepNext w:val="0"/>
        <w:keepLines w:val="0"/>
        <w:pageBreakBefore w:val="0"/>
        <w:kinsoku/>
        <w:wordWrap/>
        <w:overflowPunct/>
        <w:topLinePunct w:val="0"/>
        <w:autoSpaceDE/>
        <w:autoSpaceDN/>
        <w:bidi w:val="0"/>
        <w:adjustRightInd/>
        <w:spacing w:line="600" w:lineRule="exact"/>
        <w:ind w:left="0" w:leftChars="0" w:right="0" w:rightChars="0"/>
        <w:jc w:val="both"/>
        <w:textAlignment w:val="auto"/>
        <w:rPr>
          <w:rFonts w:hint="eastAsia" w:ascii="楷体_GB2312" w:hAnsi="楷体_GB2312" w:eastAsia="楷体_GB2312" w:cs="楷体_GB2312"/>
          <w:sz w:val="32"/>
          <w:szCs w:val="32"/>
          <w:u w:val="none" w:color="auto"/>
        </w:rPr>
      </w:pPr>
      <w:r>
        <w:rPr>
          <w:rFonts w:hint="eastAsia" w:ascii="楷体_GB2312" w:hAnsi="楷体_GB2312" w:eastAsia="楷体_GB2312" w:cs="楷体_GB2312"/>
          <w:b w:val="0"/>
          <w:bCs w:val="0"/>
          <w:sz w:val="32"/>
          <w:szCs w:val="32"/>
          <w:u w:val="none" w:color="auto"/>
          <w:lang w:val="en-US" w:eastAsia="zh-CN"/>
        </w:rPr>
        <w:t xml:space="preserve">    </w:t>
      </w:r>
      <w:r>
        <w:rPr>
          <w:rFonts w:hint="eastAsia" w:ascii="楷体_GB2312" w:hAnsi="楷体_GB2312" w:eastAsia="楷体_GB2312" w:cs="楷体_GB2312"/>
          <w:b w:val="0"/>
          <w:bCs w:val="0"/>
          <w:sz w:val="32"/>
          <w:szCs w:val="32"/>
          <w:u w:val="none" w:color="auto"/>
        </w:rPr>
        <w:t>（</w:t>
      </w:r>
      <w:r>
        <w:rPr>
          <w:rFonts w:hint="eastAsia" w:ascii="楷体_GB2312" w:hAnsi="楷体_GB2312" w:eastAsia="楷体_GB2312" w:cs="楷体_GB2312"/>
          <w:sz w:val="32"/>
          <w:szCs w:val="32"/>
          <w:u w:val="none" w:color="auto"/>
        </w:rPr>
        <w:t>2015年</w:t>
      </w:r>
      <w:r>
        <w:rPr>
          <w:rFonts w:hint="eastAsia" w:ascii="楷体_GB2312" w:hAnsi="楷体_GB2312" w:eastAsia="楷体_GB2312" w:cs="楷体_GB2312"/>
          <w:sz w:val="32"/>
          <w:szCs w:val="32"/>
          <w:u w:val="none" w:color="auto"/>
          <w:lang w:val="en-US" w:eastAsia="zh-CN"/>
        </w:rPr>
        <w:t>10</w:t>
      </w:r>
      <w:r>
        <w:rPr>
          <w:rFonts w:hint="eastAsia" w:ascii="楷体_GB2312" w:hAnsi="楷体_GB2312" w:eastAsia="楷体_GB2312" w:cs="楷体_GB2312"/>
          <w:sz w:val="32"/>
          <w:szCs w:val="32"/>
          <w:u w:val="none" w:color="auto"/>
        </w:rPr>
        <w:t>月</w:t>
      </w:r>
      <w:r>
        <w:rPr>
          <w:rFonts w:hint="eastAsia" w:ascii="楷体_GB2312" w:hAnsi="楷体_GB2312" w:eastAsia="楷体_GB2312" w:cs="楷体_GB2312"/>
          <w:sz w:val="32"/>
          <w:szCs w:val="32"/>
          <w:u w:val="none" w:color="auto"/>
          <w:lang w:val="en-US" w:eastAsia="zh-CN"/>
        </w:rPr>
        <w:t>22</w:t>
      </w:r>
      <w:r>
        <w:rPr>
          <w:rFonts w:hint="eastAsia" w:ascii="楷体_GB2312" w:hAnsi="楷体_GB2312" w:eastAsia="楷体_GB2312" w:cs="楷体_GB2312"/>
          <w:sz w:val="32"/>
          <w:szCs w:val="32"/>
          <w:u w:val="none" w:color="auto"/>
        </w:rPr>
        <w:t>日黑龙江省第十二届人民代表大会</w:t>
      </w:r>
    </w:p>
    <w:p>
      <w:pPr>
        <w:keepNext w:val="0"/>
        <w:keepLines w:val="0"/>
        <w:pageBreakBefore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楷体_GB2312" w:hAnsi="楷体_GB2312" w:eastAsia="楷体_GB2312" w:cs="楷体_GB2312"/>
          <w:b/>
          <w:bCs/>
          <w:color w:val="000000"/>
          <w:sz w:val="32"/>
          <w:szCs w:val="32"/>
          <w:u w:val="none" w:color="auto"/>
        </w:rPr>
      </w:pPr>
      <w:r>
        <w:rPr>
          <w:rFonts w:hint="eastAsia" w:ascii="楷体_GB2312" w:hAnsi="楷体_GB2312" w:eastAsia="楷体_GB2312" w:cs="楷体_GB2312"/>
          <w:sz w:val="32"/>
          <w:szCs w:val="32"/>
          <w:u w:val="none" w:color="auto"/>
          <w:lang w:val="en-US" w:eastAsia="zh-CN"/>
        </w:rPr>
        <w:t xml:space="preserve">     </w:t>
      </w:r>
      <w:bookmarkStart w:id="0" w:name="_GoBack"/>
      <w:bookmarkEnd w:id="0"/>
      <w:r>
        <w:rPr>
          <w:rFonts w:hint="eastAsia" w:ascii="楷体_GB2312" w:hAnsi="楷体_GB2312" w:eastAsia="楷体_GB2312" w:cs="楷体_GB2312"/>
          <w:sz w:val="32"/>
          <w:szCs w:val="32"/>
          <w:u w:val="none" w:color="auto"/>
        </w:rPr>
        <w:t>常务委员会第二十</w:t>
      </w:r>
      <w:r>
        <w:rPr>
          <w:rFonts w:hint="eastAsia" w:ascii="楷体_GB2312" w:hAnsi="楷体_GB2312" w:eastAsia="楷体_GB2312" w:cs="楷体_GB2312"/>
          <w:sz w:val="32"/>
          <w:szCs w:val="32"/>
          <w:u w:val="none" w:color="auto"/>
          <w:lang w:eastAsia="zh-CN"/>
        </w:rPr>
        <w:t>二</w:t>
      </w:r>
      <w:r>
        <w:rPr>
          <w:rFonts w:hint="eastAsia" w:ascii="楷体_GB2312" w:hAnsi="楷体_GB2312" w:eastAsia="楷体_GB2312" w:cs="楷体_GB2312"/>
          <w:sz w:val="32"/>
          <w:szCs w:val="32"/>
          <w:u w:val="none" w:color="auto"/>
        </w:rPr>
        <w:t>次会议通过</w:t>
      </w:r>
      <w:r>
        <w:rPr>
          <w:rFonts w:hint="eastAsia" w:ascii="楷体_GB2312" w:hAnsi="楷体_GB2312" w:eastAsia="楷体_GB2312" w:cs="楷体_GB2312"/>
          <w:b w:val="0"/>
          <w:bCs w:val="0"/>
          <w:sz w:val="32"/>
          <w:szCs w:val="32"/>
          <w:u w:val="none" w:color="auto"/>
        </w:rPr>
        <w:t>）</w:t>
      </w:r>
    </w:p>
    <w:p>
      <w:pPr>
        <w:keepNext w:val="0"/>
        <w:keepLines w:val="0"/>
        <w:pageBreakBefore w:val="0"/>
        <w:kinsoku/>
        <w:wordWrap/>
        <w:overflowPunct/>
        <w:topLinePunct w:val="0"/>
        <w:autoSpaceDE/>
        <w:autoSpaceDN/>
        <w:bidi w:val="0"/>
        <w:adjustRightInd/>
        <w:spacing w:line="600" w:lineRule="exact"/>
        <w:ind w:left="0" w:leftChars="0" w:right="0" w:rightChars="0"/>
        <w:textAlignment w:val="auto"/>
        <w:rPr>
          <w:rFonts w:hint="eastAsia" w:ascii="仿宋_GB2312" w:eastAsia="仿宋_GB2312"/>
          <w:b/>
          <w:bCs/>
          <w:color w:val="000000"/>
          <w:sz w:val="32"/>
          <w:szCs w:val="32"/>
          <w:u w:val="none" w:color="auto"/>
        </w:rPr>
      </w:pPr>
    </w:p>
    <w:p>
      <w:pPr>
        <w:keepNext w:val="0"/>
        <w:keepLines w:val="0"/>
        <w:pageBreakBefore w:val="0"/>
        <w:kinsoku/>
        <w:wordWrap/>
        <w:overflowPunct/>
        <w:topLinePunct w:val="0"/>
        <w:autoSpaceDE/>
        <w:autoSpaceDN/>
        <w:bidi w:val="0"/>
        <w:adjustRightInd/>
        <w:spacing w:line="600" w:lineRule="exact"/>
        <w:ind w:left="0" w:leftChars="0" w:right="0" w:rightChars="0"/>
        <w:jc w:val="center"/>
        <w:textAlignment w:val="auto"/>
        <w:rPr>
          <w:rFonts w:hint="eastAsia" w:ascii="黑体" w:hAnsi="黑体" w:eastAsia="黑体"/>
          <w:bCs/>
          <w:color w:val="000000"/>
          <w:sz w:val="32"/>
          <w:szCs w:val="32"/>
          <w:u w:val="none" w:color="auto"/>
        </w:rPr>
      </w:pPr>
      <w:r>
        <w:rPr>
          <w:rFonts w:hint="eastAsia" w:ascii="黑体" w:hAnsi="黑体" w:eastAsia="黑体"/>
          <w:bCs/>
          <w:color w:val="000000"/>
          <w:sz w:val="32"/>
          <w:szCs w:val="32"/>
          <w:u w:val="none" w:color="auto"/>
        </w:rPr>
        <w:t xml:space="preserve">第一章 </w:t>
      </w:r>
      <w:r>
        <w:rPr>
          <w:rFonts w:hint="eastAsia" w:ascii="黑体" w:hAnsi="黑体" w:eastAsia="黑体"/>
          <w:bCs/>
          <w:color w:val="000000"/>
          <w:sz w:val="32"/>
          <w:szCs w:val="32"/>
          <w:u w:val="none" w:color="auto"/>
          <w:lang w:val="en-US" w:eastAsia="zh-CN"/>
        </w:rPr>
        <w:t xml:space="preserve"> </w:t>
      </w:r>
      <w:r>
        <w:rPr>
          <w:rFonts w:hint="eastAsia" w:ascii="黑体" w:hAnsi="黑体" w:eastAsia="黑体"/>
          <w:bCs/>
          <w:color w:val="000000"/>
          <w:sz w:val="32"/>
          <w:szCs w:val="32"/>
          <w:u w:val="none" w:color="auto"/>
        </w:rPr>
        <w:t xml:space="preserve">总 </w:t>
      </w:r>
      <w:r>
        <w:rPr>
          <w:rFonts w:hint="eastAsia" w:ascii="黑体" w:hAnsi="黑体" w:eastAsia="黑体"/>
          <w:bCs/>
          <w:color w:val="000000"/>
          <w:sz w:val="32"/>
          <w:szCs w:val="32"/>
          <w:u w:val="none" w:color="auto"/>
          <w:lang w:val="en-US" w:eastAsia="zh-CN"/>
        </w:rPr>
        <w:t xml:space="preserve">  </w:t>
      </w:r>
      <w:r>
        <w:rPr>
          <w:rFonts w:hint="eastAsia" w:ascii="黑体" w:hAnsi="黑体" w:eastAsia="黑体"/>
          <w:bCs/>
          <w:color w:val="000000"/>
          <w:sz w:val="32"/>
          <w:szCs w:val="32"/>
          <w:u w:val="none" w:color="auto"/>
        </w:rPr>
        <w:t>则</w:t>
      </w:r>
    </w:p>
    <w:p>
      <w:pPr>
        <w:keepNext w:val="0"/>
        <w:keepLines w:val="0"/>
        <w:pageBreakBefore w:val="0"/>
        <w:kinsoku/>
        <w:wordWrap/>
        <w:overflowPunct/>
        <w:topLinePunct w:val="0"/>
        <w:autoSpaceDE/>
        <w:autoSpaceDN/>
        <w:bidi w:val="0"/>
        <w:adjustRightInd/>
        <w:spacing w:line="600" w:lineRule="exact"/>
        <w:ind w:left="0" w:leftChars="0" w:right="0" w:rightChars="0"/>
        <w:jc w:val="center"/>
        <w:textAlignment w:val="auto"/>
        <w:rPr>
          <w:rFonts w:hint="eastAsia" w:ascii="仿宋_GB2312" w:eastAsia="仿宋_GB2312"/>
          <w:bCs/>
          <w:color w:val="000000"/>
          <w:sz w:val="32"/>
          <w:szCs w:val="32"/>
          <w:u w:val="none" w:color="auto"/>
        </w:rPr>
      </w:pP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sz w:val="32"/>
          <w:szCs w:val="32"/>
          <w:u w:val="none" w:color="auto"/>
        </w:rPr>
        <w:t>第一条</w:t>
      </w:r>
      <w:r>
        <w:rPr>
          <w:rFonts w:hint="eastAsia" w:ascii="仿宋_GB2312" w:hAnsi="黑体" w:eastAsia="仿宋_GB2312"/>
          <w:b/>
          <w:sz w:val="32"/>
          <w:szCs w:val="32"/>
          <w:u w:val="none" w:color="auto"/>
        </w:rPr>
        <w:t xml:space="preserve">  </w:t>
      </w:r>
      <w:r>
        <w:rPr>
          <w:rFonts w:hint="eastAsia" w:ascii="仿宋_GB2312" w:hAnsi="仿宋" w:eastAsia="仿宋_GB2312"/>
          <w:sz w:val="32"/>
          <w:szCs w:val="32"/>
          <w:u w:val="none" w:color="auto"/>
        </w:rPr>
        <w:t>为了维护社会治安秩序和社会和谐稳定，加强社会治安综合治理，根据全国人民代表大会常务委员会《关于加强社会治安综合治理的决定》，结合本省实际，制定本条例。</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b/>
          <w:bCs/>
          <w:color w:val="000000"/>
          <w:sz w:val="32"/>
          <w:szCs w:val="32"/>
          <w:u w:val="none" w:color="auto"/>
        </w:rPr>
      </w:pPr>
      <w:r>
        <w:rPr>
          <w:rFonts w:hint="eastAsia" w:ascii="黑体" w:hAnsi="黑体" w:eastAsia="黑体" w:cs="黑体"/>
          <w:kern w:val="2"/>
          <w:sz w:val="32"/>
          <w:szCs w:val="32"/>
          <w:u w:val="none" w:color="auto"/>
        </w:rPr>
        <w:t>第二条</w:t>
      </w:r>
      <w:r>
        <w:rPr>
          <w:rFonts w:hint="eastAsia" w:ascii="仿宋_GB2312" w:hAnsi="仿宋" w:eastAsia="仿宋_GB2312"/>
          <w:b/>
          <w:bCs/>
          <w:color w:val="000000"/>
          <w:sz w:val="32"/>
          <w:szCs w:val="32"/>
          <w:u w:val="none" w:color="auto"/>
        </w:rPr>
        <w:t xml:space="preserve">  </w:t>
      </w:r>
      <w:r>
        <w:rPr>
          <w:rFonts w:hint="eastAsia" w:ascii="仿宋_GB2312" w:hAnsi="仿宋" w:eastAsia="仿宋_GB2312"/>
          <w:bCs/>
          <w:color w:val="000000"/>
          <w:sz w:val="32"/>
          <w:szCs w:val="32"/>
          <w:u w:val="none" w:color="auto"/>
        </w:rPr>
        <w:t>本省行政区域内的国家机关、</w:t>
      </w:r>
      <w:r>
        <w:rPr>
          <w:rFonts w:hint="eastAsia" w:ascii="仿宋_GB2312" w:hAnsi="仿宋" w:eastAsia="仿宋_GB2312"/>
          <w:bCs/>
          <w:color w:val="000000"/>
          <w:sz w:val="32"/>
          <w:szCs w:val="32"/>
          <w:u w:val="none" w:color="auto"/>
          <w:lang w:eastAsia="zh-CN"/>
        </w:rPr>
        <w:t>群众</w:t>
      </w:r>
      <w:r>
        <w:rPr>
          <w:rFonts w:hint="eastAsia" w:ascii="仿宋_GB2312" w:hAnsi="仿宋" w:eastAsia="仿宋_GB2312"/>
          <w:bCs/>
          <w:color w:val="000000"/>
          <w:sz w:val="32"/>
          <w:szCs w:val="32"/>
          <w:u w:val="none" w:color="auto"/>
        </w:rPr>
        <w:t>团体、企业事业单位及其他组织和公民开展、参与社会治安综合治理工作，适用本条例。</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bCs/>
          <w:color w:val="000000"/>
          <w:sz w:val="32"/>
          <w:szCs w:val="32"/>
          <w:u w:val="none" w:color="auto"/>
        </w:rPr>
      </w:pPr>
      <w:r>
        <w:rPr>
          <w:rFonts w:hint="eastAsia" w:ascii="黑体" w:hAnsi="黑体" w:eastAsia="黑体" w:cs="黑体"/>
          <w:kern w:val="2"/>
          <w:sz w:val="32"/>
          <w:szCs w:val="32"/>
          <w:u w:val="none" w:color="auto"/>
        </w:rPr>
        <w:t>第三条</w:t>
      </w:r>
      <w:r>
        <w:rPr>
          <w:rFonts w:hint="eastAsia" w:ascii="仿宋_GB2312" w:hAnsi="黑体" w:eastAsia="仿宋_GB2312"/>
          <w:bCs/>
          <w:color w:val="000000"/>
          <w:sz w:val="32"/>
          <w:szCs w:val="32"/>
          <w:u w:val="none" w:color="auto"/>
        </w:rPr>
        <w:t xml:space="preserve">  </w:t>
      </w:r>
      <w:r>
        <w:rPr>
          <w:rFonts w:hint="eastAsia" w:ascii="仿宋_GB2312" w:hAnsi="仿宋" w:eastAsia="仿宋_GB2312"/>
          <w:sz w:val="32"/>
          <w:szCs w:val="32"/>
          <w:u w:val="none" w:color="auto"/>
        </w:rPr>
        <w:t>各级人民政府应当动员和组织社会各方面力量，</w:t>
      </w:r>
      <w:r>
        <w:rPr>
          <w:rFonts w:hint="eastAsia" w:ascii="仿宋_GB2312" w:hAnsi="仿宋" w:eastAsia="仿宋_GB2312"/>
          <w:sz w:val="32"/>
          <w:szCs w:val="32"/>
          <w:u w:val="none" w:color="auto"/>
          <w:lang w:eastAsia="zh-CN"/>
        </w:rPr>
        <w:t>齐抓共管，</w:t>
      </w:r>
      <w:r>
        <w:rPr>
          <w:rFonts w:hint="eastAsia" w:ascii="仿宋_GB2312" w:hAnsi="仿宋" w:eastAsia="仿宋_GB2312"/>
          <w:sz w:val="32"/>
          <w:szCs w:val="32"/>
          <w:u w:val="none" w:color="auto"/>
        </w:rPr>
        <w:t>运用政治、法律、行政、经济、文化、教育等多种手段，打击、</w:t>
      </w:r>
      <w:r>
        <w:rPr>
          <w:rFonts w:hint="eastAsia" w:ascii="仿宋_GB2312" w:hAnsi="仿宋" w:eastAsia="仿宋_GB2312"/>
          <w:bCs/>
          <w:color w:val="000000"/>
          <w:sz w:val="32"/>
          <w:szCs w:val="32"/>
          <w:u w:val="none" w:color="auto"/>
        </w:rPr>
        <w:t>预防和减少违法犯罪，维护社会治安秩序，保障社会和谐稳定。</w:t>
      </w:r>
      <w:r>
        <w:rPr>
          <w:rFonts w:hint="eastAsia" w:ascii="仿宋_GB2312" w:hAnsi="仿宋" w:eastAsia="仿宋_GB2312"/>
          <w:sz w:val="32"/>
          <w:szCs w:val="32"/>
          <w:u w:val="none" w:color="auto"/>
        </w:rPr>
        <w:t>　</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bCs/>
          <w:color w:val="000000"/>
          <w:sz w:val="32"/>
          <w:szCs w:val="32"/>
          <w:u w:val="none" w:color="auto"/>
        </w:rPr>
      </w:pPr>
      <w:r>
        <w:rPr>
          <w:rFonts w:hint="eastAsia" w:ascii="黑体" w:hAnsi="黑体" w:eastAsia="黑体" w:cs="黑体"/>
          <w:sz w:val="32"/>
          <w:szCs w:val="32"/>
          <w:u w:val="none" w:color="auto"/>
        </w:rPr>
        <w:t>第四条</w:t>
      </w:r>
      <w:r>
        <w:rPr>
          <w:rFonts w:hint="eastAsia" w:ascii="仿宋_GB2312" w:hAnsi="仿宋" w:eastAsia="仿宋_GB2312"/>
          <w:sz w:val="32"/>
          <w:szCs w:val="32"/>
          <w:u w:val="none" w:color="auto"/>
        </w:rPr>
        <w:t xml:space="preserve">  社会治安综合治理应当坚持打防结合、预防为主、专门机关工作与群防群治相结合的方针，实行谁主管、谁负责的原则和条块结合、以块为主的属地管理原则。</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bCs/>
          <w:sz w:val="32"/>
          <w:szCs w:val="32"/>
          <w:u w:val="none" w:color="auto"/>
        </w:rPr>
      </w:pPr>
      <w:r>
        <w:rPr>
          <w:rFonts w:hint="eastAsia" w:ascii="黑体" w:hAnsi="黑体" w:eastAsia="黑体" w:cs="黑体"/>
          <w:kern w:val="2"/>
          <w:sz w:val="32"/>
          <w:szCs w:val="32"/>
          <w:u w:val="none" w:color="auto"/>
        </w:rPr>
        <w:t>第五条</w:t>
      </w:r>
      <w:r>
        <w:rPr>
          <w:rFonts w:hint="eastAsia" w:ascii="仿宋_GB2312" w:hAnsi="仿宋" w:eastAsia="仿宋_GB2312" w:cs="Times New Roman"/>
          <w:kern w:val="2"/>
          <w:sz w:val="32"/>
          <w:szCs w:val="32"/>
          <w:u w:val="none" w:color="auto"/>
        </w:rPr>
        <w:t xml:space="preserve">  </w:t>
      </w:r>
      <w:r>
        <w:rPr>
          <w:rFonts w:hint="eastAsia" w:ascii="仿宋_GB2312" w:hAnsi="仿宋" w:eastAsia="仿宋_GB2312"/>
          <w:sz w:val="32"/>
          <w:szCs w:val="32"/>
          <w:u w:val="none" w:color="auto"/>
        </w:rPr>
        <w:t>各级人民政府应当把社会治安综合治理工作纳入经济社会发展总体规划和年度工作计划，提供人力、物力、财力保障，落实</w:t>
      </w:r>
      <w:r>
        <w:rPr>
          <w:rFonts w:hint="eastAsia" w:ascii="仿宋_GB2312" w:hAnsi="仿宋" w:eastAsia="仿宋_GB2312"/>
          <w:bCs/>
          <w:color w:val="000000"/>
          <w:sz w:val="32"/>
          <w:szCs w:val="32"/>
          <w:u w:val="none" w:color="auto"/>
        </w:rPr>
        <w:t>社会治安综合治理责任制</w:t>
      </w:r>
      <w:r>
        <w:rPr>
          <w:rFonts w:hint="eastAsia" w:ascii="仿宋_GB2312" w:hAnsi="仿宋" w:eastAsia="仿宋_GB2312"/>
          <w:bCs/>
          <w:sz w:val="32"/>
          <w:szCs w:val="32"/>
          <w:u w:val="none" w:color="auto"/>
        </w:rPr>
        <w:t>。</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第六条</w:t>
      </w:r>
      <w:r>
        <w:rPr>
          <w:rFonts w:hint="eastAsia" w:ascii="仿宋_GB2312" w:hAnsi="仿宋" w:eastAsia="仿宋_GB2312"/>
          <w:sz w:val="32"/>
          <w:szCs w:val="32"/>
          <w:u w:val="none" w:color="auto"/>
        </w:rPr>
        <w:t xml:space="preserve">  各级人民政府</w:t>
      </w:r>
      <w:r>
        <w:rPr>
          <w:rFonts w:hint="eastAsia" w:ascii="仿宋_GB2312" w:hAnsi="仿宋" w:eastAsia="仿宋_GB2312"/>
          <w:bCs/>
          <w:color w:val="000000"/>
          <w:sz w:val="32"/>
          <w:szCs w:val="32"/>
          <w:u w:val="none" w:color="auto"/>
        </w:rPr>
        <w:t>应当加强社会治安防控体系的法治化、社会化、信息化建设，完善必要的硬件设施，构建立体化社会治安防控网。</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b/>
          <w:sz w:val="32"/>
          <w:szCs w:val="32"/>
          <w:u w:val="none" w:color="auto"/>
        </w:rPr>
      </w:pPr>
      <w:r>
        <w:rPr>
          <w:rFonts w:hint="eastAsia" w:ascii="黑体" w:hAnsi="黑体" w:eastAsia="黑体" w:cs="黑体"/>
          <w:kern w:val="2"/>
          <w:sz w:val="32"/>
          <w:szCs w:val="32"/>
          <w:u w:val="none" w:color="auto"/>
        </w:rPr>
        <w:t>第七条</w:t>
      </w:r>
      <w:r>
        <w:rPr>
          <w:rFonts w:hint="eastAsia" w:ascii="仿宋_GB2312" w:hAnsi="仿宋" w:eastAsia="仿宋_GB2312"/>
          <w:sz w:val="32"/>
          <w:szCs w:val="32"/>
          <w:u w:val="none" w:color="auto"/>
        </w:rPr>
        <w:t xml:space="preserve">  各级人民政府应当鼓励、支持社会组织、企业事业单位和公民参与社会治安综合治理，可以通过购买服务等方式委托相关社会组织开展</w:t>
      </w:r>
      <w:r>
        <w:rPr>
          <w:rFonts w:hint="eastAsia" w:ascii="仿宋_GB2312" w:hAnsi="仿宋" w:eastAsia="仿宋_GB2312"/>
          <w:bCs/>
          <w:color w:val="000000"/>
          <w:sz w:val="32"/>
          <w:szCs w:val="32"/>
          <w:u w:val="none" w:color="auto"/>
        </w:rPr>
        <w:t>社会治安综合治理</w:t>
      </w:r>
      <w:r>
        <w:rPr>
          <w:rFonts w:hint="eastAsia" w:ascii="仿宋_GB2312" w:hAnsi="仿宋" w:eastAsia="仿宋_GB2312"/>
          <w:sz w:val="32"/>
          <w:szCs w:val="32"/>
          <w:u w:val="none" w:color="auto"/>
        </w:rPr>
        <w:t>工作。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第八条</w:t>
      </w:r>
      <w:r>
        <w:rPr>
          <w:rFonts w:hint="eastAsia" w:ascii="仿宋_GB2312" w:hAnsi="仿宋" w:eastAsia="仿宋_GB2312"/>
          <w:sz w:val="32"/>
          <w:szCs w:val="32"/>
          <w:u w:val="none" w:color="auto"/>
        </w:rPr>
        <w:t xml:space="preserve">  审判机关、检察机关和公安、司法行政机关，应当</w:t>
      </w:r>
      <w:r>
        <w:rPr>
          <w:rFonts w:hint="eastAsia" w:ascii="仿宋_GB2312" w:hAnsi="仿宋" w:eastAsia="仿宋_GB2312"/>
          <w:sz w:val="32"/>
          <w:szCs w:val="32"/>
          <w:u w:val="none" w:color="auto"/>
          <w:lang w:eastAsia="zh-CN"/>
        </w:rPr>
        <w:t>依照法定职责</w:t>
      </w:r>
      <w:r>
        <w:rPr>
          <w:rFonts w:hint="eastAsia" w:ascii="仿宋_GB2312" w:hAnsi="仿宋" w:eastAsia="仿宋_GB2312"/>
          <w:sz w:val="32"/>
          <w:szCs w:val="32"/>
          <w:u w:val="none" w:color="auto"/>
        </w:rPr>
        <w:t>，在社会治安综合治理中发挥主要作用。</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jc w:val="center"/>
        <w:textAlignment w:val="auto"/>
        <w:rPr>
          <w:rFonts w:hint="eastAsia" w:ascii="仿宋_GB2312" w:hAnsi="仿宋" w:eastAsia="仿宋_GB2312"/>
          <w:sz w:val="32"/>
          <w:szCs w:val="32"/>
          <w:u w:val="none" w:color="auto"/>
        </w:rPr>
      </w:pPr>
    </w:p>
    <w:p>
      <w:pPr>
        <w:keepNext w:val="0"/>
        <w:keepLines w:val="0"/>
        <w:pageBreakBefore w:val="0"/>
        <w:kinsoku/>
        <w:wordWrap/>
        <w:overflowPunct/>
        <w:topLinePunct w:val="0"/>
        <w:autoSpaceDE/>
        <w:autoSpaceDN/>
        <w:bidi w:val="0"/>
        <w:adjustRightInd/>
        <w:spacing w:line="600" w:lineRule="exact"/>
        <w:ind w:left="0" w:leftChars="0" w:right="0" w:rightChars="0"/>
        <w:jc w:val="center"/>
        <w:textAlignment w:val="auto"/>
        <w:rPr>
          <w:rFonts w:hint="eastAsia" w:ascii="黑体" w:hAnsi="黑体" w:eastAsia="黑体"/>
          <w:sz w:val="32"/>
          <w:szCs w:val="32"/>
          <w:u w:val="none" w:color="auto"/>
        </w:rPr>
      </w:pPr>
      <w:r>
        <w:rPr>
          <w:rFonts w:hint="eastAsia" w:ascii="黑体" w:hAnsi="黑体" w:eastAsia="黑体"/>
          <w:sz w:val="32"/>
          <w:szCs w:val="32"/>
          <w:u w:val="none" w:color="auto"/>
        </w:rPr>
        <w:t>第二章  组织机构与职责</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jc w:val="center"/>
        <w:textAlignment w:val="auto"/>
        <w:rPr>
          <w:rFonts w:hint="eastAsia" w:ascii="仿宋_GB2312" w:hAnsi="仿宋" w:eastAsia="仿宋_GB2312"/>
          <w:sz w:val="32"/>
          <w:szCs w:val="32"/>
          <w:u w:val="none" w:color="auto"/>
        </w:rPr>
      </w:pP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第九条</w:t>
      </w:r>
      <w:r>
        <w:rPr>
          <w:rFonts w:hint="eastAsia" w:ascii="仿宋_GB2312" w:hAnsi="仿宋" w:eastAsia="仿宋_GB2312"/>
          <w:b/>
          <w:sz w:val="32"/>
          <w:szCs w:val="32"/>
          <w:u w:val="none" w:color="auto"/>
        </w:rPr>
        <w:t xml:space="preserve">  </w:t>
      </w:r>
      <w:r>
        <w:rPr>
          <w:rFonts w:hint="eastAsia" w:ascii="仿宋_GB2312" w:hAnsi="仿宋" w:eastAsia="仿宋_GB2312"/>
          <w:sz w:val="32"/>
          <w:szCs w:val="32"/>
          <w:u w:val="none" w:color="auto"/>
        </w:rPr>
        <w:t>省、市(地)、县(市、区)、乡(镇)、街道办事处设立社会治安综合治理委员会，其办事机构负责日常工作。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lang w:eastAsia="zh-CN"/>
        </w:rPr>
      </w:pPr>
      <w:r>
        <w:rPr>
          <w:rFonts w:hint="eastAsia" w:ascii="仿宋_GB2312" w:hAnsi="仿宋" w:eastAsia="仿宋_GB2312"/>
          <w:sz w:val="32"/>
          <w:szCs w:val="32"/>
          <w:u w:val="none" w:color="auto"/>
          <w:lang w:eastAsia="zh-CN"/>
        </w:rPr>
        <w:t>乡（镇）</w:t>
      </w:r>
      <w:r>
        <w:rPr>
          <w:rFonts w:hint="eastAsia" w:ascii="仿宋_GB2312" w:hAnsi="仿宋" w:eastAsia="仿宋_GB2312"/>
          <w:sz w:val="32"/>
          <w:szCs w:val="32"/>
          <w:u w:val="none" w:color="auto"/>
        </w:rPr>
        <w:t>、街道办事处</w:t>
      </w:r>
      <w:r>
        <w:rPr>
          <w:rFonts w:hint="eastAsia" w:ascii="仿宋_GB2312" w:hAnsi="仿宋" w:eastAsia="仿宋_GB2312"/>
          <w:sz w:val="32"/>
          <w:szCs w:val="32"/>
          <w:u w:val="none" w:color="auto"/>
          <w:lang w:eastAsia="zh-CN"/>
        </w:rPr>
        <w:t>应当有领导专门负责社会治安综合治理工作，配备专职工作人员负责办理具体事务，工作经费由当地政府予以保障。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lang w:eastAsia="zh-CN"/>
        </w:rPr>
      </w:pPr>
      <w:r>
        <w:rPr>
          <w:rFonts w:hint="eastAsia" w:ascii="仿宋_GB2312" w:hAnsi="仿宋" w:eastAsia="仿宋_GB2312"/>
          <w:sz w:val="32"/>
          <w:szCs w:val="32"/>
          <w:u w:val="none" w:color="auto"/>
        </w:rPr>
        <w:t>社区居民委员会、村民委员会</w:t>
      </w:r>
      <w:r>
        <w:rPr>
          <w:rFonts w:hint="eastAsia" w:ascii="仿宋_GB2312" w:hAnsi="仿宋" w:eastAsia="仿宋_GB2312"/>
          <w:sz w:val="32"/>
          <w:szCs w:val="32"/>
          <w:u w:val="none" w:color="auto"/>
          <w:lang w:eastAsia="zh-CN"/>
        </w:rPr>
        <w:t>应当</w:t>
      </w:r>
      <w:r>
        <w:rPr>
          <w:rFonts w:hint="eastAsia" w:ascii="仿宋_GB2312" w:hAnsi="仿宋" w:eastAsia="仿宋_GB2312"/>
          <w:sz w:val="32"/>
          <w:szCs w:val="32"/>
          <w:u w:val="none" w:color="auto"/>
        </w:rPr>
        <w:t>设立社会治安综合治理工作站，</w:t>
      </w:r>
      <w:r>
        <w:rPr>
          <w:rFonts w:hint="eastAsia" w:ascii="仿宋_GB2312" w:hAnsi="仿宋" w:eastAsia="仿宋_GB2312"/>
          <w:sz w:val="32"/>
          <w:szCs w:val="32"/>
          <w:u w:val="none" w:color="auto"/>
          <w:lang w:eastAsia="zh-CN"/>
        </w:rPr>
        <w:t>并由一名负责人分管。</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lang w:eastAsia="zh-CN"/>
        </w:rPr>
      </w:pPr>
      <w:r>
        <w:rPr>
          <w:rFonts w:hint="eastAsia" w:ascii="仿宋_GB2312" w:hAnsi="仿宋" w:eastAsia="仿宋_GB2312"/>
          <w:sz w:val="32"/>
          <w:szCs w:val="32"/>
          <w:u w:val="none" w:color="auto"/>
          <w:lang w:eastAsia="zh-CN"/>
        </w:rPr>
        <w:t>机关、群众团体、企业事业单位和其他组织设立</w:t>
      </w:r>
      <w:r>
        <w:rPr>
          <w:rFonts w:hint="eastAsia" w:ascii="仿宋_GB2312" w:hAnsi="仿宋" w:eastAsia="仿宋_GB2312"/>
          <w:sz w:val="32"/>
          <w:szCs w:val="32"/>
          <w:u w:val="none" w:color="auto"/>
        </w:rPr>
        <w:t>社会治安综合治理</w:t>
      </w:r>
      <w:r>
        <w:rPr>
          <w:rFonts w:hint="eastAsia" w:ascii="仿宋_GB2312" w:hAnsi="仿宋" w:eastAsia="仿宋_GB2312"/>
          <w:sz w:val="32"/>
          <w:szCs w:val="32"/>
          <w:u w:val="none" w:color="auto"/>
          <w:lang w:eastAsia="zh-CN"/>
        </w:rPr>
        <w:t>组织或者指定专人负责日常工作。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第十条</w:t>
      </w:r>
      <w:r>
        <w:rPr>
          <w:rFonts w:hint="eastAsia" w:ascii="仿宋_GB2312" w:hAnsi="仿宋" w:eastAsia="仿宋_GB2312"/>
          <w:sz w:val="32"/>
          <w:szCs w:val="32"/>
          <w:u w:val="none" w:color="auto"/>
        </w:rPr>
        <w:t xml:space="preserve">  社会治安综合治理委员会</w:t>
      </w:r>
      <w:r>
        <w:rPr>
          <w:rFonts w:hint="eastAsia" w:ascii="仿宋_GB2312" w:hAnsi="仿宋" w:eastAsia="仿宋_GB2312"/>
          <w:bCs/>
          <w:sz w:val="32"/>
          <w:szCs w:val="32"/>
          <w:u w:val="none" w:color="auto"/>
        </w:rPr>
        <w:t>实行委员分工负责制和专门工作小组机制，</w:t>
      </w:r>
      <w:r>
        <w:rPr>
          <w:rFonts w:hint="eastAsia" w:ascii="仿宋_GB2312" w:hAnsi="仿宋" w:eastAsia="仿宋_GB2312"/>
          <w:sz w:val="32"/>
          <w:szCs w:val="32"/>
          <w:u w:val="none" w:color="auto"/>
        </w:rPr>
        <w:t>各</w:t>
      </w:r>
      <w:r>
        <w:rPr>
          <w:rFonts w:hint="eastAsia" w:ascii="仿宋_GB2312" w:hAnsi="仿宋" w:eastAsia="仿宋_GB2312"/>
          <w:bCs/>
          <w:sz w:val="32"/>
          <w:szCs w:val="32"/>
          <w:u w:val="none" w:color="auto"/>
        </w:rPr>
        <w:t>成员单位应当各司其职、各负其责，建立密切配合、互相协调的工作制度。</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第十一条</w:t>
      </w:r>
      <w:r>
        <w:rPr>
          <w:rFonts w:hint="eastAsia" w:ascii="仿宋_GB2312" w:hAnsi="仿宋" w:eastAsia="仿宋_GB2312"/>
          <w:sz w:val="32"/>
          <w:szCs w:val="32"/>
          <w:u w:val="none" w:color="auto"/>
        </w:rPr>
        <w:t xml:space="preserve">  县级以上社会治安综合治理委员会主要职责:</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（一）贯彻执行社会治安综合治理法律、法规和方针政策；</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（二）研究部署本地区社会治安综合治理工作，并监督指导实施；</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（三）检查考核本地区社会治安综合治理目标管理责任制落实情况；</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（四）分析社会治安形势，组织开展多元化社会矛盾化解和社会治安防控体系建设，协调处理本行政区</w:t>
      </w:r>
      <w:r>
        <w:rPr>
          <w:rFonts w:hint="eastAsia" w:ascii="仿宋_GB2312" w:hAnsi="仿宋" w:eastAsia="仿宋_GB2312"/>
          <w:bCs/>
          <w:color w:val="000000"/>
          <w:sz w:val="32"/>
          <w:szCs w:val="32"/>
          <w:u w:val="none" w:color="auto"/>
        </w:rPr>
        <w:t>社会治安综合治理重大问题；</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（五）调查研究，交流信息、推广经验，决定奖惩事项或者向有关部门提出奖惩建议。</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第十二条</w:t>
      </w:r>
      <w:r>
        <w:rPr>
          <w:rFonts w:hint="eastAsia" w:ascii="仿宋_GB2312" w:hAnsi="仿宋" w:eastAsia="仿宋_GB2312"/>
          <w:sz w:val="32"/>
          <w:szCs w:val="32"/>
          <w:u w:val="none" w:color="auto"/>
        </w:rPr>
        <w:t xml:space="preserve">  乡（镇）、街道办事处社会治安综合治理委员会主要职责:</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（一）贯彻执行上级社会治安综合治理工作部署，制定实施方案，推动落实；</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（二）分析社会治安形势，排查本辖区内矛盾纠纷、社会治安和公共安全突出问题和隐患，落实治理措施；</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（三）做好流动人口和出租房屋服务管理、预防青少年违法犯罪、刑满释放人员安置帮教等工作，协助有关部门做好吸毒人员和受邪教影响人员的帮教工作；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b/>
          <w:sz w:val="32"/>
          <w:szCs w:val="32"/>
          <w:u w:val="none" w:color="auto"/>
        </w:rPr>
      </w:pPr>
      <w:r>
        <w:rPr>
          <w:rFonts w:hint="eastAsia" w:ascii="仿宋_GB2312" w:hAnsi="仿宋" w:eastAsia="仿宋_GB2312"/>
          <w:sz w:val="32"/>
          <w:szCs w:val="32"/>
          <w:u w:val="none" w:color="auto"/>
        </w:rPr>
        <w:t>（四）推动有关部门加强基层组织建设，组织指导帮助行政区各单位、社区居民委员会和村民委员会平安建设工作，落实各项社会治安防范措施;</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（五）开展思想道德教育、法制宣传教育、公共安全教育和国家安全教育；</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（六）表彰奖励先进，总结经验，督导检查，督促整改，履行责任查纠建议权。</w:t>
      </w:r>
    </w:p>
    <w:p>
      <w:pPr>
        <w:pStyle w:val="11"/>
        <w:keepNext w:val="0"/>
        <w:keepLines w:val="0"/>
        <w:pageBreakBefore w:val="0"/>
        <w:tabs>
          <w:tab w:val="left" w:pos="5145"/>
        </w:tabs>
        <w:kinsoku/>
        <w:wordWrap/>
        <w:overflowPunct/>
        <w:topLinePunct w:val="0"/>
        <w:autoSpaceDE/>
        <w:autoSpaceDN/>
        <w:bidi w:val="0"/>
        <w:adjustRightInd/>
        <w:spacing w:line="600" w:lineRule="exact"/>
        <w:ind w:left="0" w:leftChars="0" w:right="0" w:rightChars="0" w:firstLine="640" w:firstLineChars="200"/>
        <w:jc w:val="center"/>
        <w:textAlignment w:val="auto"/>
        <w:rPr>
          <w:rFonts w:hint="eastAsia" w:ascii="仿宋_GB2312" w:hAnsi="仿宋" w:eastAsia="仿宋_GB2312"/>
          <w:sz w:val="32"/>
          <w:szCs w:val="32"/>
          <w:u w:val="none" w:color="auto"/>
        </w:rPr>
      </w:pPr>
    </w:p>
    <w:p>
      <w:pPr>
        <w:pStyle w:val="11"/>
        <w:keepNext w:val="0"/>
        <w:keepLines w:val="0"/>
        <w:pageBreakBefore w:val="0"/>
        <w:tabs>
          <w:tab w:val="left" w:pos="5145"/>
        </w:tabs>
        <w:kinsoku/>
        <w:wordWrap/>
        <w:overflowPunct/>
        <w:topLinePunct w:val="0"/>
        <w:autoSpaceDE/>
        <w:autoSpaceDN/>
        <w:bidi w:val="0"/>
        <w:adjustRightInd/>
        <w:spacing w:line="600" w:lineRule="exact"/>
        <w:ind w:left="0" w:leftChars="0" w:right="0" w:rightChars="0"/>
        <w:jc w:val="center"/>
        <w:textAlignment w:val="auto"/>
        <w:rPr>
          <w:rFonts w:hint="eastAsia" w:ascii="黑体" w:hAnsi="黑体" w:eastAsia="黑体"/>
          <w:sz w:val="32"/>
          <w:szCs w:val="32"/>
          <w:u w:val="none" w:color="auto"/>
        </w:rPr>
      </w:pPr>
      <w:r>
        <w:rPr>
          <w:rFonts w:hint="eastAsia" w:ascii="黑体" w:hAnsi="黑体" w:eastAsia="黑体"/>
          <w:sz w:val="32"/>
          <w:szCs w:val="32"/>
          <w:u w:val="none" w:color="auto"/>
        </w:rPr>
        <w:t>第三章  国家机关的职责</w:t>
      </w:r>
    </w:p>
    <w:p>
      <w:pPr>
        <w:pStyle w:val="11"/>
        <w:keepNext w:val="0"/>
        <w:keepLines w:val="0"/>
        <w:pageBreakBefore w:val="0"/>
        <w:tabs>
          <w:tab w:val="left" w:pos="5145"/>
        </w:tabs>
        <w:kinsoku/>
        <w:wordWrap/>
        <w:overflowPunct/>
        <w:topLinePunct w:val="0"/>
        <w:autoSpaceDE/>
        <w:autoSpaceDN/>
        <w:bidi w:val="0"/>
        <w:adjustRightInd/>
        <w:spacing w:line="600" w:lineRule="exact"/>
        <w:ind w:left="0" w:leftChars="0" w:right="0" w:rightChars="0"/>
        <w:jc w:val="center"/>
        <w:textAlignment w:val="auto"/>
        <w:rPr>
          <w:rFonts w:hint="eastAsia" w:ascii="仿宋_GB2312" w:hAnsi="黑体" w:eastAsia="仿宋_GB2312"/>
          <w:b/>
          <w:sz w:val="32"/>
          <w:szCs w:val="32"/>
          <w:u w:val="none" w:color="auto"/>
        </w:rPr>
      </w:pP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b/>
          <w:sz w:val="32"/>
          <w:szCs w:val="32"/>
          <w:u w:val="none" w:color="auto"/>
        </w:rPr>
      </w:pPr>
      <w:r>
        <w:rPr>
          <w:rFonts w:hint="eastAsia" w:ascii="黑体" w:hAnsi="黑体" w:eastAsia="黑体" w:cs="黑体"/>
          <w:kern w:val="2"/>
          <w:sz w:val="32"/>
          <w:szCs w:val="32"/>
          <w:u w:val="none" w:color="auto"/>
        </w:rPr>
        <w:t>第十</w:t>
      </w:r>
      <w:r>
        <w:rPr>
          <w:rFonts w:hint="eastAsia" w:ascii="黑体" w:hAnsi="黑体" w:eastAsia="黑体" w:cs="黑体"/>
          <w:kern w:val="2"/>
          <w:sz w:val="32"/>
          <w:szCs w:val="32"/>
          <w:u w:val="none" w:color="auto"/>
          <w:lang w:eastAsia="zh-CN"/>
        </w:rPr>
        <w:t>三</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审判机关应当依法惩处各种刑事犯罪；教育、感化、挽救犯罪的未成年人；加强司法调解，及时妥善处理矛盾纠纷；做好申诉、信访的接访工作；结合案件办理提出加强治安防范工作的司法建议。</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b/>
          <w:sz w:val="32"/>
          <w:szCs w:val="32"/>
          <w:u w:val="none" w:color="auto"/>
        </w:rPr>
      </w:pPr>
      <w:r>
        <w:rPr>
          <w:rFonts w:hint="eastAsia" w:ascii="黑体" w:hAnsi="黑体" w:eastAsia="黑体" w:cs="黑体"/>
          <w:kern w:val="2"/>
          <w:sz w:val="32"/>
          <w:szCs w:val="32"/>
          <w:u w:val="none" w:color="auto"/>
        </w:rPr>
        <w:t>第十</w:t>
      </w:r>
      <w:r>
        <w:rPr>
          <w:rFonts w:hint="eastAsia" w:ascii="黑体" w:hAnsi="黑体" w:eastAsia="黑体" w:cs="黑体"/>
          <w:kern w:val="2"/>
          <w:sz w:val="32"/>
          <w:szCs w:val="32"/>
          <w:u w:val="none" w:color="auto"/>
          <w:lang w:eastAsia="zh-CN"/>
        </w:rPr>
        <w:t>四</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检察机关应当加强法律监督，依法打击各种刑事犯罪活动，注意发现和化解社会矛盾，结合案件办理提出加强治安防范工作的检察建议。</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第十</w:t>
      </w:r>
      <w:r>
        <w:rPr>
          <w:rFonts w:hint="eastAsia" w:ascii="黑体" w:hAnsi="黑体" w:eastAsia="黑体" w:cs="黑体"/>
          <w:kern w:val="2"/>
          <w:sz w:val="32"/>
          <w:szCs w:val="32"/>
          <w:u w:val="none" w:color="auto"/>
          <w:lang w:eastAsia="zh-CN"/>
        </w:rPr>
        <w:t>五</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w:t>
      </w:r>
      <w:r>
        <w:rPr>
          <w:rFonts w:hint="eastAsia" w:ascii="仿宋_GB2312" w:hAnsi="仿宋" w:eastAsia="仿宋_GB2312"/>
          <w:bCs/>
          <w:sz w:val="32"/>
          <w:szCs w:val="32"/>
          <w:u w:val="none" w:color="auto"/>
        </w:rPr>
        <w:t>公安机关应当在</w:t>
      </w:r>
      <w:r>
        <w:rPr>
          <w:rFonts w:hint="eastAsia" w:ascii="仿宋_GB2312" w:hAnsi="仿宋" w:eastAsia="仿宋_GB2312"/>
          <w:sz w:val="32"/>
          <w:szCs w:val="32"/>
          <w:u w:val="none" w:color="auto"/>
        </w:rPr>
        <w:t>依法查处、严厉打击</w:t>
      </w:r>
      <w:r>
        <w:rPr>
          <w:rFonts w:hint="eastAsia" w:ascii="仿宋_GB2312" w:hAnsi="仿宋" w:eastAsia="仿宋_GB2312"/>
          <w:bCs/>
          <w:sz w:val="32"/>
          <w:szCs w:val="32"/>
          <w:u w:val="none" w:color="auto"/>
        </w:rPr>
        <w:t>各种违法犯罪</w:t>
      </w:r>
      <w:r>
        <w:rPr>
          <w:rFonts w:hint="eastAsia" w:ascii="仿宋_GB2312" w:hAnsi="仿宋" w:eastAsia="仿宋_GB2312"/>
          <w:sz w:val="32"/>
          <w:szCs w:val="32"/>
          <w:u w:val="none" w:color="auto"/>
        </w:rPr>
        <w:t>活动，会同有关部门整治突出治安问题，治理治安薄弱环节，</w:t>
      </w:r>
      <w:r>
        <w:rPr>
          <w:rFonts w:hint="eastAsia" w:ascii="仿宋_GB2312" w:hAnsi="仿宋" w:eastAsia="仿宋_GB2312"/>
          <w:sz w:val="32"/>
          <w:szCs w:val="32"/>
          <w:u w:val="none" w:color="auto"/>
          <w:lang w:eastAsia="zh-CN"/>
        </w:rPr>
        <w:t>创新</w:t>
      </w:r>
      <w:r>
        <w:rPr>
          <w:rFonts w:hint="eastAsia" w:ascii="仿宋_GB2312" w:hAnsi="仿宋" w:eastAsia="仿宋_GB2312"/>
          <w:sz w:val="32"/>
          <w:szCs w:val="32"/>
          <w:u w:val="none" w:color="auto"/>
        </w:rPr>
        <w:t>社会治安防控体系</w:t>
      </w:r>
      <w:r>
        <w:rPr>
          <w:rFonts w:hint="eastAsia" w:ascii="仿宋_GB2312" w:hAnsi="仿宋" w:eastAsia="仿宋_GB2312"/>
          <w:sz w:val="32"/>
          <w:szCs w:val="32"/>
          <w:u w:val="none" w:color="auto"/>
          <w:lang w:eastAsia="zh-CN"/>
        </w:rPr>
        <w:t>建设</w:t>
      </w:r>
      <w:r>
        <w:rPr>
          <w:rFonts w:hint="eastAsia" w:ascii="仿宋_GB2312" w:hAnsi="仿宋" w:eastAsia="仿宋_GB2312"/>
          <w:sz w:val="32"/>
          <w:szCs w:val="32"/>
          <w:u w:val="none" w:color="auto"/>
        </w:rPr>
        <w:t>，</w:t>
      </w:r>
      <w:r>
        <w:rPr>
          <w:rFonts w:hint="eastAsia" w:ascii="仿宋_GB2312" w:hAnsi="仿宋" w:eastAsia="仿宋_GB2312"/>
          <w:sz w:val="32"/>
          <w:szCs w:val="32"/>
          <w:u w:val="none" w:color="auto"/>
          <w:lang w:eastAsia="zh-CN"/>
        </w:rPr>
        <w:t>加强对常住人口、流动人口的服务和治安管理工作，</w:t>
      </w:r>
      <w:r>
        <w:rPr>
          <w:rFonts w:hint="eastAsia" w:ascii="仿宋_GB2312" w:hAnsi="仿宋" w:eastAsia="仿宋_GB2312"/>
          <w:sz w:val="32"/>
          <w:szCs w:val="32"/>
          <w:u w:val="none" w:color="auto"/>
        </w:rPr>
        <w:t>加强群防群治队伍建设，落实防控措施，组织指导治安防范和平安建设工作。　</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第十</w:t>
      </w:r>
      <w:r>
        <w:rPr>
          <w:rFonts w:hint="eastAsia" w:ascii="黑体" w:hAnsi="黑体" w:eastAsia="黑体" w:cs="黑体"/>
          <w:kern w:val="2"/>
          <w:sz w:val="32"/>
          <w:szCs w:val="32"/>
          <w:u w:val="none" w:color="auto"/>
          <w:lang w:eastAsia="zh-CN"/>
        </w:rPr>
        <w:t>六</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司法行政机关应当加强人民调解，提高调处矛盾纠纷能力；加强人民调解与司法调解、行政调解有效衔接，指导做好专业性、行业性调解工作；开展法制宣传教育，加强法律服务、法律援助工作；做好刑满释放人员和社区矫正人员安置、对接、帮教工作，强化监所安全管理，提高监狱服刑人员教育改造质量。</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第十</w:t>
      </w:r>
      <w:r>
        <w:rPr>
          <w:rFonts w:hint="eastAsia" w:ascii="黑体" w:hAnsi="黑体" w:eastAsia="黑体" w:cs="黑体"/>
          <w:kern w:val="2"/>
          <w:sz w:val="32"/>
          <w:szCs w:val="32"/>
          <w:u w:val="none" w:color="auto"/>
          <w:lang w:eastAsia="zh-CN"/>
        </w:rPr>
        <w:t>七</w:t>
      </w:r>
      <w:r>
        <w:rPr>
          <w:rFonts w:hint="eastAsia" w:ascii="黑体" w:hAnsi="黑体" w:eastAsia="黑体" w:cs="黑体"/>
          <w:kern w:val="2"/>
          <w:sz w:val="32"/>
          <w:szCs w:val="32"/>
          <w:u w:val="none" w:color="auto"/>
        </w:rPr>
        <w:t>条</w:t>
      </w:r>
      <w:r>
        <w:rPr>
          <w:rFonts w:hint="eastAsia" w:ascii="仿宋_GB2312" w:hAnsi="黑体" w:eastAsia="仿宋_GB2312"/>
          <w:sz w:val="32"/>
          <w:szCs w:val="32"/>
          <w:u w:val="none" w:color="auto"/>
        </w:rPr>
        <w:t xml:space="preserve"> </w:t>
      </w:r>
      <w:r>
        <w:rPr>
          <w:rFonts w:hint="eastAsia" w:ascii="仿宋_GB2312" w:hAnsi="仿宋" w:eastAsia="仿宋_GB2312"/>
          <w:sz w:val="32"/>
          <w:szCs w:val="32"/>
          <w:u w:val="none" w:color="auto"/>
        </w:rPr>
        <w:t xml:space="preserve"> 国家安全机关应当严密防范和严厉打击危害国家安全的违法犯罪活动，依法开展反间防谍工作，加强国家安全宣传教育</w:t>
      </w:r>
      <w:r>
        <w:rPr>
          <w:rFonts w:hint="eastAsia" w:ascii="仿宋_GB2312" w:hAnsi="仿宋" w:eastAsia="仿宋_GB2312"/>
          <w:sz w:val="32"/>
          <w:szCs w:val="32"/>
          <w:u w:val="none" w:color="auto"/>
          <w:lang w:eastAsia="zh-CN"/>
        </w:rPr>
        <w:t>，动员和组织人民群众参与维护国家安全</w:t>
      </w:r>
      <w:r>
        <w:rPr>
          <w:rFonts w:hint="eastAsia" w:ascii="仿宋_GB2312" w:hAnsi="仿宋" w:eastAsia="仿宋_GB2312"/>
          <w:sz w:val="32"/>
          <w:szCs w:val="32"/>
          <w:u w:val="none" w:color="auto"/>
        </w:rPr>
        <w:t>。</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第十</w:t>
      </w:r>
      <w:r>
        <w:rPr>
          <w:rFonts w:hint="eastAsia" w:ascii="黑体" w:hAnsi="黑体" w:eastAsia="黑体" w:cs="黑体"/>
          <w:kern w:val="2"/>
          <w:sz w:val="32"/>
          <w:szCs w:val="32"/>
          <w:u w:val="none" w:color="auto"/>
          <w:lang w:eastAsia="zh-CN"/>
        </w:rPr>
        <w:t>八</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防范和处理邪教</w:t>
      </w:r>
      <w:r>
        <w:rPr>
          <w:rFonts w:hint="eastAsia" w:ascii="仿宋_GB2312" w:hAnsi="仿宋" w:eastAsia="仿宋_GB2312"/>
          <w:sz w:val="32"/>
          <w:szCs w:val="32"/>
          <w:u w:val="none" w:color="auto"/>
          <w:lang w:eastAsia="zh-CN"/>
        </w:rPr>
        <w:t>管理</w:t>
      </w:r>
      <w:r>
        <w:rPr>
          <w:rFonts w:hint="eastAsia" w:ascii="仿宋_GB2312" w:hAnsi="仿宋" w:eastAsia="仿宋_GB2312"/>
          <w:sz w:val="32"/>
          <w:szCs w:val="32"/>
          <w:u w:val="none" w:color="auto"/>
        </w:rPr>
        <w:t>部门应当防范控制邪教组织的聚集滋事活动，</w:t>
      </w:r>
      <w:r>
        <w:rPr>
          <w:rFonts w:hint="eastAsia" w:ascii="仿宋_GB2312" w:hAnsi="仿宋" w:eastAsia="仿宋_GB2312"/>
          <w:sz w:val="32"/>
          <w:szCs w:val="32"/>
          <w:u w:val="none" w:color="auto"/>
          <w:lang w:eastAsia="zh-CN"/>
        </w:rPr>
        <w:t>会同相关部门</w:t>
      </w:r>
      <w:r>
        <w:rPr>
          <w:rFonts w:hint="eastAsia" w:ascii="仿宋_GB2312" w:hAnsi="仿宋" w:eastAsia="仿宋_GB2312"/>
          <w:sz w:val="32"/>
          <w:szCs w:val="32"/>
          <w:u w:val="none" w:color="auto"/>
        </w:rPr>
        <w:t>依法打击邪教人员的违法犯罪活动；开展对邪教人员的教育转化和反邪教知识的宣传普及工作。</w:t>
      </w:r>
    </w:p>
    <w:p>
      <w:pPr>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sz w:val="32"/>
          <w:szCs w:val="32"/>
          <w:u w:val="none" w:color="auto"/>
        </w:rPr>
        <w:t>第</w:t>
      </w:r>
      <w:r>
        <w:rPr>
          <w:rFonts w:hint="eastAsia" w:ascii="黑体" w:hAnsi="黑体" w:eastAsia="黑体" w:cs="黑体"/>
          <w:sz w:val="32"/>
          <w:szCs w:val="32"/>
          <w:u w:val="none" w:color="auto"/>
          <w:lang w:eastAsia="zh-CN"/>
        </w:rPr>
        <w:t>十九</w:t>
      </w:r>
      <w:r>
        <w:rPr>
          <w:rFonts w:hint="eastAsia" w:ascii="黑体" w:hAnsi="黑体" w:eastAsia="黑体" w:cs="黑体"/>
          <w:sz w:val="32"/>
          <w:szCs w:val="32"/>
          <w:u w:val="none" w:color="auto"/>
        </w:rPr>
        <w:t>条</w:t>
      </w:r>
      <w:r>
        <w:rPr>
          <w:rFonts w:hint="eastAsia" w:ascii="仿宋_GB2312" w:hAnsi="仿宋" w:eastAsia="仿宋_GB2312"/>
          <w:sz w:val="32"/>
          <w:szCs w:val="32"/>
          <w:u w:val="none" w:color="auto"/>
        </w:rPr>
        <w:t xml:space="preserve">  驻省部队和省内的人民武装警察部队应当积极开展军民、警民共建精神文明活动，支持和配合地方搞好社会治安综合治理。人民武装部门应当组织民兵积极参与社会治安综合治理，搞好治安联防等活动。</w:t>
      </w:r>
    </w:p>
    <w:p>
      <w:pPr>
        <w:keepNext w:val="0"/>
        <w:keepLines w:val="0"/>
        <w:pageBreakBefore w:val="0"/>
        <w:tabs>
          <w:tab w:val="left" w:pos="630"/>
        </w:tabs>
        <w:kinsoku/>
        <w:wordWrap/>
        <w:overflowPunct/>
        <w:topLinePunct w:val="0"/>
        <w:autoSpaceDE/>
        <w:autoSpaceDN/>
        <w:bidi w:val="0"/>
        <w:adjustRightInd/>
        <w:spacing w:line="600" w:lineRule="exact"/>
        <w:ind w:left="0" w:leftChars="0" w:right="0" w:rightChars="0" w:firstLine="640" w:firstLineChars="200"/>
        <w:textAlignment w:val="auto"/>
        <w:rPr>
          <w:rStyle w:val="12"/>
          <w:rFonts w:hint="eastAsia" w:ascii="仿宋_GB2312" w:hAnsi="仿宋" w:eastAsia="仿宋_GB2312"/>
          <w:sz w:val="32"/>
          <w:szCs w:val="32"/>
          <w:u w:val="none" w:color="auto"/>
        </w:rPr>
      </w:pPr>
      <w:r>
        <w:rPr>
          <w:rFonts w:hint="eastAsia" w:ascii="黑体" w:hAnsi="黑体" w:eastAsia="黑体" w:cs="黑体"/>
          <w:sz w:val="32"/>
          <w:szCs w:val="32"/>
          <w:u w:val="none" w:color="auto"/>
        </w:rPr>
        <w:t>第二十条</w:t>
      </w:r>
      <w:r>
        <w:rPr>
          <w:rFonts w:hint="eastAsia" w:ascii="仿宋_GB2312" w:hAnsi="仿宋" w:eastAsia="仿宋_GB2312"/>
          <w:sz w:val="32"/>
          <w:szCs w:val="32"/>
          <w:u w:val="none" w:color="auto"/>
        </w:rPr>
        <w:t xml:space="preserve">  </w:t>
      </w:r>
      <w:r>
        <w:rPr>
          <w:rStyle w:val="12"/>
          <w:rFonts w:hint="eastAsia" w:ascii="仿宋_GB2312" w:hAnsi="仿宋" w:eastAsia="仿宋_GB2312"/>
          <w:sz w:val="32"/>
          <w:szCs w:val="32"/>
          <w:u w:val="none" w:color="auto"/>
        </w:rPr>
        <w:t>民政部门应当抓好基层政权和自治组织建设，指导社区居民自治章程、居民公约、村规民约的制定和执行，发挥群众自治组织在化解社会矛盾、维护公共安全和社会稳定方面的作用；建立和完善城乡社会救助体系，做好救灾、社会救济、优抚安置和流浪乞讨人员的救助管理工作；动员社会组织参与社会治安综合治理。</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第二十</w:t>
      </w:r>
      <w:r>
        <w:rPr>
          <w:rFonts w:hint="eastAsia" w:ascii="黑体" w:hAnsi="黑体" w:eastAsia="黑体" w:cs="黑体"/>
          <w:kern w:val="2"/>
          <w:sz w:val="32"/>
          <w:szCs w:val="32"/>
          <w:u w:val="none" w:color="auto"/>
          <w:lang w:eastAsia="zh-CN"/>
        </w:rPr>
        <w:t>一</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人力资源和社会保障部门应当加强人力资源市场建设和管理，组织指导有关机构加强职业培训，拓宽就业渠道；提高劳动人事争议调解仲裁效能，加强劳动保障监察，维护劳动者合法权益；做好刑满释放人员、社区矫正人员、进城务工人员的就业服务和社会保障工作；会同有关部门做好社会治安综合治理目标管理考评考核工作，检查监督社会治安综合治理领导责任制的执行情况，完善并实施社会治安综合治理的奖惩制度。</w:t>
      </w:r>
      <w:r>
        <w:rPr>
          <w:rFonts w:hint="eastAsia" w:ascii="仿宋_GB2312" w:hAnsi="仿宋" w:eastAsia="仿宋_GB2312"/>
          <w:b/>
          <w:bCs/>
          <w:sz w:val="32"/>
          <w:szCs w:val="32"/>
          <w:u w:val="none" w:color="auto"/>
        </w:rPr>
        <w:t xml:space="preserve"> </w:t>
      </w:r>
    </w:p>
    <w:p>
      <w:pPr>
        <w:pStyle w:val="11"/>
        <w:keepNext w:val="0"/>
        <w:keepLines w:val="0"/>
        <w:pageBreakBefore w:val="0"/>
        <w:tabs>
          <w:tab w:val="left" w:pos="630"/>
        </w:tabs>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第二十</w:t>
      </w:r>
      <w:r>
        <w:rPr>
          <w:rFonts w:hint="eastAsia" w:ascii="黑体" w:hAnsi="黑体" w:eastAsia="黑体" w:cs="黑体"/>
          <w:kern w:val="2"/>
          <w:sz w:val="32"/>
          <w:szCs w:val="32"/>
          <w:u w:val="none" w:color="auto"/>
          <w:lang w:eastAsia="zh-CN"/>
        </w:rPr>
        <w:t>二</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教育行政部门应当把思想品德教育和法制教育列入各类学校教学内容，推动建立学校管理规范，建立健全家庭、社会、学校教育相互配合的工作机制，共同做好青少年学生的管理教育工作。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各类学校应当组织开展平安校园创建活动，加强学生活动场所的安全防范，指导学生的校外活动，预防和减少学生违法犯罪和校园暴力的发生，会同有关部门做好校园及周边地区的社会治安综合治理工作。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第二十</w:t>
      </w:r>
      <w:r>
        <w:rPr>
          <w:rFonts w:hint="eastAsia" w:ascii="黑体" w:hAnsi="黑体" w:eastAsia="黑体" w:cs="黑体"/>
          <w:kern w:val="2"/>
          <w:sz w:val="32"/>
          <w:szCs w:val="32"/>
          <w:u w:val="none" w:color="auto"/>
          <w:lang w:eastAsia="zh-CN"/>
        </w:rPr>
        <w:t>三</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文化、新闻出版广电部门应当把社会治安综合治理和法制宣传教育纳入工作计划，协助有关部门加强对互联网及其网络经营场所、广播电视传播及娱乐场所的安全管理，配合有关部门依法查处走私、盗版、盗印、赌博等违法犯罪行为，查禁含有危害国家安全、暴力、淫秽、色情、迷信、邪教等内容的出版物和音像制品。</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b/>
          <w:sz w:val="32"/>
          <w:szCs w:val="32"/>
          <w:u w:val="none" w:color="auto"/>
        </w:rPr>
      </w:pPr>
      <w:r>
        <w:rPr>
          <w:rFonts w:hint="eastAsia" w:ascii="黑体" w:hAnsi="黑体" w:eastAsia="黑体" w:cs="黑体"/>
          <w:kern w:val="2"/>
          <w:sz w:val="32"/>
          <w:szCs w:val="32"/>
          <w:u w:val="none" w:color="auto"/>
        </w:rPr>
        <w:t>第二十</w:t>
      </w:r>
      <w:r>
        <w:rPr>
          <w:rFonts w:hint="eastAsia" w:ascii="黑体" w:hAnsi="黑体" w:eastAsia="黑体" w:cs="黑体"/>
          <w:kern w:val="2"/>
          <w:sz w:val="32"/>
          <w:szCs w:val="32"/>
          <w:u w:val="none" w:color="auto"/>
          <w:lang w:eastAsia="zh-CN"/>
        </w:rPr>
        <w:t>四</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工商行政管理等</w:t>
      </w:r>
      <w:r>
        <w:rPr>
          <w:rFonts w:hint="eastAsia" w:ascii="仿宋_GB2312" w:hAnsi="仿宋" w:eastAsia="仿宋_GB2312"/>
          <w:sz w:val="32"/>
          <w:szCs w:val="32"/>
          <w:u w:val="none" w:color="auto"/>
          <w:lang w:val="zh-CN"/>
        </w:rPr>
        <w:t>市场监管</w:t>
      </w:r>
      <w:r>
        <w:rPr>
          <w:rFonts w:hint="eastAsia" w:ascii="仿宋_GB2312" w:hAnsi="仿宋" w:eastAsia="仿宋_GB2312"/>
          <w:sz w:val="32"/>
          <w:szCs w:val="32"/>
          <w:u w:val="none" w:color="auto"/>
        </w:rPr>
        <w:t>部门应当按照各自的职责，切实加强对市场经营者的服务和监督管理工作，维护正常的市场秩序和经营活动，依法严厉打击违法行为；建立联动、协作工作机制，协助司法机关查处违法犯罪活动。</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第二十</w:t>
      </w:r>
      <w:r>
        <w:rPr>
          <w:rFonts w:hint="eastAsia" w:ascii="黑体" w:hAnsi="黑体" w:eastAsia="黑体" w:cs="黑体"/>
          <w:kern w:val="2"/>
          <w:sz w:val="32"/>
          <w:szCs w:val="32"/>
          <w:u w:val="none" w:color="auto"/>
          <w:lang w:eastAsia="zh-CN"/>
        </w:rPr>
        <w:t>五</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卫生计生部门应当加强医疗市场和医疗秩序的管理和监督工作，与有关部门配合做好吸毒人员、严重精神障碍患者的监测、治疗和康复工作，做好各类传染性疾病和突发性公共卫生事件的监测、检查、预防和治疗工作；依法取缔非法行医，</w:t>
      </w:r>
      <w:r>
        <w:rPr>
          <w:rFonts w:hint="eastAsia" w:ascii="仿宋_GB2312" w:hAnsi="仿宋" w:eastAsia="仿宋_GB2312"/>
          <w:sz w:val="32"/>
          <w:szCs w:val="32"/>
          <w:u w:val="none" w:color="auto"/>
          <w:lang w:eastAsia="zh-CN"/>
        </w:rPr>
        <w:t>预防和妥善处置</w:t>
      </w:r>
      <w:r>
        <w:rPr>
          <w:rFonts w:hint="eastAsia" w:ascii="仿宋_GB2312" w:hAnsi="仿宋" w:eastAsia="仿宋_GB2312"/>
          <w:sz w:val="32"/>
          <w:szCs w:val="32"/>
          <w:u w:val="none" w:color="auto"/>
        </w:rPr>
        <w:t>医疗纠纷，</w:t>
      </w:r>
      <w:r>
        <w:rPr>
          <w:rFonts w:hint="eastAsia" w:ascii="仿宋_GB2312" w:hAnsi="仿宋" w:eastAsia="仿宋_GB2312"/>
          <w:sz w:val="32"/>
          <w:szCs w:val="32"/>
          <w:u w:val="none" w:color="auto"/>
          <w:lang w:eastAsia="zh-CN"/>
        </w:rPr>
        <w:t>配合</w:t>
      </w:r>
      <w:r>
        <w:rPr>
          <w:rFonts w:hint="eastAsia" w:ascii="仿宋_GB2312" w:hAnsi="仿宋" w:eastAsia="仿宋_GB2312"/>
          <w:sz w:val="32"/>
          <w:szCs w:val="32"/>
          <w:u w:val="none" w:color="auto"/>
        </w:rPr>
        <w:t>查处假冒伪劣医用卫生材料。</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第二十</w:t>
      </w:r>
      <w:r>
        <w:rPr>
          <w:rFonts w:hint="eastAsia" w:ascii="黑体" w:hAnsi="黑体" w:eastAsia="黑体" w:cs="黑体"/>
          <w:kern w:val="2"/>
          <w:sz w:val="32"/>
          <w:szCs w:val="32"/>
          <w:u w:val="none" w:color="auto"/>
          <w:lang w:eastAsia="zh-CN"/>
        </w:rPr>
        <w:t>六</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食品药品监督管理部门应当加强食品安全、药品、医疗器械、化妆品监督管理工作，依法治理危害食品、药品、化妆品、保健食品和医疗器械安全等问题。</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第二十</w:t>
      </w:r>
      <w:r>
        <w:rPr>
          <w:rFonts w:hint="eastAsia" w:ascii="黑体" w:hAnsi="黑体" w:eastAsia="黑体" w:cs="黑体"/>
          <w:kern w:val="2"/>
          <w:sz w:val="32"/>
          <w:szCs w:val="32"/>
          <w:u w:val="none" w:color="auto"/>
          <w:lang w:eastAsia="zh-CN"/>
        </w:rPr>
        <w:t>七</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住房和城乡建设部门应当将公共场所、城镇社区、居民住宅区以及涉及国计民生重要设施的社会治安防范设施建设纳入建设规划，加强实施过程中的监管；预防和化解城市拆迁矛盾纠纷，加强出租房屋和群租房的源头治理，指导物业服务企业加强居民区安全防范工作，配合有关部门加强对建筑工程施工人员的治安管理。</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第二十</w:t>
      </w:r>
      <w:r>
        <w:rPr>
          <w:rFonts w:hint="eastAsia" w:ascii="黑体" w:hAnsi="黑体" w:eastAsia="黑体" w:cs="黑体"/>
          <w:kern w:val="2"/>
          <w:sz w:val="32"/>
          <w:szCs w:val="32"/>
          <w:u w:val="none" w:color="auto"/>
          <w:lang w:eastAsia="zh-CN"/>
        </w:rPr>
        <w:t>八</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民航、铁路、航运等行业主管部门应当</w:t>
      </w:r>
      <w:r>
        <w:rPr>
          <w:rFonts w:hint="eastAsia" w:ascii="仿宋_GB2312" w:hAnsi="仿宋" w:eastAsia="仿宋_GB2312"/>
          <w:sz w:val="32"/>
          <w:szCs w:val="32"/>
          <w:u w:val="none" w:color="auto"/>
          <w:lang w:eastAsia="zh-CN"/>
        </w:rPr>
        <w:t>依照法定职责</w:t>
      </w:r>
      <w:r>
        <w:rPr>
          <w:rFonts w:hint="eastAsia" w:ascii="仿宋_GB2312" w:hAnsi="仿宋" w:eastAsia="仿宋_GB2312"/>
          <w:sz w:val="32"/>
          <w:szCs w:val="32"/>
          <w:u w:val="none" w:color="auto"/>
        </w:rPr>
        <w:t>维护机场、铁路、航道、港口码头、公路、车站的运输秩序和治安秩序，预防交通运输事故，预防发生暴力</w:t>
      </w:r>
      <w:r>
        <w:rPr>
          <w:rFonts w:hint="eastAsia" w:ascii="仿宋_GB2312" w:hAnsi="仿宋" w:eastAsia="仿宋_GB2312"/>
          <w:sz w:val="32"/>
          <w:szCs w:val="32"/>
          <w:u w:val="none" w:color="auto"/>
          <w:lang w:val="zh-CN"/>
        </w:rPr>
        <w:t>恐怖</w:t>
      </w:r>
      <w:r>
        <w:rPr>
          <w:rFonts w:hint="eastAsia" w:ascii="仿宋_GB2312" w:hAnsi="仿宋" w:eastAsia="仿宋_GB2312"/>
          <w:sz w:val="32"/>
          <w:szCs w:val="32"/>
          <w:u w:val="none" w:color="auto"/>
        </w:rPr>
        <w:t>事件和违法犯罪行为，协助有关部门做好枪支弹药、管制刀具、易燃易爆、剧毒、放射源等违禁物品和重要物资的管理工作。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供水、供电、供热、燃油、燃气等行业主管部门应当加强对设施的安全管护工作，严格防范措施，协同有关部门打击危害公共安全的违法犯罪活动。</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w:t>
      </w:r>
      <w:r>
        <w:rPr>
          <w:rFonts w:hint="eastAsia" w:ascii="黑体" w:hAnsi="黑体" w:eastAsia="黑体" w:cs="黑体"/>
          <w:kern w:val="2"/>
          <w:sz w:val="32"/>
          <w:szCs w:val="32"/>
          <w:u w:val="none" w:color="auto"/>
          <w:lang w:eastAsia="zh-CN"/>
        </w:rPr>
        <w:t>二十九</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工业和信息化、通信管理部门应当加强互联网、移动通信信息的监督管理，依法治理破坏基础设施和信息安全问题，对互联网接入单位、互联网服务单位应当依法落实安全管理和安全技术措施，防止提供、制作、发布或者传播虚假、有害信息，营造良好的网络环境，防范和配合公安机关打击网络违法犯罪活动。</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第三十条</w:t>
      </w:r>
      <w:r>
        <w:rPr>
          <w:rFonts w:hint="eastAsia" w:ascii="仿宋_GB2312" w:hAnsi="仿宋" w:eastAsia="仿宋_GB2312"/>
          <w:sz w:val="32"/>
          <w:szCs w:val="32"/>
          <w:u w:val="none" w:color="auto"/>
        </w:rPr>
        <w:t xml:space="preserve">  民族宗教工作部门应当宣传国家民族宗教方面的法律、法规和政策，依法管理民族宗教事务；会同有关部门及时疏导和调处涉及民族宗教问题的矛盾纠纷</w:t>
      </w:r>
      <w:r>
        <w:rPr>
          <w:rFonts w:hint="eastAsia" w:ascii="仿宋_GB2312" w:hAnsi="仿宋" w:eastAsia="仿宋_GB2312"/>
          <w:sz w:val="32"/>
          <w:szCs w:val="32"/>
          <w:u w:val="none" w:color="auto"/>
          <w:lang w:eastAsia="zh-CN"/>
        </w:rPr>
        <w:t>，制止和取缔非法宗教活动，防范和打击以民族、宗教名义进行的违法犯罪活动</w:t>
      </w:r>
      <w:r>
        <w:rPr>
          <w:rFonts w:hint="eastAsia" w:ascii="仿宋_GB2312" w:hAnsi="仿宋" w:eastAsia="仿宋_GB2312"/>
          <w:sz w:val="32"/>
          <w:szCs w:val="32"/>
          <w:u w:val="none" w:color="auto"/>
        </w:rPr>
        <w:t>。</w:t>
      </w:r>
    </w:p>
    <w:p>
      <w:pPr>
        <w:keepNext w:val="0"/>
        <w:keepLines w:val="0"/>
        <w:pageBreakBefore w:val="0"/>
        <w:tabs>
          <w:tab w:val="left" w:pos="630"/>
          <w:tab w:val="left" w:pos="840"/>
        </w:tabs>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cs="宋体"/>
          <w:sz w:val="32"/>
          <w:szCs w:val="32"/>
          <w:u w:val="none" w:color="auto"/>
        </w:rPr>
      </w:pPr>
      <w:r>
        <w:rPr>
          <w:rFonts w:hint="eastAsia" w:ascii="黑体" w:hAnsi="黑体" w:eastAsia="黑体" w:cs="黑体"/>
          <w:sz w:val="32"/>
          <w:szCs w:val="32"/>
          <w:u w:val="none" w:color="auto"/>
        </w:rPr>
        <w:t>第三十</w:t>
      </w:r>
      <w:r>
        <w:rPr>
          <w:rFonts w:hint="eastAsia" w:ascii="黑体" w:hAnsi="黑体" w:eastAsia="黑体" w:cs="黑体"/>
          <w:sz w:val="32"/>
          <w:szCs w:val="32"/>
          <w:u w:val="none" w:color="auto"/>
          <w:lang w:eastAsia="zh-CN"/>
        </w:rPr>
        <w:t>一</w:t>
      </w:r>
      <w:r>
        <w:rPr>
          <w:rFonts w:hint="eastAsia" w:ascii="黑体" w:hAnsi="黑体" w:eastAsia="黑体" w:cs="黑体"/>
          <w:sz w:val="32"/>
          <w:szCs w:val="32"/>
          <w:u w:val="none" w:color="auto"/>
        </w:rPr>
        <w:t>条</w:t>
      </w:r>
      <w:r>
        <w:rPr>
          <w:rStyle w:val="12"/>
          <w:rFonts w:hint="eastAsia" w:ascii="仿宋_GB2312" w:hAnsi="仿宋" w:eastAsia="仿宋_GB2312"/>
          <w:kern w:val="0"/>
          <w:sz w:val="32"/>
          <w:szCs w:val="32"/>
          <w:u w:val="none" w:color="auto"/>
        </w:rPr>
        <w:t xml:space="preserve">  </w:t>
      </w:r>
      <w:r>
        <w:rPr>
          <w:rStyle w:val="12"/>
          <w:rFonts w:hint="eastAsia" w:ascii="仿宋_GB2312" w:hAnsi="仿宋" w:eastAsia="仿宋_GB2312"/>
          <w:sz w:val="32"/>
          <w:szCs w:val="32"/>
          <w:u w:val="none" w:color="auto"/>
        </w:rPr>
        <w:t>安全生产监督管理部门应当依法行使安全生产监督管理职责，定期分析安全生产形势，依法治理影响安全生产问题，预防和减少生产安全事故的发生。</w:t>
      </w:r>
    </w:p>
    <w:p>
      <w:pPr>
        <w:pStyle w:val="11"/>
        <w:keepNext w:val="0"/>
        <w:keepLines w:val="0"/>
        <w:pageBreakBefore w:val="0"/>
        <w:tabs>
          <w:tab w:val="left" w:pos="735"/>
        </w:tabs>
        <w:kinsoku/>
        <w:wordWrap/>
        <w:overflowPunct/>
        <w:topLinePunct w:val="0"/>
        <w:autoSpaceDE/>
        <w:autoSpaceDN/>
        <w:bidi w:val="0"/>
        <w:adjustRightInd/>
        <w:spacing w:line="600" w:lineRule="exact"/>
        <w:ind w:left="0" w:leftChars="0" w:right="0" w:rightChars="0" w:firstLine="660"/>
        <w:textAlignment w:val="auto"/>
        <w:rPr>
          <w:rFonts w:hint="eastAsia" w:ascii="仿宋_GB2312" w:hAnsi="仿宋" w:eastAsia="仿宋_GB2312"/>
          <w:kern w:val="2"/>
          <w:sz w:val="32"/>
          <w:szCs w:val="32"/>
          <w:u w:val="none" w:color="auto"/>
        </w:rPr>
      </w:pPr>
      <w:r>
        <w:rPr>
          <w:rFonts w:hint="eastAsia" w:ascii="黑体" w:hAnsi="黑体" w:eastAsia="黑体" w:cs="黑体"/>
          <w:kern w:val="2"/>
          <w:sz w:val="32"/>
          <w:szCs w:val="32"/>
          <w:u w:val="none" w:color="auto"/>
        </w:rPr>
        <w:t>第三十</w:t>
      </w:r>
      <w:r>
        <w:rPr>
          <w:rFonts w:hint="eastAsia" w:ascii="黑体" w:hAnsi="黑体" w:eastAsia="黑体" w:cs="黑体"/>
          <w:kern w:val="2"/>
          <w:sz w:val="32"/>
          <w:szCs w:val="32"/>
          <w:u w:val="none" w:color="auto"/>
          <w:lang w:eastAsia="zh-CN"/>
        </w:rPr>
        <w:t>二</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w:t>
      </w:r>
      <w:r>
        <w:rPr>
          <w:rFonts w:hint="eastAsia" w:ascii="仿宋_GB2312" w:hAnsi="仿宋" w:eastAsia="仿宋_GB2312"/>
          <w:kern w:val="2"/>
          <w:sz w:val="32"/>
          <w:szCs w:val="32"/>
          <w:u w:val="none" w:color="auto"/>
        </w:rPr>
        <w:t>环境保护部门应当加强环境保护执法监管力度，</w:t>
      </w:r>
      <w:r>
        <w:rPr>
          <w:rFonts w:hint="eastAsia" w:ascii="仿宋_GB2312" w:hAnsi="仿宋" w:eastAsia="仿宋_GB2312"/>
          <w:sz w:val="32"/>
          <w:szCs w:val="32"/>
          <w:u w:val="none" w:color="auto"/>
        </w:rPr>
        <w:t>依法治理损害生态环境问题，</w:t>
      </w:r>
      <w:r>
        <w:rPr>
          <w:rFonts w:hint="eastAsia" w:ascii="仿宋_GB2312" w:hAnsi="仿宋" w:eastAsia="仿宋_GB2312"/>
          <w:kern w:val="2"/>
          <w:sz w:val="32"/>
          <w:szCs w:val="32"/>
          <w:u w:val="none" w:color="auto"/>
        </w:rPr>
        <w:t>及时协调、处理涉及环境污染的信访事项。</w:t>
      </w:r>
    </w:p>
    <w:p>
      <w:pPr>
        <w:pStyle w:val="11"/>
        <w:keepNext w:val="0"/>
        <w:keepLines w:val="0"/>
        <w:pageBreakBefore w:val="0"/>
        <w:tabs>
          <w:tab w:val="left" w:pos="5145"/>
        </w:tabs>
        <w:kinsoku/>
        <w:wordWrap/>
        <w:overflowPunct/>
        <w:topLinePunct w:val="0"/>
        <w:autoSpaceDE/>
        <w:autoSpaceDN/>
        <w:bidi w:val="0"/>
        <w:adjustRightInd/>
        <w:spacing w:line="600" w:lineRule="exact"/>
        <w:ind w:left="0" w:leftChars="0" w:right="0" w:rightChars="0" w:firstLine="640" w:firstLineChars="200"/>
        <w:jc w:val="center"/>
        <w:textAlignment w:val="auto"/>
        <w:rPr>
          <w:rFonts w:hint="eastAsia" w:ascii="仿宋_GB2312" w:hAnsi="黑体" w:eastAsia="仿宋_GB2312"/>
          <w:sz w:val="32"/>
          <w:szCs w:val="32"/>
          <w:u w:val="none" w:color="auto"/>
        </w:rPr>
      </w:pPr>
    </w:p>
    <w:p>
      <w:pPr>
        <w:pStyle w:val="11"/>
        <w:keepNext w:val="0"/>
        <w:keepLines w:val="0"/>
        <w:pageBreakBefore w:val="0"/>
        <w:tabs>
          <w:tab w:val="left" w:pos="5145"/>
        </w:tabs>
        <w:kinsoku/>
        <w:wordWrap/>
        <w:overflowPunct/>
        <w:topLinePunct w:val="0"/>
        <w:autoSpaceDE/>
        <w:autoSpaceDN/>
        <w:bidi w:val="0"/>
        <w:adjustRightInd/>
        <w:spacing w:line="600" w:lineRule="exact"/>
        <w:ind w:left="0" w:leftChars="0" w:right="0" w:rightChars="0" w:firstLine="640" w:firstLineChars="200"/>
        <w:jc w:val="center"/>
        <w:textAlignment w:val="auto"/>
        <w:rPr>
          <w:rFonts w:hint="eastAsia" w:ascii="黑体" w:hAnsi="黑体" w:eastAsia="黑体"/>
          <w:sz w:val="32"/>
          <w:szCs w:val="32"/>
          <w:u w:val="none" w:color="auto"/>
        </w:rPr>
      </w:pPr>
      <w:r>
        <w:rPr>
          <w:rFonts w:hint="eastAsia" w:ascii="黑体" w:hAnsi="黑体" w:eastAsia="黑体"/>
          <w:sz w:val="32"/>
          <w:szCs w:val="32"/>
          <w:u w:val="none" w:color="auto"/>
        </w:rPr>
        <w:t>第四章  其他组织及公民的职责</w:t>
      </w:r>
    </w:p>
    <w:p>
      <w:pPr>
        <w:pStyle w:val="11"/>
        <w:keepNext w:val="0"/>
        <w:keepLines w:val="0"/>
        <w:pageBreakBefore w:val="0"/>
        <w:tabs>
          <w:tab w:val="left" w:pos="5145"/>
        </w:tabs>
        <w:kinsoku/>
        <w:wordWrap/>
        <w:overflowPunct/>
        <w:topLinePunct w:val="0"/>
        <w:autoSpaceDE/>
        <w:autoSpaceDN/>
        <w:bidi w:val="0"/>
        <w:adjustRightInd/>
        <w:spacing w:line="600" w:lineRule="exact"/>
        <w:ind w:left="0" w:leftChars="0" w:right="0" w:rightChars="0" w:firstLine="640" w:firstLineChars="200"/>
        <w:jc w:val="center"/>
        <w:textAlignment w:val="auto"/>
        <w:rPr>
          <w:rFonts w:hint="eastAsia" w:ascii="仿宋_GB2312" w:hAnsi="黑体" w:eastAsia="仿宋_GB2312"/>
          <w:sz w:val="32"/>
          <w:szCs w:val="32"/>
          <w:u w:val="none" w:color="auto"/>
        </w:rPr>
      </w:pP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第三十</w:t>
      </w:r>
      <w:r>
        <w:rPr>
          <w:rFonts w:hint="eastAsia" w:ascii="黑体" w:hAnsi="黑体" w:eastAsia="黑体" w:cs="黑体"/>
          <w:kern w:val="2"/>
          <w:sz w:val="32"/>
          <w:szCs w:val="32"/>
          <w:u w:val="none" w:color="auto"/>
          <w:lang w:eastAsia="zh-CN"/>
        </w:rPr>
        <w:t>三</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群众团体、企业事业单位及其他组织应当加强法制宣传和思想品德教育工作，参与所在地区社会治安综合治理活动。</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第三十</w:t>
      </w:r>
      <w:r>
        <w:rPr>
          <w:rFonts w:hint="eastAsia" w:ascii="黑体" w:hAnsi="黑体" w:eastAsia="黑体" w:cs="黑体"/>
          <w:kern w:val="2"/>
          <w:sz w:val="32"/>
          <w:szCs w:val="32"/>
          <w:u w:val="none" w:color="auto"/>
          <w:lang w:eastAsia="zh-CN"/>
        </w:rPr>
        <w:t>四</w:t>
      </w:r>
      <w:r>
        <w:rPr>
          <w:rFonts w:hint="eastAsia" w:ascii="黑体" w:hAnsi="黑体" w:eastAsia="黑体" w:cs="黑体"/>
          <w:kern w:val="2"/>
          <w:sz w:val="32"/>
          <w:szCs w:val="32"/>
          <w:u w:val="none" w:color="auto"/>
        </w:rPr>
        <w:t>条</w:t>
      </w:r>
      <w:r>
        <w:rPr>
          <w:rFonts w:hint="eastAsia" w:ascii="仿宋_GB2312" w:hAnsi="黑体" w:eastAsia="仿宋_GB2312"/>
          <w:sz w:val="32"/>
          <w:szCs w:val="32"/>
          <w:u w:val="none" w:color="auto"/>
        </w:rPr>
        <w:t xml:space="preserve"> </w:t>
      </w:r>
      <w:r>
        <w:rPr>
          <w:rFonts w:hint="eastAsia" w:ascii="仿宋_GB2312" w:hAnsi="仿宋" w:eastAsia="仿宋_GB2312"/>
          <w:sz w:val="32"/>
          <w:szCs w:val="32"/>
          <w:u w:val="none" w:color="auto"/>
        </w:rPr>
        <w:t xml:space="preserve"> 工会组织应当做好职工内部矛盾的疏导和劳动争议的调解工作，配合</w:t>
      </w:r>
      <w:r>
        <w:rPr>
          <w:rFonts w:hint="eastAsia" w:ascii="仿宋_GB2312" w:hAnsi="仿宋" w:eastAsia="仿宋_GB2312"/>
          <w:sz w:val="32"/>
          <w:szCs w:val="32"/>
          <w:u w:val="none" w:color="auto"/>
          <w:lang w:eastAsia="zh-CN"/>
        </w:rPr>
        <w:t>落实</w:t>
      </w:r>
      <w:r>
        <w:rPr>
          <w:rFonts w:hint="eastAsia" w:ascii="仿宋_GB2312" w:hAnsi="仿宋" w:eastAsia="仿宋_GB2312"/>
          <w:sz w:val="32"/>
          <w:szCs w:val="32"/>
          <w:u w:val="none" w:color="auto"/>
        </w:rPr>
        <w:t>安全保卫责任制，</w:t>
      </w:r>
      <w:r>
        <w:rPr>
          <w:rFonts w:hint="eastAsia" w:ascii="仿宋_GB2312" w:hAnsi="仿宋" w:eastAsia="仿宋_GB2312"/>
          <w:sz w:val="32"/>
          <w:szCs w:val="32"/>
          <w:u w:val="none" w:color="auto"/>
          <w:lang w:eastAsia="zh-CN"/>
        </w:rPr>
        <w:t>依法</w:t>
      </w:r>
      <w:r>
        <w:rPr>
          <w:rFonts w:hint="eastAsia" w:ascii="仿宋_GB2312" w:hAnsi="仿宋" w:eastAsia="仿宋_GB2312"/>
          <w:sz w:val="32"/>
          <w:szCs w:val="32"/>
          <w:u w:val="none" w:color="auto"/>
        </w:rPr>
        <w:t>维护</w:t>
      </w:r>
      <w:r>
        <w:rPr>
          <w:rFonts w:hint="eastAsia" w:ascii="仿宋_GB2312" w:hAnsi="仿宋" w:eastAsia="仿宋_GB2312"/>
          <w:sz w:val="32"/>
          <w:szCs w:val="32"/>
          <w:u w:val="none" w:color="auto"/>
          <w:lang w:eastAsia="zh-CN"/>
        </w:rPr>
        <w:t>职工的合法权益，保障职工</w:t>
      </w:r>
      <w:r>
        <w:rPr>
          <w:rFonts w:hint="eastAsia" w:ascii="仿宋_GB2312" w:hAnsi="仿宋" w:eastAsia="仿宋_GB2312"/>
          <w:sz w:val="32"/>
          <w:szCs w:val="32"/>
          <w:u w:val="none" w:color="auto"/>
        </w:rPr>
        <w:t>队伍的安全稳定。协同有关部门做好刑满释放人员的安置帮教工作。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第三十</w:t>
      </w:r>
      <w:r>
        <w:rPr>
          <w:rFonts w:hint="eastAsia" w:ascii="黑体" w:hAnsi="黑体" w:eastAsia="黑体" w:cs="黑体"/>
          <w:kern w:val="2"/>
          <w:sz w:val="32"/>
          <w:szCs w:val="32"/>
          <w:u w:val="none" w:color="auto"/>
          <w:lang w:eastAsia="zh-CN"/>
        </w:rPr>
        <w:t>五</w:t>
      </w:r>
      <w:r>
        <w:rPr>
          <w:rFonts w:hint="eastAsia" w:ascii="黑体" w:hAnsi="黑体" w:eastAsia="黑体" w:cs="黑体"/>
          <w:kern w:val="2"/>
          <w:sz w:val="32"/>
          <w:szCs w:val="32"/>
          <w:u w:val="none" w:color="auto"/>
        </w:rPr>
        <w:t>条</w:t>
      </w:r>
      <w:r>
        <w:rPr>
          <w:rFonts w:hint="eastAsia" w:ascii="仿宋_GB2312" w:hAnsi="黑体" w:eastAsia="仿宋_GB2312"/>
          <w:sz w:val="32"/>
          <w:szCs w:val="32"/>
          <w:u w:val="none" w:color="auto"/>
        </w:rPr>
        <w:t xml:space="preserve">  </w:t>
      </w:r>
      <w:r>
        <w:rPr>
          <w:rFonts w:hint="eastAsia" w:ascii="仿宋_GB2312" w:hAnsi="仿宋" w:eastAsia="仿宋_GB2312"/>
          <w:sz w:val="32"/>
          <w:szCs w:val="32"/>
          <w:u w:val="none" w:color="auto"/>
        </w:rPr>
        <w:t>共青团组织应当做好违法青少年的教育、感化、挽救工作，维护未成年人的合法权益，预防和减少青少年违法犯罪。</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第三十</w:t>
      </w:r>
      <w:r>
        <w:rPr>
          <w:rFonts w:hint="eastAsia" w:ascii="黑体" w:hAnsi="黑体" w:eastAsia="黑体" w:cs="黑体"/>
          <w:kern w:val="2"/>
          <w:sz w:val="32"/>
          <w:szCs w:val="32"/>
          <w:u w:val="none" w:color="auto"/>
          <w:lang w:eastAsia="zh-CN"/>
        </w:rPr>
        <w:t>六</w:t>
      </w:r>
      <w:r>
        <w:rPr>
          <w:rFonts w:hint="eastAsia" w:ascii="黑体" w:hAnsi="黑体" w:eastAsia="黑体" w:cs="黑体"/>
          <w:kern w:val="2"/>
          <w:sz w:val="32"/>
          <w:szCs w:val="32"/>
          <w:u w:val="none" w:color="auto"/>
        </w:rPr>
        <w:t>条</w:t>
      </w:r>
      <w:r>
        <w:rPr>
          <w:rFonts w:hint="eastAsia" w:ascii="仿宋_GB2312" w:hAnsi="黑体" w:eastAsia="仿宋_GB2312"/>
          <w:sz w:val="32"/>
          <w:szCs w:val="32"/>
          <w:u w:val="none" w:color="auto"/>
        </w:rPr>
        <w:t xml:space="preserve">  </w:t>
      </w:r>
      <w:r>
        <w:rPr>
          <w:rFonts w:hint="eastAsia" w:ascii="仿宋_GB2312" w:hAnsi="仿宋" w:eastAsia="仿宋_GB2312"/>
          <w:sz w:val="32"/>
          <w:szCs w:val="32"/>
          <w:u w:val="none" w:color="auto"/>
        </w:rPr>
        <w:t>妇联组织应当依法维护妇女儿童合法权益，主动参与调解、疏导婚姻家庭纠纷，推进平安家庭创建工作，配合有关部门做好对拐卖和性侵妇女儿童、卖淫等违法犯罪行为的预防和治理工作。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黑体" w:eastAsia="仿宋_GB2312"/>
          <w:sz w:val="32"/>
          <w:szCs w:val="32"/>
          <w:u w:val="none" w:color="auto"/>
        </w:rPr>
      </w:pPr>
      <w:r>
        <w:rPr>
          <w:rFonts w:hint="eastAsia" w:ascii="黑体" w:hAnsi="黑体" w:eastAsia="黑体" w:cs="黑体"/>
          <w:kern w:val="2"/>
          <w:sz w:val="32"/>
          <w:szCs w:val="32"/>
          <w:u w:val="none" w:color="auto"/>
        </w:rPr>
        <w:t>第三十</w:t>
      </w:r>
      <w:r>
        <w:rPr>
          <w:rFonts w:hint="eastAsia" w:ascii="黑体" w:hAnsi="黑体" w:eastAsia="黑体" w:cs="黑体"/>
          <w:kern w:val="2"/>
          <w:sz w:val="32"/>
          <w:szCs w:val="32"/>
          <w:u w:val="none" w:color="auto"/>
          <w:lang w:eastAsia="zh-CN"/>
        </w:rPr>
        <w:t>七</w:t>
      </w:r>
      <w:r>
        <w:rPr>
          <w:rFonts w:hint="eastAsia" w:ascii="黑体" w:hAnsi="黑体" w:eastAsia="黑体" w:cs="黑体"/>
          <w:kern w:val="2"/>
          <w:sz w:val="32"/>
          <w:szCs w:val="32"/>
          <w:u w:val="none" w:color="auto"/>
        </w:rPr>
        <w:t>条</w:t>
      </w:r>
      <w:r>
        <w:rPr>
          <w:rFonts w:hint="eastAsia" w:ascii="仿宋_GB2312" w:hAnsi="黑体" w:eastAsia="仿宋_GB2312"/>
          <w:sz w:val="32"/>
          <w:szCs w:val="32"/>
          <w:u w:val="none" w:color="auto"/>
        </w:rPr>
        <w:t xml:space="preserve">  老龄工作机构应当依法维护老年人的合法权益，对虐待、遗弃老人的违法犯罪行为配合有关部门做好预防和处理工作。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黑体" w:eastAsia="仿宋_GB2312"/>
          <w:sz w:val="32"/>
          <w:szCs w:val="32"/>
          <w:u w:val="none" w:color="auto"/>
        </w:rPr>
      </w:pPr>
      <w:r>
        <w:rPr>
          <w:rFonts w:hint="eastAsia" w:ascii="黑体" w:hAnsi="黑体" w:eastAsia="黑体" w:cs="黑体"/>
          <w:kern w:val="2"/>
          <w:sz w:val="32"/>
          <w:szCs w:val="32"/>
          <w:u w:val="none" w:color="auto"/>
        </w:rPr>
        <w:t>第三十</w:t>
      </w:r>
      <w:r>
        <w:rPr>
          <w:rFonts w:hint="eastAsia" w:ascii="黑体" w:hAnsi="黑体" w:eastAsia="黑体" w:cs="黑体"/>
          <w:kern w:val="2"/>
          <w:sz w:val="32"/>
          <w:szCs w:val="32"/>
          <w:u w:val="none" w:color="auto"/>
          <w:lang w:eastAsia="zh-CN"/>
        </w:rPr>
        <w:t>八</w:t>
      </w:r>
      <w:r>
        <w:rPr>
          <w:rFonts w:hint="eastAsia" w:ascii="黑体" w:hAnsi="黑体" w:eastAsia="黑体" w:cs="黑体"/>
          <w:kern w:val="2"/>
          <w:sz w:val="32"/>
          <w:szCs w:val="32"/>
          <w:u w:val="none" w:color="auto"/>
        </w:rPr>
        <w:t>条</w:t>
      </w:r>
      <w:r>
        <w:rPr>
          <w:rFonts w:hint="eastAsia" w:ascii="仿宋_GB2312" w:hAnsi="黑体" w:eastAsia="仿宋_GB2312"/>
          <w:sz w:val="32"/>
          <w:szCs w:val="32"/>
          <w:u w:val="none" w:color="auto"/>
        </w:rPr>
        <w:t xml:space="preserve">  残疾人工作机构应当依法维护残疾人的合法权益，教育残疾人自尊、自信、自强和自立，对侵害残疾人的违法犯罪行为做好预防和配合有关部门进行处理工作。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w:t>
      </w:r>
      <w:r>
        <w:rPr>
          <w:rFonts w:hint="eastAsia" w:ascii="黑体" w:hAnsi="黑体" w:eastAsia="黑体" w:cs="黑体"/>
          <w:kern w:val="2"/>
          <w:sz w:val="32"/>
          <w:szCs w:val="32"/>
          <w:u w:val="none" w:color="auto"/>
          <w:lang w:eastAsia="zh-CN"/>
        </w:rPr>
        <w:t>三十九</w:t>
      </w:r>
      <w:r>
        <w:rPr>
          <w:rFonts w:hint="eastAsia" w:ascii="黑体" w:hAnsi="黑体" w:eastAsia="黑体" w:cs="黑体"/>
          <w:kern w:val="2"/>
          <w:sz w:val="32"/>
          <w:szCs w:val="32"/>
          <w:u w:val="none" w:color="auto"/>
        </w:rPr>
        <w:t>条</w:t>
      </w:r>
      <w:r>
        <w:rPr>
          <w:rFonts w:hint="eastAsia" w:ascii="仿宋_GB2312" w:hAnsi="黑体" w:eastAsia="仿宋_GB2312"/>
          <w:sz w:val="32"/>
          <w:szCs w:val="32"/>
          <w:u w:val="none" w:color="auto"/>
        </w:rPr>
        <w:t xml:space="preserve">  </w:t>
      </w:r>
      <w:r>
        <w:rPr>
          <w:rFonts w:hint="eastAsia" w:ascii="仿宋_GB2312" w:hAnsi="仿宋" w:eastAsia="仿宋_GB2312"/>
          <w:sz w:val="32"/>
          <w:szCs w:val="32"/>
          <w:u w:val="none" w:color="auto"/>
        </w:rPr>
        <w:t>企业事业单位及其他组织应当按照所在地社会治安综合治理委员会的指导，参加本地区社会治安综合治理工作，落实本单位社会治安综合治理目标管理责任制。</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lang w:eastAsia="zh-CN"/>
        </w:rPr>
      </w:pPr>
      <w:r>
        <w:rPr>
          <w:rFonts w:hint="eastAsia" w:ascii="仿宋_GB2312" w:hAnsi="仿宋" w:eastAsia="仿宋_GB2312"/>
          <w:sz w:val="32"/>
          <w:szCs w:val="32"/>
          <w:u w:val="none" w:color="auto"/>
          <w:lang w:eastAsia="zh-CN"/>
        </w:rPr>
        <w:t>企业事业单位及其他组织的法定代表人、主要负责人为社会治安综合治理工作的主要责任人。</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lang w:eastAsia="zh-CN"/>
        </w:rPr>
      </w:pPr>
      <w:r>
        <w:rPr>
          <w:rFonts w:hint="eastAsia" w:ascii="仿宋_GB2312" w:hAnsi="仿宋" w:eastAsia="仿宋_GB2312"/>
          <w:sz w:val="32"/>
          <w:szCs w:val="32"/>
          <w:u w:val="none" w:color="auto"/>
          <w:lang w:eastAsia="zh-CN"/>
        </w:rPr>
        <w:t>国有企业、集体企业、民营企业、其他形式的企业以及新经济组织、新社会组织应当建立健全社会治安综合治理制度，落实各项治安防范措施。</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第四十条</w:t>
      </w:r>
      <w:r>
        <w:rPr>
          <w:rFonts w:hint="eastAsia" w:ascii="仿宋_GB2312" w:hAnsi="仿宋" w:eastAsia="仿宋_GB2312"/>
          <w:b/>
          <w:sz w:val="32"/>
          <w:szCs w:val="32"/>
          <w:u w:val="none" w:color="auto"/>
        </w:rPr>
        <w:t xml:space="preserve">  </w:t>
      </w:r>
      <w:r>
        <w:rPr>
          <w:rFonts w:hint="eastAsia" w:ascii="仿宋_GB2312" w:hAnsi="仿宋" w:eastAsia="仿宋_GB2312"/>
          <w:sz w:val="32"/>
          <w:szCs w:val="32"/>
          <w:u w:val="none" w:color="auto"/>
        </w:rPr>
        <w:t>社区居民委员会、村民委员会应当以网格化管理、社会化服务为方向，健全基层综合服务管理平台，组织专门力量，有效承接和协助有关部门落实社会治安综合治理各项工作措施，并负责以下具体工作：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（一）宣传法律、法规和方针政策，对居民、村民进行思想道德教育和法制教育</w:t>
      </w:r>
      <w:r>
        <w:rPr>
          <w:rFonts w:hint="eastAsia" w:ascii="仿宋_GB2312" w:hAnsi="仿宋" w:eastAsia="仿宋_GB2312"/>
          <w:sz w:val="32"/>
          <w:szCs w:val="32"/>
          <w:u w:val="none" w:color="auto"/>
          <w:shd w:val="clear" w:color="auto" w:fill="auto"/>
          <w:lang w:eastAsia="zh-CN"/>
        </w:rPr>
        <w:t>，</w:t>
      </w:r>
      <w:r>
        <w:rPr>
          <w:rFonts w:hint="eastAsia" w:ascii="仿宋_GB2312" w:hAnsi="仿宋" w:eastAsia="仿宋_GB2312"/>
          <w:sz w:val="32"/>
          <w:szCs w:val="32"/>
          <w:u w:val="none" w:color="auto"/>
        </w:rPr>
        <w:t>提高居民、村民自防自治能力；</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shd w:val="clear" w:color="auto" w:fill="auto"/>
        </w:rPr>
      </w:pPr>
      <w:r>
        <w:rPr>
          <w:rFonts w:hint="eastAsia" w:ascii="仿宋_GB2312" w:hAnsi="仿宋" w:eastAsia="仿宋_GB2312"/>
          <w:sz w:val="32"/>
          <w:szCs w:val="32"/>
          <w:u w:val="none" w:color="auto"/>
          <w:shd w:val="clear" w:color="auto" w:fill="auto"/>
        </w:rPr>
        <w:t>（二）动员和组织居民、村民参与</w:t>
      </w:r>
      <w:r>
        <w:rPr>
          <w:rFonts w:hint="eastAsia" w:ascii="仿宋_GB2312" w:hAnsi="仿宋" w:eastAsia="仿宋_GB2312"/>
          <w:bCs/>
          <w:color w:val="000000"/>
          <w:sz w:val="32"/>
          <w:szCs w:val="32"/>
          <w:u w:val="none" w:color="auto"/>
          <w:shd w:val="clear" w:color="auto" w:fill="auto"/>
        </w:rPr>
        <w:t>社会治安综合治理，协助公安、司法机关</w:t>
      </w:r>
      <w:r>
        <w:rPr>
          <w:rFonts w:hint="eastAsia" w:ascii="仿宋_GB2312" w:hAnsi="仿宋" w:eastAsia="仿宋_GB2312"/>
          <w:bCs/>
          <w:color w:val="000000"/>
          <w:sz w:val="32"/>
          <w:szCs w:val="32"/>
          <w:u w:val="none" w:color="auto"/>
          <w:shd w:val="clear" w:color="auto" w:fill="auto"/>
          <w:lang w:eastAsia="zh-CN"/>
        </w:rPr>
        <w:t>调查</w:t>
      </w:r>
      <w:r>
        <w:rPr>
          <w:rFonts w:hint="eastAsia" w:ascii="仿宋_GB2312" w:hAnsi="仿宋" w:eastAsia="仿宋_GB2312"/>
          <w:bCs/>
          <w:color w:val="000000"/>
          <w:sz w:val="32"/>
          <w:szCs w:val="32"/>
          <w:u w:val="none" w:color="auto"/>
          <w:shd w:val="clear" w:color="auto" w:fill="auto"/>
        </w:rPr>
        <w:t>违法犯罪活动</w:t>
      </w:r>
      <w:r>
        <w:rPr>
          <w:rFonts w:hint="eastAsia" w:ascii="仿宋_GB2312" w:hAnsi="仿宋" w:eastAsia="仿宋_GB2312"/>
          <w:sz w:val="32"/>
          <w:szCs w:val="32"/>
          <w:u w:val="none" w:color="auto"/>
          <w:lang w:eastAsia="zh-CN"/>
        </w:rPr>
        <w:t>；</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（三）做好治安防范、邻里和家庭等</w:t>
      </w:r>
      <w:r>
        <w:rPr>
          <w:rFonts w:hint="eastAsia" w:ascii="仿宋_GB2312" w:hAnsi="仿宋" w:eastAsia="仿宋_GB2312"/>
          <w:sz w:val="32"/>
          <w:szCs w:val="32"/>
          <w:u w:val="none" w:color="auto"/>
          <w:lang w:eastAsia="zh-CN"/>
        </w:rPr>
        <w:t>社会</w:t>
      </w:r>
      <w:r>
        <w:rPr>
          <w:rFonts w:hint="eastAsia" w:ascii="仿宋_GB2312" w:hAnsi="仿宋" w:eastAsia="仿宋_GB2312"/>
          <w:sz w:val="32"/>
          <w:szCs w:val="32"/>
          <w:u w:val="none" w:color="auto"/>
        </w:rPr>
        <w:t>矛盾纠纷排查调处</w:t>
      </w:r>
      <w:r>
        <w:rPr>
          <w:rFonts w:hint="eastAsia" w:ascii="仿宋_GB2312" w:hAnsi="仿宋" w:eastAsia="仿宋_GB2312"/>
          <w:sz w:val="32"/>
          <w:szCs w:val="32"/>
          <w:u w:val="none" w:color="auto"/>
          <w:lang w:eastAsia="zh-CN"/>
        </w:rPr>
        <w:t>化解</w:t>
      </w:r>
      <w:r>
        <w:rPr>
          <w:rFonts w:hint="eastAsia" w:ascii="仿宋_GB2312" w:hAnsi="仿宋" w:eastAsia="仿宋_GB2312"/>
          <w:sz w:val="32"/>
          <w:szCs w:val="32"/>
          <w:u w:val="none" w:color="auto"/>
        </w:rPr>
        <w:t>和基层平安创建工作；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（四）协助有关部门做好出租房屋和实有人口登记管理、预防青少年违法犯罪、刑满释放人员安置帮教、严重精神障碍患者服务管理和社区矫正工作；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黑体" w:hAnsi="黑体" w:eastAsia="黑体" w:cs="黑体"/>
          <w:kern w:val="2"/>
          <w:sz w:val="32"/>
          <w:szCs w:val="32"/>
          <w:u w:val="none" w:color="auto"/>
        </w:rPr>
      </w:pPr>
      <w:r>
        <w:rPr>
          <w:rFonts w:hint="eastAsia" w:ascii="仿宋_GB2312" w:hAnsi="仿宋" w:eastAsia="仿宋_GB2312"/>
          <w:sz w:val="32"/>
          <w:szCs w:val="32"/>
          <w:u w:val="none" w:color="auto"/>
        </w:rPr>
        <w:t>（五）反映居民、村民对</w:t>
      </w:r>
      <w:r>
        <w:rPr>
          <w:rFonts w:hint="eastAsia" w:ascii="仿宋_GB2312" w:hAnsi="仿宋" w:eastAsia="仿宋_GB2312"/>
          <w:bCs/>
          <w:color w:val="000000"/>
          <w:sz w:val="32"/>
          <w:szCs w:val="32"/>
          <w:u w:val="none" w:color="auto"/>
        </w:rPr>
        <w:t>社会治安综合治理工作的意见、要求</w:t>
      </w:r>
      <w:r>
        <w:rPr>
          <w:rFonts w:hint="eastAsia" w:ascii="仿宋_GB2312" w:hAnsi="仿宋" w:eastAsia="仿宋_GB2312"/>
          <w:sz w:val="32"/>
          <w:szCs w:val="32"/>
          <w:u w:val="none" w:color="auto"/>
        </w:rPr>
        <w:t>。</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第四十</w:t>
      </w:r>
      <w:r>
        <w:rPr>
          <w:rFonts w:hint="eastAsia" w:ascii="黑体" w:hAnsi="黑体" w:eastAsia="黑体" w:cs="黑体"/>
          <w:kern w:val="2"/>
          <w:sz w:val="32"/>
          <w:szCs w:val="32"/>
          <w:u w:val="none" w:color="auto"/>
          <w:lang w:eastAsia="zh-CN"/>
        </w:rPr>
        <w:t>一</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物业服务企业应当协助公安机关</w:t>
      </w:r>
      <w:r>
        <w:rPr>
          <w:rFonts w:hint="eastAsia" w:ascii="仿宋_GB2312" w:hAnsi="仿宋" w:eastAsia="仿宋_GB2312"/>
          <w:sz w:val="32"/>
          <w:szCs w:val="32"/>
          <w:u w:val="none" w:color="auto"/>
          <w:lang w:eastAsia="zh-CN"/>
        </w:rPr>
        <w:t>等有关部门</w:t>
      </w:r>
      <w:r>
        <w:rPr>
          <w:rFonts w:hint="eastAsia" w:ascii="仿宋_GB2312" w:hAnsi="仿宋" w:eastAsia="仿宋_GB2312"/>
          <w:sz w:val="32"/>
          <w:szCs w:val="32"/>
          <w:u w:val="none" w:color="auto"/>
        </w:rPr>
        <w:t>维护其服务区域的治安秩序，并依照物业服务合同履行维护公共秩序的职责。</w:t>
      </w:r>
      <w:r>
        <w:rPr>
          <w:rFonts w:hint="eastAsia" w:ascii="仿宋_GB2312" w:hAnsi="仿宋" w:eastAsia="仿宋_GB2312"/>
          <w:sz w:val="32"/>
          <w:szCs w:val="32"/>
          <w:u w:val="none" w:color="auto"/>
        </w:rPr>
        <w:br w:type="textWrapping"/>
      </w:r>
      <w:r>
        <w:rPr>
          <w:rFonts w:hint="eastAsia" w:ascii="仿宋_GB2312" w:hAnsi="仿宋" w:eastAsia="仿宋_GB2312"/>
          <w:sz w:val="32"/>
          <w:szCs w:val="32"/>
          <w:u w:val="none" w:color="auto"/>
        </w:rPr>
        <w:t>　　业主大会、业主委员会应当配合公安机关</w:t>
      </w:r>
      <w:r>
        <w:rPr>
          <w:rFonts w:hint="eastAsia" w:ascii="仿宋_GB2312" w:hAnsi="仿宋" w:eastAsia="仿宋_GB2312"/>
          <w:sz w:val="32"/>
          <w:szCs w:val="32"/>
          <w:u w:val="none" w:color="auto"/>
          <w:lang w:eastAsia="zh-CN"/>
        </w:rPr>
        <w:t>等有关部门</w:t>
      </w:r>
      <w:r>
        <w:rPr>
          <w:rFonts w:hint="eastAsia" w:ascii="仿宋_GB2312" w:hAnsi="仿宋" w:eastAsia="仿宋_GB2312"/>
          <w:sz w:val="32"/>
          <w:szCs w:val="32"/>
          <w:u w:val="none" w:color="auto"/>
        </w:rPr>
        <w:t>，与居民委员会相互协作，共同维护本居民区的社会治安。</w:t>
      </w:r>
      <w:r>
        <w:rPr>
          <w:rFonts w:hint="eastAsia" w:ascii="仿宋_GB2312" w:hAnsi="仿宋" w:eastAsia="仿宋_GB2312"/>
          <w:sz w:val="32"/>
          <w:szCs w:val="32"/>
          <w:u w:val="none" w:color="auto"/>
        </w:rPr>
        <w:br w:type="textWrapping"/>
      </w:r>
      <w:r>
        <w:rPr>
          <w:rFonts w:hint="eastAsia" w:ascii="仿宋_GB2312" w:hAnsi="仿宋" w:eastAsia="仿宋_GB2312"/>
          <w:sz w:val="32"/>
          <w:szCs w:val="32"/>
          <w:u w:val="none" w:color="auto"/>
        </w:rPr>
        <w:t>　　商业楼宇的业主、使用方、物业服务企业应当接受乡镇、街道社会治安综合治理委员会以及公安机关</w:t>
      </w:r>
      <w:r>
        <w:rPr>
          <w:rFonts w:hint="eastAsia" w:ascii="仿宋_GB2312" w:hAnsi="仿宋" w:eastAsia="仿宋_GB2312"/>
          <w:sz w:val="32"/>
          <w:szCs w:val="32"/>
          <w:u w:val="none" w:color="auto"/>
          <w:lang w:eastAsia="zh-CN"/>
        </w:rPr>
        <w:t>等有关部门</w:t>
      </w:r>
      <w:r>
        <w:rPr>
          <w:rFonts w:hint="eastAsia" w:ascii="仿宋_GB2312" w:hAnsi="仿宋" w:eastAsia="仿宋_GB2312"/>
          <w:sz w:val="32"/>
          <w:szCs w:val="32"/>
          <w:u w:val="none" w:color="auto"/>
        </w:rPr>
        <w:t>的指导，落实本楼宇社会治安综合治理各项措施。</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第四十</w:t>
      </w:r>
      <w:r>
        <w:rPr>
          <w:rFonts w:hint="eastAsia" w:ascii="黑体" w:hAnsi="黑体" w:eastAsia="黑体" w:cs="黑体"/>
          <w:kern w:val="2"/>
          <w:sz w:val="32"/>
          <w:szCs w:val="32"/>
          <w:u w:val="none" w:color="auto"/>
          <w:lang w:eastAsia="zh-CN"/>
        </w:rPr>
        <w:t>二</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依法成立的参与禁毒、社区矫正、社会帮教等社会治安综合治理工作的社会组织应当建立健全专业社会工作者的聘用、管理、考核、激励机制。</w:t>
      </w:r>
      <w:r>
        <w:rPr>
          <w:rFonts w:hint="eastAsia" w:ascii="仿宋_GB2312" w:hAnsi="仿宋" w:eastAsia="仿宋_GB2312"/>
          <w:sz w:val="32"/>
          <w:szCs w:val="32"/>
          <w:u w:val="none" w:color="auto"/>
        </w:rPr>
        <w:br w:type="textWrapping"/>
      </w:r>
      <w:r>
        <w:rPr>
          <w:rFonts w:hint="eastAsia" w:ascii="仿宋_GB2312" w:hAnsi="仿宋" w:eastAsia="仿宋_GB2312"/>
          <w:sz w:val="32"/>
          <w:szCs w:val="32"/>
          <w:u w:val="none" w:color="auto"/>
        </w:rPr>
        <w:t>　　</w:t>
      </w:r>
      <w:r>
        <w:rPr>
          <w:rFonts w:hint="eastAsia" w:ascii="黑体" w:hAnsi="黑体" w:eastAsia="黑体" w:cs="黑体"/>
          <w:kern w:val="2"/>
          <w:sz w:val="32"/>
          <w:szCs w:val="32"/>
          <w:u w:val="none" w:color="auto"/>
        </w:rPr>
        <w:t>第四十</w:t>
      </w:r>
      <w:r>
        <w:rPr>
          <w:rFonts w:hint="eastAsia" w:ascii="黑体" w:hAnsi="黑体" w:eastAsia="黑体" w:cs="黑体"/>
          <w:kern w:val="2"/>
          <w:sz w:val="32"/>
          <w:szCs w:val="32"/>
          <w:u w:val="none" w:color="auto"/>
          <w:lang w:eastAsia="zh-CN"/>
        </w:rPr>
        <w:t>三</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警务辅助人员应当在本单位的组织指导下，参与对各种违法犯罪活动的预防和治理工作。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第四十</w:t>
      </w:r>
      <w:r>
        <w:rPr>
          <w:rFonts w:hint="eastAsia" w:ascii="黑体" w:hAnsi="黑体" w:eastAsia="黑体" w:cs="黑体"/>
          <w:kern w:val="2"/>
          <w:sz w:val="32"/>
          <w:szCs w:val="32"/>
          <w:u w:val="none" w:color="auto"/>
          <w:lang w:eastAsia="zh-CN"/>
        </w:rPr>
        <w:t>四</w:t>
      </w:r>
      <w:r>
        <w:rPr>
          <w:rFonts w:hint="eastAsia" w:ascii="黑体" w:hAnsi="黑体" w:eastAsia="黑体" w:cs="黑体"/>
          <w:kern w:val="2"/>
          <w:sz w:val="32"/>
          <w:szCs w:val="32"/>
          <w:u w:val="none" w:color="auto"/>
        </w:rPr>
        <w:t>条</w:t>
      </w:r>
      <w:r>
        <w:rPr>
          <w:rFonts w:hint="eastAsia" w:ascii="仿宋_GB2312" w:hAnsi="黑体" w:eastAsia="仿宋_GB2312"/>
          <w:sz w:val="32"/>
          <w:szCs w:val="32"/>
          <w:u w:val="none" w:color="auto"/>
        </w:rPr>
        <w:t xml:space="preserve">  </w:t>
      </w:r>
      <w:r>
        <w:rPr>
          <w:rFonts w:hint="eastAsia" w:ascii="仿宋_GB2312" w:hAnsi="仿宋" w:eastAsia="仿宋_GB2312"/>
          <w:sz w:val="32"/>
          <w:szCs w:val="32"/>
          <w:u w:val="none" w:color="auto"/>
        </w:rPr>
        <w:t>各类保安组织应当接受公安机关的指导和管理，完善岗位职责要求，加强技能培训，协助维护社会治安秩序。保安人员应当遵守职业操守，熟悉业务技能，履行岗位职责。</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第四十</w:t>
      </w:r>
      <w:r>
        <w:rPr>
          <w:rFonts w:hint="eastAsia" w:ascii="黑体" w:hAnsi="黑体" w:eastAsia="黑体" w:cs="黑体"/>
          <w:kern w:val="2"/>
          <w:sz w:val="32"/>
          <w:szCs w:val="32"/>
          <w:u w:val="none" w:color="auto"/>
          <w:lang w:eastAsia="zh-CN"/>
        </w:rPr>
        <w:t>五</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鼓励各类志愿服务组织参与社会治安综合治理活动。</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平安建设志愿者应当履行志愿服务承诺，积极参与维护社会治安秩序的志愿服务活动。</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第四十</w:t>
      </w:r>
      <w:r>
        <w:rPr>
          <w:rFonts w:hint="eastAsia" w:ascii="黑体" w:hAnsi="黑体" w:eastAsia="黑体" w:cs="黑体"/>
          <w:kern w:val="2"/>
          <w:sz w:val="32"/>
          <w:szCs w:val="32"/>
          <w:u w:val="none" w:color="auto"/>
          <w:lang w:eastAsia="zh-CN"/>
        </w:rPr>
        <w:t>六</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鼓励公民参与社会治安综合治理活动，公民应当遵守国家法律和社会公德，加强自身和家庭的安全防范，教育子女遵纪守法，保持和谐的家庭和邻里关系，提高安全防范能力，协助有关单位做好社会治安防范工作，共同维护社会治安秩序。</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jc w:val="center"/>
        <w:textAlignment w:val="auto"/>
        <w:rPr>
          <w:rFonts w:hint="eastAsia" w:ascii="黑体" w:hAnsi="黑体" w:eastAsia="黑体"/>
          <w:sz w:val="32"/>
          <w:szCs w:val="32"/>
          <w:u w:val="none" w:color="auto"/>
        </w:rPr>
      </w:pPr>
      <w:r>
        <w:rPr>
          <w:rFonts w:hint="eastAsia" w:ascii="黑体" w:hAnsi="黑体" w:eastAsia="黑体"/>
          <w:sz w:val="32"/>
          <w:szCs w:val="32"/>
          <w:u w:val="none" w:color="auto"/>
        </w:rPr>
        <w:t>第五章 奖励与处罚</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jc w:val="center"/>
        <w:textAlignment w:val="auto"/>
        <w:rPr>
          <w:rFonts w:hint="eastAsia" w:ascii="仿宋_GB2312" w:hAnsi="仿宋" w:eastAsia="仿宋_GB2312"/>
          <w:sz w:val="32"/>
          <w:szCs w:val="32"/>
          <w:u w:val="none" w:color="auto"/>
        </w:rPr>
      </w:pP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第四十</w:t>
      </w:r>
      <w:r>
        <w:rPr>
          <w:rFonts w:hint="eastAsia" w:ascii="黑体" w:hAnsi="黑体" w:eastAsia="黑体" w:cs="黑体"/>
          <w:kern w:val="2"/>
          <w:sz w:val="32"/>
          <w:szCs w:val="32"/>
          <w:u w:val="none" w:color="auto"/>
          <w:lang w:eastAsia="zh-CN"/>
        </w:rPr>
        <w:t>七</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县级以上人民政府对在法定职责、法定义务、约定义务之外为保护国家利益、社会公共利益或者他人生命财产安全，制止正在发生的违法行为或者实施抢险救灾、救人的见义勇为行为，应当授予见义勇为人员和群体相应荣誉称号，给予表彰奖励和相应的抚恤。</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县级以上人民政府应当设立见义勇为基金，建立支持、保障见义勇为行为工作机制，落实保障措施。</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b/>
          <w:sz w:val="32"/>
          <w:szCs w:val="32"/>
          <w:u w:val="none" w:color="auto"/>
        </w:rPr>
      </w:pPr>
      <w:r>
        <w:rPr>
          <w:rFonts w:hint="eastAsia" w:ascii="黑体" w:hAnsi="黑体" w:eastAsia="黑体" w:cs="黑体"/>
          <w:kern w:val="2"/>
          <w:sz w:val="32"/>
          <w:szCs w:val="32"/>
          <w:u w:val="none" w:color="auto"/>
        </w:rPr>
        <w:t>第四十</w:t>
      </w:r>
      <w:r>
        <w:rPr>
          <w:rFonts w:hint="eastAsia" w:ascii="黑体" w:hAnsi="黑体" w:eastAsia="黑体" w:cs="黑体"/>
          <w:kern w:val="2"/>
          <w:sz w:val="32"/>
          <w:szCs w:val="32"/>
          <w:u w:val="none" w:color="auto"/>
          <w:lang w:eastAsia="zh-CN"/>
        </w:rPr>
        <w:t>八</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w:t>
      </w:r>
      <w:r>
        <w:rPr>
          <w:rFonts w:hint="eastAsia" w:ascii="仿宋_GB2312" w:hAnsi="仿宋" w:eastAsia="仿宋_GB2312"/>
          <w:sz w:val="32"/>
          <w:szCs w:val="32"/>
          <w:u w:val="none" w:color="auto"/>
          <w:lang w:val="en-US" w:eastAsia="zh-CN"/>
        </w:rPr>
        <w:t xml:space="preserve"> </w:t>
      </w:r>
      <w:r>
        <w:rPr>
          <w:rFonts w:hint="eastAsia" w:ascii="仿宋_GB2312" w:hAnsi="仿宋" w:eastAsia="仿宋_GB2312"/>
          <w:sz w:val="32"/>
          <w:szCs w:val="32"/>
          <w:u w:val="none" w:color="auto"/>
          <w:lang w:eastAsia="zh-CN"/>
        </w:rPr>
        <w:t>县级以上</w:t>
      </w:r>
      <w:r>
        <w:rPr>
          <w:rFonts w:hint="eastAsia" w:ascii="仿宋_GB2312" w:hAnsi="仿宋" w:eastAsia="仿宋_GB2312"/>
          <w:sz w:val="32"/>
          <w:szCs w:val="32"/>
          <w:u w:val="none" w:color="auto"/>
        </w:rPr>
        <w:t>人民政府或社会治安综合治理委员会应当对社会治安综合治理和平安建设工作做出突出贡献的单位、组织和个人，进行表彰和奖励。</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w:t>
      </w:r>
      <w:r>
        <w:rPr>
          <w:rFonts w:hint="eastAsia" w:ascii="黑体" w:hAnsi="黑体" w:eastAsia="黑体" w:cs="黑体"/>
          <w:kern w:val="2"/>
          <w:sz w:val="32"/>
          <w:szCs w:val="32"/>
          <w:u w:val="none" w:color="auto"/>
          <w:lang w:eastAsia="zh-CN"/>
        </w:rPr>
        <w:t>四十九</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符合下列条件的地区、单位，由</w:t>
      </w:r>
      <w:r>
        <w:rPr>
          <w:rFonts w:hint="eastAsia" w:ascii="仿宋_GB2312" w:hAnsi="仿宋" w:eastAsia="仿宋_GB2312"/>
          <w:sz w:val="32"/>
          <w:szCs w:val="32"/>
          <w:u w:val="none" w:color="auto"/>
          <w:lang w:eastAsia="zh-CN"/>
        </w:rPr>
        <w:t>县级以上</w:t>
      </w:r>
      <w:r>
        <w:rPr>
          <w:rFonts w:hint="eastAsia" w:ascii="仿宋_GB2312" w:hAnsi="仿宋" w:eastAsia="仿宋_GB2312"/>
          <w:sz w:val="32"/>
          <w:szCs w:val="32"/>
          <w:u w:val="none" w:color="auto"/>
        </w:rPr>
        <w:t>民政府或者社会治安综合治理委员会给予表彰和奖励：</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（一）社会治安综合治理组织机构、制度机制健全，目标管理责任制和领导责任制落实到位；</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（二）全面落实社会治安综合治理措施，成绩突出；</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（三）社会治安持续稳定，人民群众安全感普遍增强；</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（四）积极探索社会治安综合治理工作新机制、新方法，在实践中取得良好效果；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（五）在社会治安综合治理工作中做出其他突出贡献。</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第五十条</w:t>
      </w:r>
      <w:r>
        <w:rPr>
          <w:rFonts w:hint="eastAsia" w:ascii="仿宋_GB2312" w:hAnsi="仿宋" w:eastAsia="仿宋_GB2312"/>
          <w:sz w:val="32"/>
          <w:szCs w:val="32"/>
          <w:u w:val="none" w:color="auto"/>
        </w:rPr>
        <w:t xml:space="preserve">  符合下列条件之一的个人，由</w:t>
      </w:r>
      <w:r>
        <w:rPr>
          <w:rFonts w:hint="eastAsia" w:ascii="仿宋_GB2312" w:hAnsi="仿宋" w:eastAsia="仿宋_GB2312"/>
          <w:sz w:val="32"/>
          <w:szCs w:val="32"/>
          <w:u w:val="none" w:color="auto"/>
          <w:lang w:eastAsia="zh-CN"/>
        </w:rPr>
        <w:t>县级以上</w:t>
      </w:r>
      <w:r>
        <w:rPr>
          <w:rFonts w:hint="eastAsia" w:ascii="仿宋_GB2312" w:hAnsi="仿宋" w:eastAsia="仿宋_GB2312"/>
          <w:sz w:val="32"/>
          <w:szCs w:val="32"/>
          <w:u w:val="none" w:color="auto"/>
        </w:rPr>
        <w:t>人民政府或者社会治安综合治理委员会给予表彰和奖励：</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（一）组织、推动本地区、本部门、本单位社会治安综合治理工作，取得显著成效；</w:t>
      </w:r>
    </w:p>
    <w:p>
      <w:pPr>
        <w:pStyle w:val="11"/>
        <w:keepNext w:val="0"/>
        <w:keepLines w:val="0"/>
        <w:pageBreakBefore w:val="0"/>
        <w:tabs>
          <w:tab w:val="left" w:pos="525"/>
          <w:tab w:val="left" w:pos="735"/>
        </w:tabs>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（二）志愿向群众开展思想道德教育和法制宣传教育，成绩显著；</w:t>
      </w:r>
    </w:p>
    <w:p>
      <w:pPr>
        <w:pStyle w:val="11"/>
        <w:keepNext w:val="0"/>
        <w:keepLines w:val="0"/>
        <w:pageBreakBefore w:val="0"/>
        <w:tabs>
          <w:tab w:val="left" w:pos="525"/>
          <w:tab w:val="left" w:pos="735"/>
        </w:tabs>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（三）检举揭发违法犯罪行为，勇于同违法犯罪分子作斗争，事迹突出；</w:t>
      </w:r>
    </w:p>
    <w:p>
      <w:pPr>
        <w:pStyle w:val="11"/>
        <w:keepNext w:val="0"/>
        <w:keepLines w:val="0"/>
        <w:pageBreakBefore w:val="0"/>
        <w:tabs>
          <w:tab w:val="left" w:pos="525"/>
          <w:tab w:val="left" w:pos="735"/>
        </w:tabs>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（四）协助公安、司法机关打击犯罪，维护社会治安，成绩突出；</w:t>
      </w:r>
    </w:p>
    <w:p>
      <w:pPr>
        <w:pStyle w:val="11"/>
        <w:keepNext w:val="0"/>
        <w:keepLines w:val="0"/>
        <w:pageBreakBefore w:val="0"/>
        <w:tabs>
          <w:tab w:val="left" w:pos="525"/>
          <w:tab w:val="left" w:pos="735"/>
        </w:tabs>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（五）发现并消除安全隐患，有效预防违法犯罪和其他治安问题发生；</w:t>
      </w:r>
    </w:p>
    <w:p>
      <w:pPr>
        <w:pStyle w:val="11"/>
        <w:keepNext w:val="0"/>
        <w:keepLines w:val="0"/>
        <w:pageBreakBefore w:val="0"/>
        <w:tabs>
          <w:tab w:val="left" w:pos="525"/>
          <w:tab w:val="left" w:pos="735"/>
        </w:tabs>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（六）预防青少年违法犯罪和安置帮教刑满释放人员工作成绩突出；</w:t>
      </w:r>
    </w:p>
    <w:p>
      <w:pPr>
        <w:pStyle w:val="11"/>
        <w:keepNext w:val="0"/>
        <w:keepLines w:val="0"/>
        <w:pageBreakBefore w:val="0"/>
        <w:tabs>
          <w:tab w:val="left" w:pos="525"/>
          <w:tab w:val="left" w:pos="735"/>
        </w:tabs>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（七）做好矛盾纠纷排查调处工作，在消除不安定因素、避免矛盾激化、维护社会稳定中成绩突出；</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第五十</w:t>
      </w:r>
      <w:r>
        <w:rPr>
          <w:rFonts w:hint="eastAsia" w:ascii="黑体" w:hAnsi="黑体" w:eastAsia="黑体" w:cs="黑体"/>
          <w:kern w:val="2"/>
          <w:sz w:val="32"/>
          <w:szCs w:val="32"/>
          <w:u w:val="none" w:color="auto"/>
          <w:lang w:eastAsia="zh-CN"/>
        </w:rPr>
        <w:t>一</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县级以上社会治安综合治理委员会负责对社会治安综合治理目标责任制的落实情况进行监督和检查，并根据检查结果提出奖惩建议。</w:t>
      </w:r>
    </w:p>
    <w:p>
      <w:pPr>
        <w:pStyle w:val="11"/>
        <w:keepNext w:val="0"/>
        <w:keepLines w:val="0"/>
        <w:pageBreakBefore w:val="0"/>
        <w:tabs>
          <w:tab w:val="left" w:pos="525"/>
          <w:tab w:val="left" w:pos="735"/>
        </w:tabs>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黑体" w:hAnsi="黑体" w:eastAsia="黑体" w:cs="黑体"/>
          <w:kern w:val="2"/>
          <w:sz w:val="32"/>
          <w:szCs w:val="32"/>
          <w:u w:val="none" w:color="auto"/>
        </w:rPr>
        <w:t>第五十</w:t>
      </w:r>
      <w:r>
        <w:rPr>
          <w:rFonts w:hint="eastAsia" w:ascii="黑体" w:hAnsi="黑体" w:eastAsia="黑体" w:cs="黑体"/>
          <w:kern w:val="2"/>
          <w:sz w:val="32"/>
          <w:szCs w:val="32"/>
          <w:u w:val="none" w:color="auto"/>
          <w:lang w:eastAsia="zh-CN"/>
        </w:rPr>
        <w:t>二</w:t>
      </w:r>
      <w:r>
        <w:rPr>
          <w:rFonts w:hint="eastAsia" w:ascii="黑体" w:hAnsi="黑体" w:eastAsia="黑体" w:cs="黑体"/>
          <w:kern w:val="2"/>
          <w:sz w:val="32"/>
          <w:szCs w:val="32"/>
          <w:u w:val="none" w:color="auto"/>
        </w:rPr>
        <w:t>条</w:t>
      </w:r>
      <w:r>
        <w:rPr>
          <w:rFonts w:hint="eastAsia" w:ascii="仿宋_GB2312" w:hAnsi="仿宋" w:eastAsia="仿宋_GB2312"/>
          <w:sz w:val="32"/>
          <w:szCs w:val="32"/>
          <w:u w:val="none" w:color="auto"/>
        </w:rPr>
        <w:t xml:space="preserve">  违反本条例规定有下列情况之一的，由各级社会治安综合治理委员会视情节给予责任单位通报批评或者警告，提请相关部门取消第一责任人和主要责任人评先受奖、晋职晋级资格，或者建议依法给予行政处分：</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（一）未达到社会治安综合治理目标管理责任制要求；</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（二）社会治安综合治理组织机构不健全，造成本地区、本部门、本单位治安秩序严重混乱；</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（三）发生重大刑事案件、重大公共安全事故或者重大治安灾害事故，造成重大损失或者恶劣影响；</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（四）对不安定因素、矛盾纠纷排查调处不力，致使矛盾激化，造成严重后果；</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（五）在上级主管部门或者有关单位提出工作建议、司法建议、检察建议、整改建议后，拒不整改或者整改不力；</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textAlignment w:val="auto"/>
        <w:rPr>
          <w:rFonts w:hint="eastAsia" w:ascii="仿宋_GB2312" w:hAnsi="仿宋" w:eastAsia="仿宋_GB2312"/>
          <w:sz w:val="32"/>
          <w:szCs w:val="32"/>
          <w:u w:val="none" w:color="auto"/>
        </w:rPr>
      </w:pPr>
      <w:r>
        <w:rPr>
          <w:rFonts w:hint="eastAsia" w:ascii="仿宋_GB2312" w:hAnsi="仿宋" w:eastAsia="仿宋_GB2312"/>
          <w:sz w:val="32"/>
          <w:szCs w:val="32"/>
          <w:u w:val="none" w:color="auto"/>
        </w:rPr>
        <w:t>（六）对社会治安综合治理重大问题有意隐瞒不报、作虚假报告或者有其他弄虚作假行为。</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jc w:val="center"/>
        <w:textAlignment w:val="auto"/>
        <w:rPr>
          <w:rFonts w:hint="eastAsia" w:ascii="仿宋_GB2312" w:hAnsi="黑体" w:eastAsia="仿宋_GB2312"/>
          <w:sz w:val="32"/>
          <w:szCs w:val="32"/>
          <w:u w:val="none" w:color="auto"/>
        </w:rPr>
      </w:pP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jc w:val="center"/>
        <w:textAlignment w:val="auto"/>
        <w:rPr>
          <w:rFonts w:hint="eastAsia" w:ascii="黑体" w:hAnsi="黑体" w:eastAsia="黑体"/>
          <w:sz w:val="32"/>
          <w:szCs w:val="32"/>
          <w:u w:val="none" w:color="auto"/>
        </w:rPr>
      </w:pPr>
      <w:r>
        <w:rPr>
          <w:rFonts w:hint="eastAsia" w:ascii="黑体" w:hAnsi="黑体" w:eastAsia="黑体"/>
          <w:sz w:val="32"/>
          <w:szCs w:val="32"/>
          <w:u w:val="none" w:color="auto"/>
        </w:rPr>
        <w:t xml:space="preserve">第六章 </w:t>
      </w:r>
      <w:r>
        <w:rPr>
          <w:rFonts w:hint="eastAsia" w:ascii="黑体" w:hAnsi="黑体" w:eastAsia="黑体"/>
          <w:sz w:val="32"/>
          <w:szCs w:val="32"/>
          <w:u w:val="none" w:color="auto"/>
          <w:lang w:val="en-US" w:eastAsia="zh-CN"/>
        </w:rPr>
        <w:t xml:space="preserve"> </w:t>
      </w:r>
      <w:r>
        <w:rPr>
          <w:rFonts w:hint="eastAsia" w:ascii="黑体" w:hAnsi="黑体" w:eastAsia="黑体"/>
          <w:sz w:val="32"/>
          <w:szCs w:val="32"/>
          <w:u w:val="none" w:color="auto"/>
        </w:rPr>
        <w:t xml:space="preserve">附 </w:t>
      </w:r>
      <w:r>
        <w:rPr>
          <w:rFonts w:hint="eastAsia" w:ascii="黑体" w:hAnsi="黑体" w:eastAsia="黑体"/>
          <w:sz w:val="32"/>
          <w:szCs w:val="32"/>
          <w:u w:val="none" w:color="auto"/>
          <w:lang w:val="en-US" w:eastAsia="zh-CN"/>
        </w:rPr>
        <w:t xml:space="preserve"> </w:t>
      </w:r>
      <w:r>
        <w:rPr>
          <w:rFonts w:hint="eastAsia" w:ascii="黑体" w:hAnsi="黑体" w:eastAsia="黑体"/>
          <w:sz w:val="32"/>
          <w:szCs w:val="32"/>
          <w:u w:val="none" w:color="auto"/>
        </w:rPr>
        <w:t>则</w:t>
      </w:r>
    </w:p>
    <w:p>
      <w:pPr>
        <w:pStyle w:val="11"/>
        <w:keepNext w:val="0"/>
        <w:keepLines w:val="0"/>
        <w:pageBreakBefore w:val="0"/>
        <w:kinsoku/>
        <w:wordWrap/>
        <w:overflowPunct/>
        <w:topLinePunct w:val="0"/>
        <w:autoSpaceDE/>
        <w:autoSpaceDN/>
        <w:bidi w:val="0"/>
        <w:adjustRightInd/>
        <w:spacing w:line="600" w:lineRule="exact"/>
        <w:ind w:left="0" w:leftChars="0" w:right="0" w:rightChars="0" w:firstLine="640" w:firstLineChars="200"/>
        <w:jc w:val="center"/>
        <w:textAlignment w:val="auto"/>
        <w:rPr>
          <w:rFonts w:hint="eastAsia" w:ascii="仿宋_GB2312" w:hAnsi="黑体" w:eastAsia="仿宋_GB2312"/>
          <w:sz w:val="32"/>
          <w:szCs w:val="32"/>
          <w:u w:val="none" w:color="auto"/>
        </w:rPr>
      </w:pPr>
    </w:p>
    <w:p>
      <w:pPr>
        <w:keepNext w:val="0"/>
        <w:keepLines w:val="0"/>
        <w:pageBreakBefore w:val="0"/>
        <w:kinsoku/>
        <w:wordWrap/>
        <w:overflowPunct/>
        <w:topLinePunct w:val="0"/>
        <w:autoSpaceDE/>
        <w:autoSpaceDN/>
        <w:bidi w:val="0"/>
        <w:adjustRightInd/>
        <w:snapToGrid w:val="0"/>
        <w:spacing w:line="600" w:lineRule="exact"/>
        <w:ind w:left="0" w:leftChars="0" w:right="0" w:rightChars="0" w:firstLine="640" w:firstLineChars="200"/>
        <w:jc w:val="left"/>
        <w:textAlignment w:val="auto"/>
        <w:rPr>
          <w:rFonts w:hint="eastAsia" w:asciiTheme="majorEastAsia" w:hAnsiTheme="majorEastAsia" w:eastAsiaTheme="majorEastAsia" w:cstheme="majorEastAsia"/>
          <w:sz w:val="32"/>
          <w:szCs w:val="32"/>
          <w:shd w:val="clear" w:color="FFFFFF" w:fill="D9D9D9"/>
          <w:lang w:val="en-US" w:eastAsia="zh-CN"/>
        </w:rPr>
      </w:pPr>
      <w:r>
        <w:rPr>
          <w:rFonts w:hint="eastAsia" w:ascii="黑体" w:hAnsi="黑体" w:eastAsia="黑体" w:cs="黑体"/>
          <w:sz w:val="32"/>
          <w:szCs w:val="32"/>
          <w:u w:val="none" w:color="auto"/>
        </w:rPr>
        <w:t>第五十</w:t>
      </w:r>
      <w:r>
        <w:rPr>
          <w:rFonts w:hint="eastAsia" w:ascii="黑体" w:hAnsi="黑体" w:eastAsia="黑体" w:cs="黑体"/>
          <w:sz w:val="32"/>
          <w:szCs w:val="32"/>
          <w:u w:val="none" w:color="auto"/>
          <w:lang w:eastAsia="zh-CN"/>
        </w:rPr>
        <w:t>三</w:t>
      </w:r>
      <w:r>
        <w:rPr>
          <w:rFonts w:hint="eastAsia" w:ascii="黑体" w:hAnsi="黑体" w:eastAsia="黑体" w:cs="黑体"/>
          <w:sz w:val="32"/>
          <w:szCs w:val="32"/>
          <w:u w:val="none" w:color="auto"/>
        </w:rPr>
        <w:t>条</w:t>
      </w:r>
      <w:r>
        <w:rPr>
          <w:rFonts w:hint="eastAsia" w:ascii="仿宋_GB2312" w:hAnsi="仿宋" w:eastAsia="仿宋_GB2312"/>
          <w:sz w:val="32"/>
          <w:szCs w:val="32"/>
          <w:u w:val="none" w:color="auto"/>
        </w:rPr>
        <w:t xml:space="preserve">  本条例</w:t>
      </w:r>
      <w:r>
        <w:rPr>
          <w:rFonts w:hint="eastAsia" w:ascii="仿宋_GB2312" w:hAnsi="仿宋" w:eastAsia="仿宋_GB2312"/>
          <w:sz w:val="32"/>
          <w:szCs w:val="32"/>
          <w:u w:val="none" w:color="auto"/>
          <w:lang w:val="en-US" w:eastAsia="zh-CN"/>
        </w:rPr>
        <w:t>2016</w:t>
      </w:r>
      <w:r>
        <w:rPr>
          <w:rFonts w:hint="eastAsia" w:ascii="仿宋_GB2312" w:hAnsi="仿宋" w:eastAsia="仿宋_GB2312"/>
          <w:sz w:val="32"/>
          <w:szCs w:val="32"/>
          <w:u w:val="none" w:color="auto"/>
        </w:rPr>
        <w:t>年</w:t>
      </w:r>
      <w:r>
        <w:rPr>
          <w:rFonts w:hint="eastAsia" w:ascii="仿宋_GB2312" w:hAnsi="仿宋" w:eastAsia="仿宋_GB2312"/>
          <w:sz w:val="32"/>
          <w:szCs w:val="32"/>
          <w:u w:val="none" w:color="auto"/>
          <w:lang w:val="en-US" w:eastAsia="zh-CN"/>
        </w:rPr>
        <w:t>1</w:t>
      </w:r>
      <w:r>
        <w:rPr>
          <w:rFonts w:hint="eastAsia" w:ascii="仿宋_GB2312" w:hAnsi="仿宋" w:eastAsia="仿宋_GB2312"/>
          <w:sz w:val="32"/>
          <w:szCs w:val="32"/>
          <w:u w:val="none" w:color="auto"/>
        </w:rPr>
        <w:t>月</w:t>
      </w:r>
      <w:r>
        <w:rPr>
          <w:rFonts w:hint="eastAsia" w:ascii="仿宋_GB2312" w:hAnsi="仿宋" w:eastAsia="仿宋_GB2312"/>
          <w:sz w:val="32"/>
          <w:szCs w:val="32"/>
          <w:u w:val="none" w:color="auto"/>
          <w:lang w:val="en-US" w:eastAsia="zh-CN"/>
        </w:rPr>
        <w:t>1</w:t>
      </w:r>
      <w:r>
        <w:rPr>
          <w:rFonts w:hint="eastAsia" w:ascii="仿宋_GB2312" w:hAnsi="仿宋" w:eastAsia="仿宋_GB2312"/>
          <w:sz w:val="32"/>
          <w:szCs w:val="32"/>
          <w:u w:val="none" w:color="auto"/>
        </w:rPr>
        <w:t>日起施行。1992年8月18日黑龙江省第七届人民代表大会常务委员会第二十八次会议通过的《黑龙江省社会治安综合治理条例》同时废止。</w:t>
      </w: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Bookshelf Symbol 7">
    <w:panose1 w:val="05010101010101010101"/>
    <w:charset w:val="00"/>
    <w:family w:val="auto"/>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楷体">
    <w:altName w:val="楷体_GB2312"/>
    <w:panose1 w:val="02010609060101010101"/>
    <w:charset w:val="86"/>
    <w:family w:val="modern"/>
    <w:pitch w:val="default"/>
    <w:sig w:usb0="00000000" w:usb1="00000000" w:usb2="00000016" w:usb3="00000000" w:csb0="00040001" w:csb1="00000000"/>
  </w:font>
  <w:font w:name="方正黑体简体">
    <w:altName w:val="黑体"/>
    <w:panose1 w:val="03000509000000000000"/>
    <w:charset w:val="86"/>
    <w:family w:val="auto"/>
    <w:pitch w:val="default"/>
    <w:sig w:usb0="00000000" w:usb1="00000000" w:usb2="0000001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汉仪旗黑-55">
    <w:altName w:val="黑体"/>
    <w:panose1 w:val="00020600040101010101"/>
    <w:charset w:val="86"/>
    <w:family w:val="auto"/>
    <w:pitch w:val="default"/>
    <w:sig w:usb0="00000000" w:usb1="00000000" w:usb2="00000016" w:usb3="00000000" w:csb0="00040000" w:csb1="00000000"/>
  </w:font>
  <w:font w:name="仿宋">
    <w:altName w:val="宋体"/>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8" w:usb3="00000000" w:csb0="000001FF" w:csb1="00000000"/>
  </w:font>
  <w:font w:name="_x000B__x000C_">
    <w:altName w:val="Times New Roman"/>
    <w:panose1 w:val="00000000000000000000"/>
    <w:charset w:val="00"/>
    <w:family w:val="roman"/>
    <w:pitch w:val="default"/>
    <w:sig w:usb0="00000000" w:usb1="00000000" w:usb2="00000000" w:usb3="00000000" w:csb0="00040001" w:csb1="00000000"/>
  </w:font>
  <w:font w:name="华文楷体">
    <w:altName w:val="楷体_GB2312"/>
    <w:panose1 w:val="02010600040101010101"/>
    <w:charset w:val="86"/>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0E108B1"/>
    <w:rsid w:val="041033E0"/>
    <w:rsid w:val="0A0E37E9"/>
    <w:rsid w:val="11BC6A9E"/>
    <w:rsid w:val="123D1783"/>
    <w:rsid w:val="1C162478"/>
    <w:rsid w:val="261422D2"/>
    <w:rsid w:val="287B153E"/>
    <w:rsid w:val="5C687547"/>
    <w:rsid w:val="5E4A3245"/>
    <w:rsid w:val="64B559DF"/>
    <w:rsid w:val="681730CE"/>
    <w:rsid w:val="69861D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6">
    <w:name w:val="Default Paragraph Font"/>
    <w:link w:val="7"/>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snapToGrid w:val="0"/>
      <w:kern w:val="0"/>
      <w:sz w:val="24"/>
      <w:szCs w:val="24"/>
    </w:rPr>
  </w:style>
  <w:style w:type="paragraph" w:customStyle="1" w:styleId="7">
    <w:name w:val="Char"/>
    <w:basedOn w:val="1"/>
    <w:link w:val="6"/>
    <w:uiPriority w:val="0"/>
  </w:style>
  <w:style w:type="character" w:styleId="8">
    <w:name w:val="page number"/>
    <w:basedOn w:val="6"/>
    <w:uiPriority w:val="0"/>
  </w:style>
  <w:style w:type="character" w:customStyle="1" w:styleId="10">
    <w:name w:val="page number"/>
    <w:basedOn w:val="6"/>
    <w:uiPriority w:val="0"/>
  </w:style>
  <w:style w:type="paragraph" w:customStyle="1" w:styleId="11">
    <w:name w:val="p0"/>
    <w:basedOn w:val="1"/>
    <w:link w:val="12"/>
    <w:qFormat/>
    <w:uiPriority w:val="0"/>
    <w:pPr>
      <w:widowControl/>
    </w:pPr>
    <w:rPr>
      <w:kern w:val="0"/>
      <w:sz w:val="21"/>
      <w:szCs w:val="21"/>
    </w:rPr>
  </w:style>
  <w:style w:type="character" w:customStyle="1" w:styleId="12">
    <w:name w:val="p0 Char"/>
    <w:basedOn w:val="6"/>
    <w:link w:val="11"/>
    <w:qFormat/>
    <w:uiPriority w:val="0"/>
    <w:rPr>
      <w:kern w:val="0"/>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