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43253" w14:textId="4E3B73C2" w:rsidR="00291754" w:rsidRDefault="00FC2FB0">
      <w:r w:rsidRPr="00FC2FB0">
        <w:drawing>
          <wp:inline distT="0" distB="0" distL="0" distR="0" wp14:anchorId="59D4AE25" wp14:editId="29736A9A">
            <wp:extent cx="5274310" cy="2773045"/>
            <wp:effectExtent l="0" t="0" r="2540" b="8255"/>
            <wp:docPr id="875490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90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FA03" w14:textId="77777777" w:rsidR="00FC2FB0" w:rsidRDefault="00FC2FB0"/>
    <w:p w14:paraId="1E0349B5" w14:textId="6E0215AE" w:rsidR="00FC2FB0" w:rsidRDefault="00FC2FB0">
      <w:r>
        <w:rPr>
          <w:rFonts w:hint="eastAsia"/>
        </w:rPr>
        <w:t xml:space="preserve">The </w:t>
      </w:r>
      <w:r w:rsidRPr="00FC2FB0">
        <w:t xml:space="preserve">top 5 </w:t>
      </w:r>
      <w:bookmarkStart w:id="0" w:name="OLE_LINK1"/>
      <w:r w:rsidRPr="00FC2FB0">
        <w:t>ontolog</w:t>
      </w:r>
      <w:bookmarkEnd w:id="0"/>
      <w:r w:rsidRPr="00FC2FB0">
        <w:t xml:space="preserve">ies in the </w:t>
      </w:r>
      <w:r>
        <w:rPr>
          <w:rFonts w:hint="eastAsia"/>
        </w:rPr>
        <w:t xml:space="preserve">NCBO </w:t>
      </w:r>
      <w:r w:rsidRPr="00FC2FB0">
        <w:t>ranked by Ontology classes</w:t>
      </w:r>
      <w:r>
        <w:rPr>
          <w:rFonts w:hint="eastAsia"/>
        </w:rPr>
        <w:t xml:space="preserve"> are:</w:t>
      </w:r>
    </w:p>
    <w:p w14:paraId="1BF476AA" w14:textId="3FC8A9FB" w:rsidR="00FC2FB0" w:rsidRDefault="00FC2FB0" w:rsidP="00FC2FB0">
      <w:pPr>
        <w:pStyle w:val="a9"/>
        <w:numPr>
          <w:ilvl w:val="0"/>
          <w:numId w:val="1"/>
        </w:numPr>
      </w:pPr>
      <w:r w:rsidRPr="00FC2FB0">
        <w:rPr>
          <w:rFonts w:hint="eastAsia"/>
        </w:rPr>
        <w:t>The Drug Ontology (DRON)</w:t>
      </w:r>
    </w:p>
    <w:p w14:paraId="1E282FBE" w14:textId="00AEAC67" w:rsidR="00FC2FB0" w:rsidRDefault="00FC2FB0" w:rsidP="00FC2FB0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DRON is aimed to </w:t>
      </w:r>
      <w:r w:rsidRPr="00FC2FB0">
        <w:rPr>
          <w:rFonts w:hint="eastAsia"/>
        </w:rPr>
        <w:t>support comparative effectiveness researchers studying claims data. They need to be able to query U.S. National Drug Codes (NDCs) by ingredient, mechanism of action (beta-adrenergic blockade), physiological effect (diuresis), and therapeutic intent (anti-hypertensive).</w:t>
      </w:r>
      <w:r>
        <w:rPr>
          <w:rFonts w:hint="eastAsia"/>
        </w:rPr>
        <w:t xml:space="preserve"> This </w:t>
      </w:r>
      <w:r w:rsidRPr="00FC2FB0">
        <w:t>ontolog</w:t>
      </w:r>
      <w:r>
        <w:rPr>
          <w:rFonts w:hint="eastAsia"/>
        </w:rPr>
        <w:t xml:space="preserve">y </w:t>
      </w:r>
      <w:r w:rsidRPr="00FC2FB0">
        <w:t>contains a total of 747,494 classes and 127 properties</w:t>
      </w:r>
      <w:r>
        <w:rPr>
          <w:rFonts w:hint="eastAsia"/>
        </w:rPr>
        <w:t>.</w:t>
      </w:r>
    </w:p>
    <w:p w14:paraId="5627DC27" w14:textId="1858A667" w:rsidR="00FC2FB0" w:rsidRDefault="00FC2FB0" w:rsidP="00FC2FB0">
      <w:pPr>
        <w:pStyle w:val="a9"/>
        <w:numPr>
          <w:ilvl w:val="0"/>
          <w:numId w:val="1"/>
        </w:numPr>
      </w:pPr>
      <w:r w:rsidRPr="00FC2FB0">
        <w:rPr>
          <w:rFonts w:hint="eastAsia"/>
        </w:rPr>
        <w:t>National Center for Biotechnology Information (NCBI) Organismal Classification (NCBITAXON)</w:t>
      </w:r>
    </w:p>
    <w:p w14:paraId="71F69B7C" w14:textId="44F3DA9E" w:rsidR="00FC2FB0" w:rsidRDefault="00FC2FB0" w:rsidP="00FC2FB0">
      <w:pPr>
        <w:pStyle w:val="a9"/>
        <w:ind w:left="360"/>
        <w:rPr>
          <w:rFonts w:hint="eastAsia"/>
        </w:rPr>
      </w:pPr>
      <w:r w:rsidRPr="00FC2FB0">
        <w:t>The NCBI Taxonomy Database is a curated classification and nomenclature for all of the organisms in the public sequence databases.</w:t>
      </w:r>
      <w:r>
        <w:rPr>
          <w:rFonts w:hint="eastAsia"/>
        </w:rPr>
        <w:t xml:space="preserve"> </w:t>
      </w:r>
      <w:r>
        <w:rPr>
          <w:rFonts w:hint="eastAsia"/>
        </w:rPr>
        <w:t xml:space="preserve">This </w:t>
      </w:r>
      <w:r w:rsidRPr="00FC2FB0">
        <w:t>ontolog</w:t>
      </w:r>
      <w:r>
        <w:rPr>
          <w:rFonts w:hint="eastAsia"/>
        </w:rPr>
        <w:t xml:space="preserve">y </w:t>
      </w:r>
      <w:r w:rsidRPr="00FC2FB0">
        <w:t xml:space="preserve">contains a total of 736,927 classes and </w:t>
      </w:r>
      <w:r>
        <w:rPr>
          <w:rFonts w:hint="eastAsia"/>
        </w:rPr>
        <w:t>4</w:t>
      </w:r>
      <w:r w:rsidRPr="00FC2FB0">
        <w:t xml:space="preserve"> properties</w:t>
      </w:r>
      <w:r>
        <w:rPr>
          <w:rFonts w:hint="eastAsia"/>
        </w:rPr>
        <w:t>.</w:t>
      </w:r>
    </w:p>
    <w:p w14:paraId="4CA349BA" w14:textId="5610574E" w:rsidR="00FC2FB0" w:rsidRDefault="00FC2FB0" w:rsidP="00FC2FB0">
      <w:pPr>
        <w:pStyle w:val="a9"/>
        <w:numPr>
          <w:ilvl w:val="0"/>
          <w:numId w:val="1"/>
        </w:numPr>
      </w:pPr>
      <w:r w:rsidRPr="00FC2FB0">
        <w:rPr>
          <w:rFonts w:hint="eastAsia"/>
        </w:rPr>
        <w:t>Health_ontology (DDSS)</w:t>
      </w:r>
    </w:p>
    <w:p w14:paraId="32D62177" w14:textId="2EC8C296" w:rsidR="00FC2FB0" w:rsidRDefault="00FC2FB0" w:rsidP="00FC2FB0">
      <w:pPr>
        <w:pStyle w:val="a9"/>
        <w:ind w:left="360"/>
        <w:rPr>
          <w:rFonts w:hint="eastAsia"/>
        </w:rPr>
      </w:pPr>
      <w:r w:rsidRPr="00FC2FB0">
        <w:t>This resource encompasses mappings from different ontologies: the Disease Ontology (DOID), the Symptom Ontology (SYMP), the Drug Ontology (DRON), and entities from OpenFDA for side effects.</w:t>
      </w:r>
      <w:r>
        <w:rPr>
          <w:rFonts w:hint="eastAsia"/>
        </w:rPr>
        <w:t xml:space="preserve"> </w:t>
      </w:r>
      <w:r>
        <w:rPr>
          <w:rFonts w:hint="eastAsia"/>
        </w:rPr>
        <w:t xml:space="preserve">This </w:t>
      </w:r>
      <w:r w:rsidRPr="00FC2FB0">
        <w:t>ontolog</w:t>
      </w:r>
      <w:r>
        <w:rPr>
          <w:rFonts w:hint="eastAsia"/>
        </w:rPr>
        <w:t xml:space="preserve">y </w:t>
      </w:r>
      <w:r w:rsidRPr="00FC2FB0">
        <w:t>contains a total of 712,018 classes and 69,113 properties</w:t>
      </w:r>
      <w:r>
        <w:rPr>
          <w:rFonts w:hint="eastAsia"/>
        </w:rPr>
        <w:t>.</w:t>
      </w:r>
    </w:p>
    <w:p w14:paraId="26438198" w14:textId="362366DE" w:rsidR="00FC2FB0" w:rsidRDefault="00FC2FB0" w:rsidP="00FC2FB0">
      <w:pPr>
        <w:pStyle w:val="a9"/>
        <w:numPr>
          <w:ilvl w:val="0"/>
          <w:numId w:val="1"/>
        </w:numPr>
      </w:pPr>
      <w:r w:rsidRPr="00FC2FB0">
        <w:rPr>
          <w:rFonts w:hint="eastAsia"/>
        </w:rPr>
        <w:t>The Prescription of Drugs Ontology (PDRO)</w:t>
      </w:r>
    </w:p>
    <w:p w14:paraId="31188568" w14:textId="2D7F1E72" w:rsidR="003211F1" w:rsidRDefault="003211F1" w:rsidP="003211F1">
      <w:pPr>
        <w:pStyle w:val="a9"/>
        <w:ind w:left="360"/>
        <w:rPr>
          <w:rFonts w:hint="eastAsia"/>
        </w:rPr>
      </w:pPr>
      <w:r w:rsidRPr="003211F1">
        <w:rPr>
          <w:rFonts w:hint="eastAsia"/>
        </w:rPr>
        <w:t>PDRO is a realist ontology that aims to represent the domain of drug prescriptions.</w:t>
      </w:r>
      <w:r>
        <w:rPr>
          <w:rFonts w:hint="eastAsia"/>
        </w:rPr>
        <w:t xml:space="preserve"> </w:t>
      </w:r>
      <w:r w:rsidRPr="003211F1">
        <w:rPr>
          <w:rFonts w:hint="eastAsia"/>
        </w:rPr>
        <w:t xml:space="preserve">PDRO’s central focus is the structure of a drug prescription, which is represented as a mereology of informational entities. </w:t>
      </w:r>
      <w:r>
        <w:rPr>
          <w:rFonts w:hint="eastAsia"/>
        </w:rPr>
        <w:t>C</w:t>
      </w:r>
      <w:r w:rsidRPr="003211F1">
        <w:rPr>
          <w:rFonts w:hint="eastAsia"/>
        </w:rPr>
        <w:t xml:space="preserve">urrent use cases are (1) refining this structure (e.g., adding closure axioms, cardinality, datatype bindings, etc) for prospectively standardizing local electronic prescriptions and (2) annotating </w:t>
      </w:r>
      <w:r w:rsidRPr="003211F1">
        <w:rPr>
          <w:rFonts w:hint="eastAsia"/>
        </w:rPr>
        <w:lastRenderedPageBreak/>
        <w:t>prescription data of differing EHRs for detecting inappropriate prescriptions using a central semantic framework</w:t>
      </w:r>
      <w:r>
        <w:rPr>
          <w:rFonts w:hint="eastAsia"/>
        </w:rPr>
        <w:t xml:space="preserve">. </w:t>
      </w:r>
      <w:bookmarkStart w:id="1" w:name="OLE_LINK2"/>
      <w:r>
        <w:rPr>
          <w:rFonts w:hint="eastAsia"/>
        </w:rPr>
        <w:t xml:space="preserve">This </w:t>
      </w:r>
      <w:r w:rsidRPr="00FC2FB0">
        <w:t>ontolog</w:t>
      </w:r>
      <w:r>
        <w:rPr>
          <w:rFonts w:hint="eastAsia"/>
        </w:rPr>
        <w:t xml:space="preserve">y </w:t>
      </w:r>
      <w:r w:rsidRPr="00FC2FB0">
        <w:t xml:space="preserve">contains a total of </w:t>
      </w:r>
      <w:r w:rsidRPr="003211F1">
        <w:t>703,043</w:t>
      </w:r>
      <w:r w:rsidRPr="00FC2FB0">
        <w:t xml:space="preserve"> classes and </w:t>
      </w:r>
      <w:r>
        <w:rPr>
          <w:rFonts w:hint="eastAsia"/>
        </w:rPr>
        <w:t>391</w:t>
      </w:r>
      <w:r w:rsidRPr="00FC2FB0">
        <w:t xml:space="preserve"> properties</w:t>
      </w:r>
      <w:r>
        <w:rPr>
          <w:rFonts w:hint="eastAsia"/>
        </w:rPr>
        <w:t>.</w:t>
      </w:r>
    </w:p>
    <w:bookmarkEnd w:id="1"/>
    <w:p w14:paraId="0F512166" w14:textId="461CCDC9" w:rsidR="00FC2FB0" w:rsidRDefault="00FC2FB0" w:rsidP="00FC2FB0">
      <w:pPr>
        <w:pStyle w:val="a9"/>
        <w:numPr>
          <w:ilvl w:val="0"/>
          <w:numId w:val="1"/>
        </w:numPr>
      </w:pPr>
      <w:r w:rsidRPr="00FC2FB0">
        <w:rPr>
          <w:rFonts w:hint="eastAsia"/>
        </w:rPr>
        <w:t>Gazetteer (GAZ)</w:t>
      </w:r>
    </w:p>
    <w:p w14:paraId="1B842CD5" w14:textId="0D313E67" w:rsidR="003211F1" w:rsidRDefault="003211F1" w:rsidP="003211F1">
      <w:pPr>
        <w:pStyle w:val="a9"/>
        <w:ind w:left="360"/>
        <w:rPr>
          <w:rFonts w:hint="eastAsia"/>
        </w:rPr>
      </w:pPr>
      <w:r w:rsidRPr="003211F1">
        <w:t>GAZ is a large, ontologically-oriented resource listing place names which can be treated as instances of environments.</w:t>
      </w:r>
      <w:r>
        <w:rPr>
          <w:rFonts w:hint="eastAsia"/>
        </w:rPr>
        <w:t xml:space="preserve"> </w:t>
      </w:r>
      <w:r>
        <w:rPr>
          <w:rFonts w:hint="eastAsia"/>
        </w:rPr>
        <w:t xml:space="preserve">This </w:t>
      </w:r>
      <w:r w:rsidRPr="00FC2FB0">
        <w:t>ontolog</w:t>
      </w:r>
      <w:r>
        <w:rPr>
          <w:rFonts w:hint="eastAsia"/>
        </w:rPr>
        <w:t xml:space="preserve">y </w:t>
      </w:r>
      <w:r w:rsidRPr="00FC2FB0">
        <w:t xml:space="preserve">contains a total of </w:t>
      </w:r>
      <w:r w:rsidRPr="003211F1">
        <w:t>668,838</w:t>
      </w:r>
      <w:r w:rsidRPr="00FC2FB0">
        <w:t xml:space="preserve"> classes and </w:t>
      </w:r>
      <w:r>
        <w:rPr>
          <w:rFonts w:hint="eastAsia"/>
        </w:rPr>
        <w:t>15</w:t>
      </w:r>
      <w:r w:rsidRPr="00FC2FB0">
        <w:t xml:space="preserve"> properties</w:t>
      </w:r>
      <w:r>
        <w:rPr>
          <w:rFonts w:hint="eastAsia"/>
        </w:rPr>
        <w:t>.</w:t>
      </w:r>
    </w:p>
    <w:p w14:paraId="5A25B321" w14:textId="38B8A904" w:rsidR="003211F1" w:rsidRDefault="003211F1" w:rsidP="003211F1">
      <w:pPr>
        <w:pStyle w:val="a9"/>
        <w:ind w:left="360"/>
        <w:rPr>
          <w:rFonts w:hint="eastAsia"/>
        </w:rPr>
      </w:pPr>
    </w:p>
    <w:sectPr w:rsidR="003211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F1776"/>
    <w:multiLevelType w:val="hybridMultilevel"/>
    <w:tmpl w:val="4ED84730"/>
    <w:lvl w:ilvl="0" w:tplc="66BC9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7881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B0"/>
    <w:rsid w:val="001C5905"/>
    <w:rsid w:val="00291754"/>
    <w:rsid w:val="003211F1"/>
    <w:rsid w:val="007F201D"/>
    <w:rsid w:val="00FC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33103"/>
  <w15:chartTrackingRefBased/>
  <w15:docId w15:val="{2F0BEB3C-0603-4A6D-A5B6-556DC172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2F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C2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F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F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F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F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F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F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F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2F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C2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2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2F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2F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2F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2F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2F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2F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2F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2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F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2F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2F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F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2F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2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2F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2FB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C2FB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C2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Lingzhu Shen</dc:creator>
  <cp:keywords/>
  <dc:description/>
  <cp:lastModifiedBy>Lingzhu Shen</cp:lastModifiedBy>
  <cp:revision>1</cp:revision>
  <dcterms:created xsi:type="dcterms:W3CDTF">2025-01-21T16:15:00Z</dcterms:created>
  <dcterms:modified xsi:type="dcterms:W3CDTF">2025-01-21T16:27:00Z</dcterms:modified>
</cp:coreProperties>
</file>