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CB014F9" w:rsidR="00677AFD" w:rsidRDefault="00D34A9A">
      <w:pPr>
        <w:rPr>
          <w:rFonts w:ascii="Times New Roman" w:eastAsia="Times New Roman" w:hAnsi="Times New Roman" w:cs="Times New Roman"/>
          <w:color w:val="FF9900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="00935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55D2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="009355D2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9900"/>
          <w:sz w:val="24"/>
          <w:szCs w:val="24"/>
          <w:highlight w:val="yellow"/>
        </w:rPr>
        <w:t>55</w:t>
      </w:r>
    </w:p>
    <w:p w14:paraId="00000002" w14:textId="77777777" w:rsidR="00677AFD" w:rsidRDefault="00677A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5D3B812" w:rsidR="00677AFD" w:rsidRDefault="00D34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thờ</w:t>
      </w:r>
      <w:proofErr w:type="spellEnd"/>
    </w:p>
    <w:p w14:paraId="00000004" w14:textId="77777777" w:rsidR="00677AFD" w:rsidRDefault="00677A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677AFD" w:rsidRDefault="00677A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6" w14:textId="36376B18" w:rsidR="00677AFD" w:rsidRDefault="00634EBA" w:rsidP="00634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thờ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Thánh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Chúa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z w:val="24"/>
          <w:szCs w:val="24"/>
        </w:rPr>
        <w:t>tô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Đấng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đá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móng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E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34EBA">
        <w:rPr>
          <w:rFonts w:ascii="Times New Roman" w:eastAsia="Times New Roman" w:hAnsi="Times New Roman" w:cs="Times New Roman"/>
          <w:sz w:val="24"/>
          <w:szCs w:val="24"/>
        </w:rPr>
        <w:t xml:space="preserve"> ta.</w:t>
      </w:r>
      <w:r w:rsidR="009355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footnoteReference w:id="1"/>
      </w:r>
    </w:p>
    <w:p w14:paraId="0000000E" w14:textId="159F6E40" w:rsidR="00677AFD" w:rsidRDefault="00634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thờ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Chúa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Phụng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Thánh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="000B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35D">
        <w:rPr>
          <w:rFonts w:ascii="Times New Roman" w:eastAsia="Times New Roman" w:hAnsi="Times New Roman" w:cs="Times New Roman"/>
          <w:sz w:val="24"/>
          <w:szCs w:val="24"/>
        </w:rPr>
        <w:t>thờ</w:t>
      </w:r>
      <w:proofErr w:type="spellEnd"/>
      <w:r w:rsidR="009355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footnoteReference w:id="2"/>
      </w:r>
      <w:r w:rsidR="000B4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E29852" w14:textId="77777777" w:rsidR="000B435D" w:rsidRDefault="000B43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thánh</w:t>
      </w:r>
      <w:proofErr w:type="spellEnd"/>
    </w:p>
    <w:p w14:paraId="34EC3C2B" w14:textId="5A9EA293" w:rsidR="009B4A94" w:rsidRPr="009B4A94" w:rsidRDefault="00BA7073" w:rsidP="009B4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chén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đem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thờ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ngay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thánh</w:t>
      </w:r>
      <w:proofErr w:type="spellEnd"/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lễ</w:t>
      </w:r>
      <w:r w:rsid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B4A9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p w14:paraId="047658C8" w14:textId="77777777" w:rsidR="000B435D" w:rsidRDefault="000B43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</w:p>
    <w:p w14:paraId="0000000F" w14:textId="0708F580" w:rsidR="00677AFD" w:rsidRDefault="000B43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</w:p>
    <w:p w14:paraId="380BC651" w14:textId="01637A0C" w:rsidR="000B435D" w:rsidRPr="000B435D" w:rsidRDefault="000B4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0" w14:textId="3DEFCE57" w:rsidR="00677AFD" w:rsidRPr="000B435D" w:rsidRDefault="000B435D" w:rsidP="000B435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CBC715" w14:textId="56D056A0" w:rsidR="000B435D" w:rsidRPr="000B435D" w:rsidRDefault="000B435D" w:rsidP="000B435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</w:p>
    <w:p w14:paraId="59CA81DC" w14:textId="45E22FD9" w:rsidR="00A05F74" w:rsidRPr="00F0321A" w:rsidRDefault="000B435D" w:rsidP="00F032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đậy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ình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thánh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đĩa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hứng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bánh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rượu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thánh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rảy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032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Đĩa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hứng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giáo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dân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rước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rửa</w:t>
      </w:r>
      <w:proofErr w:type="spell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tay</w:t>
      </w:r>
      <w:proofErr w:type="spellEnd"/>
      <w:proofErr w:type="gramEnd"/>
      <w:r w:rsidR="00A05F74" w:rsidRP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Chén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Thánh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phủ</w:t>
      </w:r>
      <w:proofErr w:type="spellEnd"/>
      <w:r w:rsidR="00F03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phủ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trắng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 w:rsidR="00A0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</w:t>
      </w:r>
    </w:p>
    <w:p w14:paraId="11527B44" w14:textId="70269AD2" w:rsidR="00F0321A" w:rsidRPr="009B4A94" w:rsidRDefault="004C1A0B" w:rsidP="009B4A9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thờ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trải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phủ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ngay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 w:rsidRPr="009B4A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6F6A54" w14:textId="53680E61" w:rsidR="004C1A0B" w:rsidRDefault="004C1A0B" w:rsidP="004C1A0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phủ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FC8943" w14:textId="2A55CF93" w:rsidR="004C1A0B" w:rsidRPr="004C1A0B" w:rsidRDefault="004C1A0B" w:rsidP="004C1A0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617917" w14:textId="77777777" w:rsidR="004C1A0B" w:rsidRDefault="004C1A0B" w:rsidP="004C1A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1" w14:textId="77777777" w:rsidR="00677AFD" w:rsidRPr="00A05F74" w:rsidRDefault="00677AFD" w:rsidP="00A05F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677AFD" w:rsidRDefault="00677A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80514C" w14:textId="77BB964A" w:rsidR="009B4A94" w:rsidRDefault="009355D2" w:rsidP="009B4A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 LIỆU THAM KHẢO</w:t>
      </w:r>
    </w:p>
    <w:p w14:paraId="2D495C14" w14:textId="77777777" w:rsidR="009B4A94" w:rsidRDefault="009B4A94" w:rsidP="009B4A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87982" w14:textId="77777777" w:rsidR="009B4A94" w:rsidRDefault="009B4A94" w:rsidP="009B4A94">
      <w:pPr>
        <w:pStyle w:val="NormalWeb"/>
        <w:spacing w:before="0" w:beforeAutospacing="0" w:after="120" w:afterAutospacing="0"/>
        <w:ind w:left="720"/>
        <w:jc w:val="both"/>
        <w:rPr>
          <w:color w:val="000000"/>
        </w:rPr>
      </w:pPr>
    </w:p>
    <w:p w14:paraId="00000017" w14:textId="250114D2" w:rsidR="00677AFD" w:rsidRDefault="009B4A94" w:rsidP="009B4A94">
      <w:pPr>
        <w:pStyle w:val="NormalWeb"/>
        <w:spacing w:before="0" w:beforeAutospacing="0" w:after="120" w:afterAutospacing="0"/>
        <w:ind w:left="142" w:hanging="142"/>
        <w:jc w:val="both"/>
        <w:rPr>
          <w:color w:val="000000"/>
        </w:rPr>
      </w:pP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Ái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Cẩm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nang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về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nghệ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thuật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cử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hành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Thánh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lễ</w:t>
      </w:r>
      <w:proofErr w:type="spellEnd"/>
      <w:r>
        <w:rPr>
          <w:i/>
          <w:iCs/>
          <w:color w:val="000000"/>
        </w:rPr>
        <w:t>,</w:t>
      </w:r>
      <w:r>
        <w:rPr>
          <w:color w:val="000000"/>
        </w:rPr>
        <w:t xml:space="preserve"> NXB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Nai</w:t>
      </w:r>
      <w:proofErr w:type="spellEnd"/>
      <w:r>
        <w:rPr>
          <w:color w:val="000000"/>
        </w:rPr>
        <w:t>, 2022</w:t>
      </w:r>
    </w:p>
    <w:p w14:paraId="0000001B" w14:textId="31297045" w:rsidR="00677AFD" w:rsidRPr="009B4A94" w:rsidRDefault="009B4A94" w:rsidP="009B4A94">
      <w:pPr>
        <w:spacing w:after="120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4F6A5B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="004F6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6A5B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="004F6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6A5B">
        <w:rPr>
          <w:rFonts w:ascii="Times New Roman" w:eastAsia="Times New Roman" w:hAnsi="Times New Roman" w:cs="Times New Roman"/>
          <w:sz w:val="24"/>
          <w:szCs w:val="24"/>
        </w:rPr>
        <w:t>Ái</w:t>
      </w:r>
      <w:proofErr w:type="spellEnd"/>
      <w:r w:rsidR="009355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0321A"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 w:rsidR="00F0321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i/>
          <w:sz w:val="24"/>
          <w:szCs w:val="24"/>
        </w:rPr>
        <w:t>nhớ</w:t>
      </w:r>
      <w:proofErr w:type="spellEnd"/>
      <w:r w:rsidR="00F0321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i/>
          <w:sz w:val="24"/>
          <w:szCs w:val="24"/>
        </w:rPr>
        <w:t>đến</w:t>
      </w:r>
      <w:proofErr w:type="spellEnd"/>
      <w:r w:rsidR="00F0321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i/>
          <w:sz w:val="24"/>
          <w:szCs w:val="24"/>
        </w:rPr>
        <w:t>Thầy</w:t>
      </w:r>
      <w:proofErr w:type="spellEnd"/>
      <w:r w:rsidR="009355D2">
        <w:rPr>
          <w:rFonts w:ascii="Times New Roman" w:eastAsia="Times New Roman" w:hAnsi="Times New Roman" w:cs="Times New Roman"/>
          <w:sz w:val="24"/>
          <w:szCs w:val="24"/>
        </w:rPr>
        <w:t>, (</w:t>
      </w:r>
      <w:proofErr w:type="spellStart"/>
      <w:r w:rsidR="00F0321A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F0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="00F0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="00F0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sz w:val="24"/>
          <w:szCs w:val="24"/>
        </w:rPr>
        <w:t>Thờ</w:t>
      </w:r>
      <w:proofErr w:type="spellEnd"/>
      <w:r w:rsidR="00F032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F0321A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="00F0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="00F0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sz w:val="24"/>
          <w:szCs w:val="24"/>
        </w:rPr>
        <w:t>dâng</w:t>
      </w:r>
      <w:proofErr w:type="spellEnd"/>
      <w:r w:rsidR="00F0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sz w:val="24"/>
          <w:szCs w:val="24"/>
        </w:rPr>
        <w:t>lễ</w:t>
      </w:r>
      <w:proofErr w:type="spellEnd"/>
      <w:r w:rsidR="009355D2">
        <w:rPr>
          <w:rFonts w:ascii="Times New Roman" w:eastAsia="Times New Roman" w:hAnsi="Times New Roman" w:cs="Times New Roman"/>
          <w:sz w:val="24"/>
          <w:szCs w:val="24"/>
        </w:rPr>
        <w:t>),</w:t>
      </w:r>
      <w:r w:rsidR="004F6A5B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9355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35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77AFD" w:rsidRPr="009B4A94" w:rsidSect="00014EBB">
      <w:pgSz w:w="12240" w:h="15840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A12CD" w14:textId="77777777" w:rsidR="00757AB9" w:rsidRDefault="00757AB9">
      <w:pPr>
        <w:spacing w:after="0" w:line="240" w:lineRule="auto"/>
      </w:pPr>
      <w:r>
        <w:separator/>
      </w:r>
    </w:p>
  </w:endnote>
  <w:endnote w:type="continuationSeparator" w:id="0">
    <w:p w14:paraId="3F4CFCCE" w14:textId="77777777" w:rsidR="00757AB9" w:rsidRDefault="0075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A5B46" w14:textId="77777777" w:rsidR="00757AB9" w:rsidRDefault="00757AB9">
      <w:pPr>
        <w:spacing w:after="0" w:line="240" w:lineRule="auto"/>
      </w:pPr>
      <w:r>
        <w:separator/>
      </w:r>
    </w:p>
  </w:footnote>
  <w:footnote w:type="continuationSeparator" w:id="0">
    <w:p w14:paraId="17929838" w14:textId="77777777" w:rsidR="00757AB9" w:rsidRDefault="00757AB9">
      <w:pPr>
        <w:spacing w:after="0" w:line="240" w:lineRule="auto"/>
      </w:pPr>
      <w:r>
        <w:continuationSeparator/>
      </w:r>
    </w:p>
  </w:footnote>
  <w:footnote w:id="1">
    <w:p w14:paraId="0000001C" w14:textId="6DAF7C41" w:rsidR="00677AFD" w:rsidRDefault="0093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4EBA" w:rsidRPr="00BA7073">
        <w:rPr>
          <w:rFonts w:ascii="Times New Roman" w:eastAsia="Times New Roman" w:hAnsi="Times New Roman" w:cs="Times New Roman"/>
          <w:sz w:val="20"/>
          <w:szCs w:val="20"/>
        </w:rPr>
        <w:t>X.</w:t>
      </w:r>
      <w:r w:rsidR="00F0321A" w:rsidRPr="00BA70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34EBA" w:rsidRPr="00BA7073">
        <w:rPr>
          <w:rFonts w:ascii="Times New Roman" w:eastAsia="Times New Roman" w:hAnsi="Times New Roman" w:cs="Times New Roman"/>
          <w:sz w:val="20"/>
          <w:szCs w:val="20"/>
        </w:rPr>
        <w:t>McNamara, "Carrying the Book of the Gospels", 16 July 2019</w:t>
      </w:r>
    </w:p>
  </w:footnote>
  <w:footnote w:id="2">
    <w:p w14:paraId="0000001D" w14:textId="10964C5C" w:rsidR="00677AFD" w:rsidRDefault="0093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>Quy</w:t>
      </w:r>
      <w:proofErr w:type="spellEnd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>Chế</w:t>
      </w:r>
      <w:proofErr w:type="spellEnd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>Tổng</w:t>
      </w:r>
      <w:proofErr w:type="spellEnd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>quát</w:t>
      </w:r>
      <w:proofErr w:type="spellEnd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>Sách</w:t>
      </w:r>
      <w:proofErr w:type="spellEnd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>Lược</w:t>
      </w:r>
      <w:proofErr w:type="spellEnd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>Rôma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F0321A">
        <w:rPr>
          <w:rFonts w:ascii="Times New Roman" w:eastAsia="Times New Roman" w:hAnsi="Times New Roman" w:cs="Times New Roman"/>
          <w:color w:val="000000"/>
          <w:sz w:val="20"/>
          <w:szCs w:val="20"/>
        </w:rPr>
        <w:t>118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</w:p>
    <w:p w14:paraId="693F615C" w14:textId="170FA088" w:rsidR="00BA7073" w:rsidRPr="00BA7073" w:rsidRDefault="00BA70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Lawrence J. Johnson,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Mystery of Faith, 61.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A28"/>
    <w:multiLevelType w:val="multilevel"/>
    <w:tmpl w:val="98D4A4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F60352"/>
    <w:multiLevelType w:val="hybridMultilevel"/>
    <w:tmpl w:val="2E1680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CDE74B4"/>
    <w:multiLevelType w:val="hybridMultilevel"/>
    <w:tmpl w:val="05FE541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E081BC8"/>
    <w:multiLevelType w:val="hybridMultilevel"/>
    <w:tmpl w:val="162AD1E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D6B7C77"/>
    <w:multiLevelType w:val="hybridMultilevel"/>
    <w:tmpl w:val="4544B5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D5B7015"/>
    <w:multiLevelType w:val="hybridMultilevel"/>
    <w:tmpl w:val="A3BE3DC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5681A55"/>
    <w:multiLevelType w:val="hybridMultilevel"/>
    <w:tmpl w:val="61929FC8"/>
    <w:lvl w:ilvl="0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7">
    <w:nsid w:val="737D4A6F"/>
    <w:multiLevelType w:val="hybridMultilevel"/>
    <w:tmpl w:val="880A67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75B45606"/>
    <w:multiLevelType w:val="multilevel"/>
    <w:tmpl w:val="BCE8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7AFD"/>
    <w:rsid w:val="00014EBB"/>
    <w:rsid w:val="000B435D"/>
    <w:rsid w:val="001A4C21"/>
    <w:rsid w:val="00306EDD"/>
    <w:rsid w:val="004C1A0B"/>
    <w:rsid w:val="004F6A5B"/>
    <w:rsid w:val="00634EBA"/>
    <w:rsid w:val="00677AFD"/>
    <w:rsid w:val="00730341"/>
    <w:rsid w:val="00757AB9"/>
    <w:rsid w:val="009355D2"/>
    <w:rsid w:val="009575E6"/>
    <w:rsid w:val="009B4A94"/>
    <w:rsid w:val="00A05F74"/>
    <w:rsid w:val="00B44713"/>
    <w:rsid w:val="00BA7073"/>
    <w:rsid w:val="00D0327E"/>
    <w:rsid w:val="00D34A9A"/>
    <w:rsid w:val="00E44BC8"/>
    <w:rsid w:val="00F0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1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1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B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0B37"/>
    <w:rPr>
      <w:color w:val="605E5C"/>
      <w:shd w:val="clear" w:color="auto" w:fill="E1DFDD"/>
    </w:rPr>
  </w:style>
  <w:style w:type="table" w:customStyle="1" w:styleId="TableNormal1">
    <w:name w:val="Table Normal1"/>
    <w:rsid w:val="009F0B37"/>
    <w:rPr>
      <w:lang w:val="it-IT"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9F0B37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ListBullet">
    <w:name w:val="List Bullet"/>
    <w:basedOn w:val="Normal"/>
    <w:uiPriority w:val="99"/>
    <w:unhideWhenUsed/>
    <w:rsid w:val="00A76B5F"/>
    <w:pPr>
      <w:tabs>
        <w:tab w:val="num" w:pos="720"/>
      </w:tabs>
      <w:ind w:left="720" w:hanging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44C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C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CD3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34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94"/>
  </w:style>
  <w:style w:type="paragraph" w:styleId="Footer">
    <w:name w:val="footer"/>
    <w:basedOn w:val="Normal"/>
    <w:link w:val="FooterChar"/>
    <w:uiPriority w:val="99"/>
    <w:unhideWhenUsed/>
    <w:rsid w:val="009B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1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1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B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0B37"/>
    <w:rPr>
      <w:color w:val="605E5C"/>
      <w:shd w:val="clear" w:color="auto" w:fill="E1DFDD"/>
    </w:rPr>
  </w:style>
  <w:style w:type="table" w:customStyle="1" w:styleId="TableNormal1">
    <w:name w:val="Table Normal1"/>
    <w:rsid w:val="009F0B37"/>
    <w:rPr>
      <w:lang w:val="it-IT"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9F0B37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ListBullet">
    <w:name w:val="List Bullet"/>
    <w:basedOn w:val="Normal"/>
    <w:uiPriority w:val="99"/>
    <w:unhideWhenUsed/>
    <w:rsid w:val="00A76B5F"/>
    <w:pPr>
      <w:tabs>
        <w:tab w:val="num" w:pos="720"/>
      </w:tabs>
      <w:ind w:left="720" w:hanging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44C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C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CD3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34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94"/>
  </w:style>
  <w:style w:type="paragraph" w:styleId="Footer">
    <w:name w:val="footer"/>
    <w:basedOn w:val="Normal"/>
    <w:link w:val="FooterChar"/>
    <w:uiPriority w:val="99"/>
    <w:unhideWhenUsed/>
    <w:rsid w:val="009B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tSSRr0IsiiDBnSmORSMiMM+uuw==">AMUW2mWAIqh/wAQbR0Sd8dqfIsDNt8Uvsm2bc4f53CoKnHT7qXr4RBy59KnXmSXIAa+LyLwRMg5raHbhJhe2w/M6qeH8q7H/pqidX/STJNjkKDAMo8DfbMA=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82F172-63F1-4084-828F-04688474E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Huy Nguyen</dc:creator>
  <cp:lastModifiedBy>Admin</cp:lastModifiedBy>
  <cp:revision>2</cp:revision>
  <dcterms:created xsi:type="dcterms:W3CDTF">2022-09-25T03:55:00Z</dcterms:created>
  <dcterms:modified xsi:type="dcterms:W3CDTF">2022-09-25T03:55:00Z</dcterms:modified>
</cp:coreProperties>
</file>