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4804"/>
        <w:tblGridChange w:id="0">
          <w:tblGrid>
            <w:gridCol w:w="4678"/>
            <w:gridCol w:w="4804"/>
          </w:tblGrid>
        </w:tblGridChange>
      </w:tblGrid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ĐẠI  HỌC  CÔNG  NGHIỆP HÀ NỘI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43196</wp:posOffset>
                      </wp:positionV>
                      <wp:extent cx="0" cy="12700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43196</wp:posOffset>
                      </wp:positionV>
                      <wp:extent cx="0" cy="12700"/>
                      <wp:effectExtent b="0" l="0" r="0" t="0"/>
                      <wp:wrapNone/>
                      <wp:docPr id="2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CỘNG HOÀ XÃ HỘI CHỦ NGHĨA VIỆT NAM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-380999</wp:posOffset>
                      </wp:positionV>
                      <wp:extent cx="1071245" cy="30607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Phụ lục 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-380999</wp:posOffset>
                      </wp:positionV>
                      <wp:extent cx="1071245" cy="306070"/>
                      <wp:effectExtent b="0" l="0" r="0" t="0"/>
                      <wp:wrapNone/>
                      <wp:docPr id="2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1245" cy="3060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0" cy="12700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0" cy="12700"/>
                      <wp:effectExtent b="0" l="0" r="0" t="0"/>
                      <wp:wrapNone/>
                      <wp:docPr id="2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THEO DÕI TIẾN ĐỘ THỰC HIỆN ĐA/KLTN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đề tài: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Kiểm thử ứng dụng website bán sách bằng selenium webdriver 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 tên sinh viên: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Phan Thùy Linh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Mã SV: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2021601685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Lớp: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HTTT01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Ngành: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Hệ thống thông tin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Khóa: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K16</w:t>
      </w:r>
    </w:p>
    <w:tbl>
      <w:tblPr>
        <w:tblStyle w:val="Table2"/>
        <w:tblW w:w="921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59"/>
        <w:gridCol w:w="1276"/>
        <w:gridCol w:w="3423"/>
        <w:gridCol w:w="3553"/>
        <w:tblGridChange w:id="0">
          <w:tblGrid>
            <w:gridCol w:w="959"/>
            <w:gridCol w:w="1276"/>
            <w:gridCol w:w="3423"/>
            <w:gridCol w:w="3553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Ngày kiểm 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Kết quả đạt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Nhận xét của CBHD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23/03/2025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Xác định đề tài, phạm vi, mục tiêu, phương pháp nghiên cứu. </w:t>
              <w:br w:type="textWrapping"/>
              <w:t xml:space="preserve">● Tìm hiểu tổng quan về kiểm thử phần mềm và Selenium WebDriver. </w:t>
              <w:br w:type="textWrapping"/>
              <w:t xml:space="preserve">● Thu thập tài liệu, nghiên cứu cơ sở lý thuyết.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Phân tích quy trình kiểm thử phần mềm. </w:t>
              <w:br w:type="textWrapping"/>
              <w:t xml:space="preserve">● Xác định các phương pháp kiểm thử phù hợp.</w:t>
            </w:r>
          </w:p>
          <w:p w:rsidR="00000000" w:rsidDel="00000000" w:rsidP="00000000" w:rsidRDefault="00000000" w:rsidRPr="00000000" w14:paraId="0000001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Kỹ thuật viết kịch bản kiểm thử.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Nghiên cứu kiến trúc và tính năng của Selenium WebDriver. </w:t>
            </w:r>
          </w:p>
          <w:p w:rsidR="00000000" w:rsidDel="00000000" w:rsidP="00000000" w:rsidRDefault="00000000" w:rsidRPr="00000000" w14:paraId="0000001D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Thiết lập môi trường kiểm thử: cài đặt Selenium WebDriver, trình duyệt, thư viện hỗ trợ.</w:t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Phân tích giao diện, chức năng và quy trình hoạt động của website bán sách. </w:t>
              <w:br w:type="textWrapping"/>
              <w:t xml:space="preserve">● Xác định luồng hoạt động chính và tình huống cần kiểm thử.</w:t>
            </w:r>
          </w:p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Lập kế hoạch kiểm thử chi tiết: xác định các trường hợp cần kiểm thử (chính, biên, ngoại lệ). </w:t>
              <w:br w:type="textWrapping"/>
              <w:t xml:space="preserve">● Thiết kế bộ dữ liệu kiểm thử tương ứng cho từng tình huống.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Kiểm tra của Bộ môn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□ Được tiếp tục      □ Không tiếp tục   Ngày: ………..</w:t>
            </w:r>
          </w:p>
          <w:p w:rsidR="00000000" w:rsidDel="00000000" w:rsidP="00000000" w:rsidRDefault="00000000" w:rsidRPr="00000000" w14:paraId="00000025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 kết quả đạt được: …….%.   TBM: …………………...............................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Vẽ biểu đồ Usecase tổng quát, mô tả chi tiết các Usecase cần kiểm thử</w:t>
            </w:r>
          </w:p>
          <w:p w:rsidR="00000000" w:rsidDel="00000000" w:rsidP="00000000" w:rsidRDefault="00000000" w:rsidRPr="00000000" w14:paraId="0000002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Bắt đầu viết kịch bản kiểm thử tự động hóa cơ bản. </w:t>
              <w:br w:type="textWrapping"/>
              <w:t xml:space="preserve">● Xây dựng luồng kiểm thử theo trình tự hoạt động của website. </w:t>
              <w:br w:type="textWrapping"/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Xử lý tình huống đặc biệt như nhập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sai dữ liệu, lỗi kết nối.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Tiếp tục hoàn thiện kịch bản kiểm thử, bổ sung kiểm thử hiệu năng và kiểm thử giao diện. </w:t>
              <w:br w:type="textWrapping"/>
              <w:t xml:space="preserve">● Chạy thử nghiệm và ghi nhận kết quả lần đầu.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Phân tích kết quả kiểm thử, so sánh với mong đợi. </w:t>
              <w:br w:type="textWrapping"/>
              <w:t xml:space="preserve">● Xác định lỗi phát sinh và phân loại lỗi (chức năng, giao diện, hiệu năng). </w:t>
              <w:br w:type="textWrapping"/>
              <w:t xml:space="preserve">● Chỉnh sửa và hoàn thiện kịch bản kiểm thử lần 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Tổng hợp kết quả kiểm thử, lập bảng báo cáo chi tiết. </w:t>
              <w:br w:type="textWrapping"/>
              <w:t xml:space="preserve">● Đánh giá mức độ hoàn thành từng kịch bản. </w:t>
              <w:br w:type="textWrapping"/>
              <w:t xml:space="preserve">● Đưa ra nhận xét về độ ổn định của website sau kiểm thử.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 Hoàn thiện tài liệu báo cáo, chỉnh sửa nội dung và format. </w:t>
              <w:br w:type="textWrapping"/>
              <w:t xml:space="preserve">● Chuẩn bị file trình chiếu và luyện tập bảo vệ đồ án.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 chung: ………………………………………………………………….</w:t>
      </w:r>
    </w:p>
    <w:p w:rsidR="00000000" w:rsidDel="00000000" w:rsidP="00000000" w:rsidRDefault="00000000" w:rsidRPr="00000000" w14:paraId="00000040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phép sinh viên bảo vệ ĐA/KLTN: □ Có</w:t>
        <w:tab/>
        <w:tab/>
        <w:tab/>
        <w:t xml:space="preserve">□ Không</w:t>
      </w:r>
    </w:p>
    <w:p w:rsidR="00000000" w:rsidDel="00000000" w:rsidP="00000000" w:rsidRDefault="00000000" w:rsidRPr="00000000" w14:paraId="00000042">
      <w:pPr>
        <w:spacing w:after="120" w:line="240" w:lineRule="auto"/>
        <w:ind w:left="43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… tháng… năm 20…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14"/>
        <w:gridCol w:w="3014"/>
        <w:gridCol w:w="3044"/>
        <w:tblGridChange w:id="0">
          <w:tblGrid>
            <w:gridCol w:w="3014"/>
            <w:gridCol w:w="3014"/>
            <w:gridCol w:w="3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HƯỚNG DẪN</w:t>
            </w:r>
          </w:p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Ngô Thị Thanh Hòa</w:t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4500"/>
    <w:rPr>
      <w:rFonts w:cs="Times New Roma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8A4500"/>
    <w:pPr>
      <w:spacing w:after="0" w:line="240" w:lineRule="auto"/>
    </w:pPr>
    <w:rPr>
      <w:rFonts w:cs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B518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K3GcN77WkMNfH9ql5rDdzTeTQ==">CgMxLjA4AHIhMTdycnh2S0kxeUJHTUhnNDg0d3FnU3ZvcVU3ZVUwUWZT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2023-05-05T06:56:00Z</dcterms:created>
  <dc:creator>Ms THANH HOA</dc:creator>
</cp:coreProperties>
</file>