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kho-dữ-liệu-olap-công-ty-quản-lý-quỹ-amc"/>
    <w:p>
      <w:pPr>
        <w:pStyle w:val="Heading1"/>
      </w:pPr>
      <w:r>
        <w:rPr>
          <w:rFonts w:ascii="Times New Roman" w:hAnsi="Times New Roman"/>
          <w:sz w:val="24"/>
        </w:rPr>
        <w:t xml:space="preserve">3. KHO DỮ LIỆU (OLAP) — Công ty Quản lý Quỹ (AMC)</w:t>
      </w:r>
    </w:p>
    <w:bookmarkStart w:id="22" w:name="X4366cf4ab59fc8e3accfa321168379548baaff5"/>
    <w:p>
      <w:pPr>
        <w:pStyle w:val="Heading2"/>
      </w:pPr>
      <w:r>
        <w:rPr>
          <w:rFonts w:ascii="Times New Roman" w:hAnsi="Times New Roman"/>
          <w:sz w:val="24"/>
        </w:rPr>
        <w:t xml:space="preserve">3.1 Mô hình dữ liệu mức High Level / Conceptual</w:t>
      </w:r>
    </w:p>
    <w:bookmarkStart w:id="20" w:name="sơ-đồ-erd"/>
    <w:p>
      <w:pPr>
        <w:pStyle w:val="Heading3"/>
      </w:pPr>
      <w:r>
        <w:rPr>
          <w:rFonts w:ascii="Times New Roman" w:hAnsi="Times New Roman"/>
          <w:sz w:val="24"/>
        </w:rPr>
        <w:t xml:space="preserve">3.1.1 Sơ đồ ERD</w:t>
      </w:r>
    </w:p>
    <w:p>
      <w:pPr>
        <w:pStyle w:val="SourceCode"/>
      </w:pPr>
      <w:r>
        <w:rPr>
          <w:rStyle w:val="VerbatimChar"/>
          <w:rFonts w:ascii="Times New Roman" w:hAnsi="Times New Roman"/>
          <w:sz w:val="24"/>
        </w:rPr>
        <w:t xml:space="preserve">erDiagram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FACT_FUND_MANAGEMENT_COMPANY_SNAPSHOT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FACT_DISCRETIONARY_INVESTMENT_CONTRACT_SNAPSHOT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FACT_INVESTMENT_FUND_NAV_SNAPSHOT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FACT_INVESTMENT_FUND_COUNT_SNAPSHOT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FACT_INVESTMENT_FUND_CCQ_SNAPSHOT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FUND_MANAGEMENT_COMPANY_DIMENSION ||--o{ FACT_DISCRETIONARY_INVESTMENT_CONTRACT_SNAPSHOT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FUND_MANAGEMENT_COMPANY_DIMENSION ||--o{ FACT_INVESTMENT_FUND_NAV_SNAPSHOT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INVESTMENT_FUND_DIMENSION ||--o{ FACT_INVESTMENT_FUND_NAV_SNAPSHOT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INVESTMENT_FUND_DIMENSION ||--o{ FACT_INVESTMENT_FUND_CCQ_SNAPSHOT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FUND_MANAGEMENT_COMPANY_PROFILE ||--o{ FUND_MANAGEMENT_COMPANY_FUND_LIST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FUND_MANAGEMENT_COMPANY_PROFILE ||--o{ FUND_MANAGEMENT_COMPANY_CONTRACT_LIST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INVESTMENT_FUND_PROFILE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REPORT_PASS_THROUGH_VIEW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FUND_MANAGEMENT_COMPANY_STAFF_TRADE_REPORT</w:t>
      </w:r>
    </w:p>
    <w:bookmarkEnd w:id="20"/>
    <w:bookmarkStart w:id="21" w:name="danh-sách-thực-thể"/>
    <w:p>
      <w:pPr>
        <w:pStyle w:val="Heading3"/>
      </w:pPr>
      <w:r>
        <w:rPr>
          <w:rFonts w:ascii="Times New Roman" w:hAnsi="Times New Roman"/>
          <w:sz w:val="24"/>
        </w:rPr>
        <w:t xml:space="preserve">3.1.2 Danh sách thực thể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"/>
        <w:gridCol w:w="3500"/>
        <w:gridCol w:w="2700"/>
        <w:gridCol w:w="7399"/>
      </w:tblGrid>
      <w:tr>
        <w:trPr>
          <w:tblHeader w:val="on"/>
          <w:cantSplit/>
        </w:trPr>
        <w:tc>
          <w:tcPr>
            <w:tcW w:w="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3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Thực thể</w:t>
            </w:r>
          </w:p>
        </w:tc>
        <w:tc>
          <w:tcPr>
            <w:tcW w:w="27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bảng</w:t>
            </w:r>
          </w:p>
        </w:tc>
        <w:tc>
          <w:tcPr>
            <w:tcW w:w="739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Calendar Date Dimension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cdr_dt_dim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Lịch ngày — năm/quý/tháng/ngày lễ phục vụ slicer. Map từ Atomic Calendar Date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Dimension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fnd_mgt_co_dim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CTQLQ — Mã/Tên/Tên viết tắt/Vốn ĐL/Trạng thái (SCD2)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Dimension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ivsm_fnd_dim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Quỹ đầu tư — Mã/Tên/Loại hình/Trạng thái/VĐL (SCD2)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Fund Management Company Snapshot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fct_fnd_mgt_co_snpst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Thống kê thị trường — grain 1 snapshot toàn thị trường × 1 tháng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Discretionary Investment Contract Snapshot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fct_dscr_ivsm_ctr_snpst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UTDM CTQLQ — grain 1 CTQLQ × 1 Report Template × 1 Report Date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Investment Fund NAV Snapshot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fct_ivsm_fnd_nav_snpst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NAV và phân bổ tài sản quỹ — grain 1 quỹ × 1 kỳ báo cáo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Investment Fund Count Snapshot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fct_ivsm_fnd_cnt_snpst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Đếm quỹ theo loại hình — grain 1 snapshot toàn thị trường × 1 năm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Investment Fund CCQ Snapshot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fct_ivsm_fnd_ccq_snpst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CCQ lưu hành per quỹ — grain 1 quỹ × 1 snapshot tháng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Profile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fnd_mgt_co_prfl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Hồ sơ CTQLQ — trạng thái mới nhất per công ty quản lý quỹ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Fund List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fnd_mgt_co_fnd_lst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Danh sách quỹ theo CTQLQ — bảng con drill-down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Contract List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fnd_mgt_co_ctr_lst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Danh sách hợp đồng UTDM theo CTQLQ — bảng con drill-down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Profile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ivsm_fnd_prfl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Hồ sơ quỹ — trạng thái mới nhất per quỹ đầu tư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Pass-through View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rpt_pass_thru_view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Pass-through báo cáo — 1 CTQLQ/Quỹ × 1 mẫu BC × 1 kỳ × 1 dòng chỉ tiêu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Staff Trade Report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fnd_mgt_co_stf_trd_rpt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Báo cáo giao dịch nhân viên CTQLQ — cross-module FMS × GSGD</w:t>
            </w:r>
          </w:p>
        </w:tc>
      </w:tr>
    </w:tbl>
    <w:p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21"/>
    <w:bookmarkEnd w:id="22"/>
    <w:bookmarkStart w:id="39" w:name="mô-hình-dữ-liệu-mức-logic"/>
    <w:p>
      <w:pPr>
        <w:pStyle w:val="Heading2"/>
      </w:pPr>
      <w:r>
        <w:rPr>
          <w:rFonts w:ascii="Times New Roman" w:hAnsi="Times New Roman"/>
          <w:sz w:val="24"/>
        </w:rPr>
        <w:t xml:space="preserve">3.2 Mô hình dữ liệu mức Logic</w:t>
      </w:r>
    </w:p>
    <w:bookmarkStart w:id="23" w:name="sơ-đồ-erd-1"/>
    <w:p>
      <w:pPr>
        <w:pStyle w:val="Heading3"/>
      </w:pPr>
      <w:r>
        <w:rPr>
          <w:rFonts w:ascii="Times New Roman" w:hAnsi="Times New Roman"/>
          <w:sz w:val="24"/>
        </w:rPr>
        <w:t xml:space="preserve">3.2.1 Sơ đồ ERD</w:t>
      </w:r>
    </w:p>
    <w:p>
      <w:pPr>
        <w:pStyle w:val="SourceCode"/>
      </w:pPr>
      <w:r>
        <w:rPr>
          <w:rStyle w:val="VerbatimChar"/>
          <w:rFonts w:ascii="Times New Roman" w:hAnsi="Times New Roman"/>
          <w:sz w:val="24"/>
        </w:rPr>
        <w:t xml:space="preserve">erDiagram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CALENDAR_DATE_DIMENSION["Calendar Date Dimension"]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Calendar_Date_Dimension_Id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Calendar_Date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Year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Quarter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Month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Day_Of_Week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Is_Weekend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Holiday_Flag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Holiday_Name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FUND_MANAGEMENT_COMPANY_DIMENSION["Fund Management Company Dimension"]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Fund_Management_Company_Dimension_Id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Company_Code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Company_Short_Name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Company_Name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Life_Cycle_Status_Code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INVESTMENT_FUND_DIMENSION["Investment Fund Dimension"]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Investment_Fund_Dimension_Id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Fund_Short_Name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Fund_Type_Code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Practice_Status_Code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Fund_Capital_Amount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FACT_FUND_MANAGEMENT_COMPANY_SNAPSHOT["Fact Fund Management Company Snapshot"]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Snapshot_Date_Dimension_Id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Active_Company_Count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Investment_Fund_Count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Retirement_Fund_Count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Foreign_Org_Unit_Rep_Office_Count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Foreign_Org_Unit_Branch_Count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Distribution_Agent_Count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Total_AUM_Amount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Total_Discretionary_Contract_Count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FACT_DISCRETIONARY_INVESTMENT_CONTRACT_SNAPSHOT["Fact Discretionary Investment Contract Snapshot"]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Fund_Management_Company_Dimension_Id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Report_Template_Code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Reporting_Period_Code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Total_Contract_Count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Individual_Contract_Count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Organization_Contract_Count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Total_Trust_Market_Value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Individual_Trust_Market_Value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Organization_Trust_Market_Value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FACT_INVESTMENT_FUND_NAV_SNAPSHOT["Fact Investment Fund NAV Snapshot"]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Investment_Fund_Dimension_Id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Fund_Management_Company_Dimension_Id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Report_Template_Code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Reporting_Period_Code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Fund_NAV_Amount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Total_Asset_Amount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Listed_Stock_Amount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Unlisted_Stock_Amount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Bond_Amount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Cash_Amount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Other_Securities_Amount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Other_Asset_Amount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GDP_Indicator_Code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GDP_Value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VN_Index_Indicator_Code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VN_Index_Value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Overnight_Rate_Indicator_Code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Overnight_Rate_Value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FACT_INVESTMENT_FUND_COUNT_SNAPSHOT["Fact Investment Fund Count Snapshot"]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Snapshot_Date_Dimension_Id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Total_Fund_Count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Open_Fund_Count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Member_Fund_Count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ETF_Fund_Count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Closed_Fund_Count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Real_Estate_Fund_Count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Money_Market_Fund_Count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Infrastructure_Bond_Fund_Count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Retirement_Fund_Count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FACT_INVESTMENT_FUND_CCQ_SNAPSHOT["Fact Investment Fund CCQ Snapshot"]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Investment_Fund_Dimension_Id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Report_Template_Code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Reporting_Period_Code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Outstanding_Unit_Count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FUND_MANAGEMENT_COMPANY_PROFILE["Fund Management Company Profile"]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Fund_Management_Company_Id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Company_Code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Company_Short_Name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Company_Name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Life_Cycle_Status_Code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Charter_Capital_Amount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Investment_Fund_Count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Discretionary_Contract_Count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Total_AUM_Amount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Net_Profit_Amount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Equity_Amount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Rank_Class_Code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Total_Score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Report_Period_Code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Rating_Period_End_Date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FUND_MANAGEMENT_COMPANY_FUND_LIST["Fund Management Company Fund List"]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Fund_Management_Company_Id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Investment_Fund_Id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Fund_Short_Name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Fund_Type_Code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Fund_Capital_Amount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Fund_NAV_Amount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Report_Period_Code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FUND_MANAGEMENT_COMPANY_CONTRACT_LIST["Fund Management Company Contract List"]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Fund_Management_Company_Id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Discretionary_Investment_Account_Id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Discretionary_Investment_Account_Code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Account_Number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Contract_Number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Investor_Name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Investor_Object_Type_Code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Trust_Market_Value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Contract_Start_Date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Report_Period_Code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INVESTMENT_FUND_PROFILE["Investment Fund Profile"]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Investment_Fund_Id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Investment_Fund_Code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Fund_Management_Company_Id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Fund_Short_Name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Fund_Type_Code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Practice_Status_Code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Fund_Capital_Amount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Report_Period_Code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Fund_NAV_Amount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Net_Profit_Amount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Outstanding_Unit_Count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REPORT_PASS_THROUGH_VIEW["Report Pass-through View"]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Fund_Management_Company_Id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Investment_Fund_Id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Report_Template_Code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Reporting_Period_Code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Row_Code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Fund_Management_Company_Code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Fund_Management_Company_Name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Investment_Fund_Code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Investment_Fund_Name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Report_Template_Name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Reporting_Period_Label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Row_Name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Cell_Value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Cell_Text_Value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Data_Unit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FUND_MANAGEMENT_COMPANY_STAFF_TRADE_REPORT["Fund Management Company Staff Trade Report"]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Fund_Management_Company_Id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Fund_Management_Company_Key_Person_Id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Fund_Management_Company_Key_Person_Code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Full_Name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Job_Type_Code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Identification_Number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Investor_Trading_Account_Code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Securities_Company_Code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Transaction_Date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Transaction_Method_Code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Order_Side_Code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Security_Code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Order_Quantity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FACT_FUND_MANAGEMENT_COMPANY_SNAPSHOT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FACT_DISCRETIONARY_INVESTMENT_CONTRACT_SNAPSHOT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FACT_INVESTMENT_FUND_NAV_SNAPSHOT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FACT_INVESTMENT_FUND_COUNT_SNAPSHOT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FACT_INVESTMENT_FUND_CCQ_SNAPSHOT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FUND_MANAGEMENT_COMPANY_DIMENSION ||--o{ FACT_DISCRETIONARY_INVESTMENT_CONTRACT_SNAPSHOT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FUND_MANAGEMENT_COMPANY_DIMENSION ||--o{ FACT_INVESTMENT_FUND_NAV_SNAPSHOT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INVESTMENT_FUND_DIMENSION ||--o{ FACT_INVESTMENT_FUND_NAV_SNAPSHOT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INVESTMENT_FUND_DIMENSION ||--o{ FACT_INVESTMENT_FUND_CCQ_SNAPSHOT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FUND_MANAGEMENT_COMPANY_PROFILE ||--o{ FUND_MANAGEMENT_COMPANY_FUND_LIST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FUND_MANAGEMENT_COMPANY_PROFILE ||--o{ FUND_MANAGEMENT_COMPANY_CONTRACT_LIST : " "</w:t>
      </w:r>
    </w:p>
    <w:bookmarkEnd w:id="23"/>
    <w:bookmarkStart w:id="38" w:name="danh-sách-các-bảng-và-thuộc-tính"/>
    <w:p>
      <w:pPr>
        <w:pStyle w:val="Heading3"/>
      </w:pPr>
      <w:r>
        <w:rPr>
          <w:rFonts w:ascii="Times New Roman" w:hAnsi="Times New Roman"/>
          <w:sz w:val="24"/>
        </w:rPr>
        <w:t xml:space="preserve">3.2.2 Danh sách các bảng và thuộc tính</w:t>
      </w:r>
    </w:p>
    <w:bookmarkStart w:id="24" w:name="bảng-calendar-date-dimension"/>
    <w:p>
      <w:pPr>
        <w:pStyle w:val="Heading4"/>
      </w:pPr>
      <w:r>
        <w:rPr>
          <w:rFonts w:ascii="Times New Roman" w:hAnsi="Times New Roman"/>
          <w:sz w:val="24"/>
        </w:rPr>
        <w:t xml:space="preserve">3.2.2.1 Bảng Calendar Date Dimension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Calendar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đại diện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Calendar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dương lịch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Year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Năm (YYYY)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Quarter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Quý (1–4)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Month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Tháng (1–12)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 Of Week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Thứ trong tuần (1=Thứ 2 … 7=Chủ nhật)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Is Weekend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boolean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Cuối tuần (True/False)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Holiday Flag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boolean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Cờ ngày nghỉ lễ công cộng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Holiday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ngày lễ</w:t>
            </w:r>
          </w:p>
        </w:tc>
      </w:tr>
    </w:tbl>
    <w:bookmarkEnd w:id="24"/>
    <w:bookmarkStart w:id="25" w:name="bảng-fund-management-company-dimension"/>
    <w:p>
      <w:pPr>
        <w:pStyle w:val="Heading4"/>
      </w:pPr>
      <w:r>
        <w:rPr>
          <w:rFonts w:ascii="Times New Roman" w:hAnsi="Times New Roman"/>
          <w:sz w:val="24"/>
        </w:rPr>
        <w:t xml:space="preserve">3.2.2.2 Bảng Fund Management Company Dimension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đại diện tự sinh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Company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công ty quản lý quỹ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Company Short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công ty quản lý quỹ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Company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công ty quản lý quỹ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Life Cycle Status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hoạt động công ty quản lý quỹ</w:t>
            </w:r>
          </w:p>
        </w:tc>
      </w:tr>
    </w:tbl>
    <w:bookmarkEnd w:id="25"/>
    <w:bookmarkStart w:id="26" w:name="bảng-investment-fund-dimension"/>
    <w:p>
      <w:pPr>
        <w:pStyle w:val="Heading4"/>
      </w:pPr>
      <w:r>
        <w:rPr>
          <w:rFonts w:ascii="Times New Roman" w:hAnsi="Times New Roman"/>
          <w:sz w:val="24"/>
        </w:rPr>
        <w:t xml:space="preserve">3.2.2.3 Bảng Investment Fund Dimension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đại diện tự sinh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quỹ đầu tư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quỹ đầu tư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Short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quỹ đầu tư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Type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quỹ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Practice Status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hoạt động quỹ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Capital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điều lệ quỹ (VNĐ)</w:t>
            </w:r>
          </w:p>
        </w:tc>
      </w:tr>
    </w:tbl>
    <w:bookmarkEnd w:id="26"/>
    <w:bookmarkStart w:id="27" w:name="Xb29958fd6a6fc239efb91ab0b1878874c89eb2b"/>
    <w:p>
      <w:pPr>
        <w:pStyle w:val="Heading4"/>
      </w:pPr>
      <w:r>
        <w:rPr>
          <w:rFonts w:ascii="Times New Roman" w:hAnsi="Times New Roman"/>
          <w:sz w:val="24"/>
        </w:rPr>
        <w:t xml:space="preserve">3.2.2.4 Bảng Fact Fund Management Company Snapshot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Snapshot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ngày snapshot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Active Company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công ty quản lý quỹ đang hoạt động tại tháng snapshot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đầu tư tất cả loại hình tại tháng snapshot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Retirement Fund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hưu trí tại tháng snapshot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 Org Unit Rep Office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văn phòng đại diện công ty quản lý quỹ nước ngoài tại Việt Nam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 Org Unit Branch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chi nhánh công ty quản lý quỹ nước ngoài tại Việt Nam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Distribution Agent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đại lý phân phối chứng chỉ quỹ tại tháng snapshot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AUM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AUM toàn thị trường từ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Discretionary Contract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số hợp đồng UTDM toàn thị trường từ báo cáo</w:t>
            </w:r>
          </w:p>
        </w:tc>
      </w:tr>
    </w:tbl>
    <w:bookmarkEnd w:id="27"/>
    <w:bookmarkStart w:id="28" w:name="Xad93a6b42fe75589dd9fe49564272b64f58eb8f"/>
    <w:p>
      <w:pPr>
        <w:pStyle w:val="Heading4"/>
      </w:pPr>
      <w:r>
        <w:rPr>
          <w:rFonts w:ascii="Times New Roman" w:hAnsi="Times New Roman"/>
          <w:sz w:val="24"/>
        </w:rPr>
        <w:t xml:space="preserve">3.2.2.5 Bảng Fact Discretionary Investment Contract Snapshot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ngày báo cáo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Dimension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công ty quản lý quỹ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Template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biểu mẫu báo cáo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Reporting Period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Contract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số hợp đồng UTDM per CTQLQ per kỳ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Individual Contract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hợp đồng UTDM cá nhân per CTQLQ per kỳ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Organization Contract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hợp đồng UTDM tổ chức per CTQLQ per kỳ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Trust Market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giá trị thị trường UTDM per CTQLQ per kỳ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Individual Trust Market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thị trường UTDM cá nhân per CTQLQ per kỳ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Organization Trust Market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thị trường UTDM tổ chức per CTQLQ per kỳ</w:t>
            </w:r>
          </w:p>
        </w:tc>
      </w:tr>
    </w:tbl>
    <w:bookmarkEnd w:id="28"/>
    <w:bookmarkStart w:id="29" w:name="bảng-fact-investment-fund-nav-snapshot"/>
    <w:p>
      <w:pPr>
        <w:pStyle w:val="Heading4"/>
      </w:pPr>
      <w:r>
        <w:rPr>
          <w:rFonts w:ascii="Times New Roman" w:hAnsi="Times New Roman"/>
          <w:sz w:val="24"/>
        </w:rPr>
        <w:t xml:space="preserve">3.2.2.6 Bảng Fact Investment Fund NAV Snapshot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ngày báo cáo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Dimension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quỹ đầu tư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công ty quản lý quỹ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Template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biểu mẫu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Reporting Period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NAV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NAV per quỹ per kỳ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Asset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giá trị tài sản per quỹ per kỳ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Listed Stock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cổ phiếu niêm yết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Unlisted Stock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cổ phiếu chưa niêm yết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Bond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trái phiếu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Cash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tiền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Other Securities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chứng khoán khác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Other Asset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tài sản khác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GDP Indicator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GDP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GDP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GDP kỳ quý từ cross-module QLRR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 Index Indicator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VN-Index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 Index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VN-Index từ cross-module QLRR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Overnight Rate Indicator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lãi suất liên ngân hàng qua đêm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Overnight Rate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Lãi suất liên ngân hàng qua đêm từ cross-module QLRR</w:t>
            </w:r>
          </w:p>
        </w:tc>
      </w:tr>
    </w:tbl>
    <w:bookmarkEnd w:id="29"/>
    <w:bookmarkStart w:id="30" w:name="bảng-fact-investment-fund-count-snapshot"/>
    <w:p>
      <w:pPr>
        <w:pStyle w:val="Heading4"/>
      </w:pPr>
      <w:r>
        <w:rPr>
          <w:rFonts w:ascii="Times New Roman" w:hAnsi="Times New Roman"/>
          <w:sz w:val="24"/>
        </w:rPr>
        <w:t xml:space="preserve">3.2.2.7 Bảng Fact Investment Fund Count Snapshot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Snapshot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lịch năm snapshot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Fund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số quỹ đầu tư tất cả loại hình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Open Fund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mở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Member Fund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thành viên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ETF Fund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ETF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Closed Fund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đóng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Real Estate Fund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bất động sản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Money Market Fund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thị trường tiền tệ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Infrastructure Bond Fund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trái phiếu hạ tầng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Retirement Fund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hưu trí</w:t>
            </w:r>
          </w:p>
        </w:tc>
      </w:tr>
    </w:tbl>
    <w:bookmarkEnd w:id="30"/>
    <w:bookmarkStart w:id="31" w:name="bảng-fact-investment-fund-ccq-snapshot"/>
    <w:p>
      <w:pPr>
        <w:pStyle w:val="Heading4"/>
      </w:pPr>
      <w:r>
        <w:rPr>
          <w:rFonts w:ascii="Times New Roman" w:hAnsi="Times New Roman"/>
          <w:sz w:val="24"/>
        </w:rPr>
        <w:t xml:space="preserve">3.2.2.8 Bảng Fact Investment Fund CCQ Snapshot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lịch ngày snapshot CCQ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Dimension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quỹ đầu tư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Template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biểu mẫu báo cáo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Reporting Period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Outstanding Unit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chứng chỉ quỹ lưu hành</w:t>
            </w:r>
          </w:p>
        </w:tc>
      </w:tr>
    </w:tbl>
    <w:bookmarkEnd w:id="31"/>
    <w:bookmarkStart w:id="32" w:name="bảng-fund-management-company-profile"/>
    <w:p>
      <w:pPr>
        <w:pStyle w:val="Heading4"/>
      </w:pPr>
      <w:r>
        <w:rPr>
          <w:rFonts w:ascii="Times New Roman" w:hAnsi="Times New Roman"/>
          <w:sz w:val="24"/>
        </w:rPr>
        <w:t xml:space="preserve">3.2.2.9 Bảng Fund Management Company Profile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đại diện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Company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công ty quản lý quỹ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Company Short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công ty quản lý quỹ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Company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công ty quản lý quỹ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Life Cycle Status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hoạt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Charter Capital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điều lệ công ty quản lý quỹ (VNĐ)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thuộc công ty quản lý quỹ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Discretionary Contract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hợp đồng UTDM thuộc công ty quản lý quỹ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AUM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AUM per CTQLQ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 Profit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Lợi nhuận per CTQLQ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Equity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chủ sở hữu per CTQLQ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Rank Class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Xếp loại CAMEL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Score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Điểm CAMEL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 dùng làm tham chiếu slicer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Rating Period End Date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kết thúc kỳ xếp loại gần nhất</w:t>
            </w:r>
          </w:p>
        </w:tc>
      </w:tr>
    </w:tbl>
    <w:bookmarkEnd w:id="32"/>
    <w:bookmarkStart w:id="33" w:name="bảng-fund-management-company-fund-list"/>
    <w:p>
      <w:pPr>
        <w:pStyle w:val="Heading4"/>
      </w:pPr>
      <w:r>
        <w:rPr>
          <w:rFonts w:ascii="Times New Roman" w:hAnsi="Times New Roman"/>
          <w:sz w:val="24"/>
        </w:rPr>
        <w:t xml:space="preserve">3.2.2.10 Bảng Fund Management Company Fund List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thành phần 1 — FK drill-down về hồ sơ CTQLQ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chính quỹ đầu tư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quỹ đầu tư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Short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quỹ đầu tư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quỹ đầu tư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Type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quỹ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Capital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điều lệ quỹ (VNĐ)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NAV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NAV quỹ kỳ báo cáo gần nhất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 tương ứng NAV</w:t>
            </w:r>
          </w:p>
        </w:tc>
      </w:tr>
    </w:tbl>
    <w:bookmarkEnd w:id="33"/>
    <w:bookmarkStart w:id="34" w:name="X9a24b20f6a28ab56db2ab2aab7236f296215cb4"/>
    <w:p>
      <w:pPr>
        <w:pStyle w:val="Heading4"/>
      </w:pPr>
      <w:r>
        <w:rPr>
          <w:rFonts w:ascii="Times New Roman" w:hAnsi="Times New Roman"/>
          <w:sz w:val="24"/>
        </w:rPr>
        <w:t xml:space="preserve">3.2.2.11 Bảng Fund Management Company Contract List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drill-down về hồ sơ CTQLQ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Discretionary Investment Account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chính tài khoản ủy thác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Discretionary Investment Account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tài khoản UTDM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Account Number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tài khoản UTDM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Contract Number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hợp đồng UTDM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Investor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nhà đầu tư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Investor Object Type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nhà đầu tư (cá nhân/tổ chức)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Trust Market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thị trường hợp đồng UTDM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Contract Start Date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bắt đầu hợp đồng UTDM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 tương ứng giá trị thị trường</w:t>
            </w:r>
          </w:p>
        </w:tc>
      </w:tr>
    </w:tbl>
    <w:bookmarkEnd w:id="34"/>
    <w:bookmarkStart w:id="35" w:name="bảng-investment-fund-profile"/>
    <w:p>
      <w:pPr>
        <w:pStyle w:val="Heading4"/>
      </w:pPr>
      <w:r>
        <w:rPr>
          <w:rFonts w:ascii="Times New Roman" w:hAnsi="Times New Roman"/>
          <w:sz w:val="24"/>
        </w:rPr>
        <w:t xml:space="preserve">3.2.2.12 Bảng Investment Fund Profile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đại diện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quỹ đầu tư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về công ty quản lý quỹ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Short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quỹ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quỹ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Type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quỹ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Practice Status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hoạt động quỹ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Capital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điều lệ quỹ (VNĐ)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 gần nhất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NAV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NAV quỹ kỳ báo cáo gần nhất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 Profit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Lợi nhuận gốc từ báo cáo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Outstanding Unit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lượng chứng chỉ quỹ lưu hành</w:t>
            </w:r>
          </w:p>
        </w:tc>
      </w:tr>
    </w:tbl>
    <w:bookmarkEnd w:id="35"/>
    <w:bookmarkStart w:id="36" w:name="bảng-report-pass-through-view"/>
    <w:p>
      <w:pPr>
        <w:pStyle w:val="Heading4"/>
      </w:pPr>
      <w:r>
        <w:rPr>
          <w:rFonts w:ascii="Times New Roman" w:hAnsi="Times New Roman"/>
          <w:sz w:val="24"/>
        </w:rPr>
        <w:t xml:space="preserve">3.2.2.13 Bảng Report Pass-through View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chính công ty quản lý quỹ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chính quỹ đầu tư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Template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thành phần 3 — Mã biểu mẫu báo cáo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Reporting Period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thành phần 4 — Mã 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thành phần 5 — Mã dòng chỉ tiêu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công ty quản lý quỹ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công ty quản lý quỹ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quỹ đầu tư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quỹ đầu tư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Template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biểu mẫu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Reporting Period Label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Nhãn kỳ báo cáo hiển thị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nộp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dòng chỉ tiêu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Cell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(numeric)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Cell Text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dạng văn bản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 Unit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dữ liệu</w:t>
            </w:r>
          </w:p>
        </w:tc>
      </w:tr>
    </w:tbl>
    <w:bookmarkEnd w:id="36"/>
    <w:bookmarkStart w:id="37" w:name="X8704e64a7d7cb2037642aed3f557a6ddece2c2c"/>
    <w:p>
      <w:pPr>
        <w:pStyle w:val="Heading4"/>
      </w:pPr>
      <w:r>
        <w:rPr>
          <w:rFonts w:ascii="Times New Roman" w:hAnsi="Times New Roman"/>
          <w:sz w:val="24"/>
        </w:rPr>
        <w:t xml:space="preserve">3.2.2.14 Bảng Fund Management Company Staff Trade Report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thành phần 1 — FK Atomic CTQLQ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Key Person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chính nhân viên công ty quản lý quỹ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Key Person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nhân viên công ty quản lý quỹ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Full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Họ tên nhân viên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Job Type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Chức danh nhân viên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Identification Number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CCCD/Hộ chiếu nhân viên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Investor Trading Account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tài khoản giao dịch chứng khoán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 Company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công ty chứng khoán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Transaction Date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giao dịch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Transaction Method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Phương thức giao dịch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 Side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Lệnh mua/bán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chứng khoán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 Quantity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lượng chứng khoán</w:t>
            </w:r>
          </w:p>
        </w:tc>
      </w:tr>
    </w:tbl>
    <w:p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37"/>
    <w:bookmarkEnd w:id="38"/>
    <w:bookmarkEnd w:id="39"/>
    <w:bookmarkStart w:id="58" w:name="mô-hình-dữ-liệu-mức-vật-lý"/>
    <w:p>
      <w:pPr>
        <w:pStyle w:val="Heading2"/>
      </w:pPr>
      <w:r>
        <w:rPr>
          <w:rFonts w:ascii="Times New Roman" w:hAnsi="Times New Roman"/>
          <w:sz w:val="24"/>
        </w:rPr>
        <w:t xml:space="preserve">3.3 Mô hình dữ liệu mức vật lý</w:t>
      </w:r>
    </w:p>
    <w:bookmarkStart w:id="40" w:name="sơ-đồ-erd-2"/>
    <w:p>
      <w:pPr>
        <w:pStyle w:val="Heading3"/>
      </w:pPr>
      <w:r>
        <w:rPr>
          <w:rFonts w:ascii="Times New Roman" w:hAnsi="Times New Roman"/>
          <w:sz w:val="24"/>
        </w:rPr>
        <w:t xml:space="preserve">3.3.1 Sơ đồ ERD</w:t>
      </w:r>
    </w:p>
    <w:p>
      <w:pPr>
        <w:pStyle w:val="SourceCode"/>
      </w:pPr>
      <w:r>
        <w:rPr>
          <w:rStyle w:val="VerbatimChar"/>
          <w:rFonts w:ascii="Times New Roman" w:hAnsi="Times New Roman"/>
          <w:sz w:val="24"/>
        </w:rPr>
        <w:t xml:space="preserve">erDiagram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CALENDAR_DATE_DIMENSION["cdr_dt_dim"]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cdr_dt_dim_id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cdr_dt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yr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qtr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mo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day_of_wk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is_weekend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hol_f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hol_nm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FUND_MANAGEMENT_COMPANY_DIMENSION["fnd_mgt_co_dim"]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fnd_mgt_co_dim_id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co_shrt_nm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lcs_code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INVESTMENT_FUND_DIMENSION["ivsm_fnd_dim"]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ivsm_fnd_dim_id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fnd_shrt_nm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fnd_tp_code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practice_st_code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fnd_cptl_amt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FACT_FUND_MANAGEMENT_COMPANY_SNAPSHOT["fct_fnd_mgt_co_snpst"]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snpst_dt_dim_id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actv_co_cnt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ivsm_fnd_cnt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retmt_fnd_cnt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frgn_ou_rep_ofc_cnt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frgn_ou_brch_cnt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dstr_agnt_cnt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tot_aum_amt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tot_dscr_ctr_cnt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FACT_DISCRETIONARY_INVESTMENT_CONTRACT_SNAPSHOT["fct_dscr_ivsm_ctr_snpst"]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fnd_mgt_co_dim_id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rpt_tpl_code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rpt_prd_code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tot_ctr_cnt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ind_ctr_cnt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org_ctr_cnt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tot_trst_mkt_val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ind_trst_mkt_val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org_trst_mkt_val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FACT_INVESTMENT_FUND_NAV_SNAPSHOT["fct_ivsm_fnd_nav_snpst"]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ivsm_fnd_dim_id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fnd_mgt_co_dim_id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rpt_tpl_code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rpt_prd_code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fnd_nav_amt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tot_ast_amt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listd_stk_amt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unlistd_stk_amt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bond_amt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cash_amt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othr_scr_amt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othr_ast_amt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gdp_ind_code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gdp_val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vn_idx_ind_code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vn_idx_val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ovnt_rate_ind_code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ovnt_rate_val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FACT_INVESTMENT_FUND_COUNT_SNAPSHOT["fct_ivsm_fnd_cnt_snpst"]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snpst_dt_dim_id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tot_fnd_cnt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opn_fnd_cnt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mbr_fnd_cnt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etf_fnd_cnt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clsd_fnd_cnt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re_fnd_cnt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mny_mkt_fnd_cnt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infra_bond_fnd_cnt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retmt_fnd_cnt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FACT_INVESTMENT_FUND_CCQ_SNAPSHOT["fct_ivsm_fnd_ccq_snpst"]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ivsm_fnd_dim_id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rpt_tpl_code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rpt_prd_code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outst_unit_cnt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FUND_MANAGEMENT_COMPANY_PROFILE["fnd_mgt_co_prfl"]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fnd_mgt_co_id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co_shrt_nm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lcs_code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charter_cptl_amt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ivsm_fnd_cnt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dscr_ctr_cnt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tot_aum_amt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net_prft_amt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eqty_amt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rank_clss_code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tot_scor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rpt_prd_code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rtg_prd_end_dt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FUND_MANAGEMENT_COMPANY_FUND_LIST["fnd_mgt_co_fnd_lst"]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fnd_mgt_co_id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ivsm_fnd_id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fnd_shrt_nm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fnd_tp_code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fnd_cptl_amt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fnd_nav_amt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rpt_prd_code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FUND_MANAGEMENT_COMPANY_CONTRACT_LIST["fnd_mgt_co_ctr_lst"]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fnd_mgt_co_id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dscr_ivsm_ac_id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dscr_ivsm_ac_code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ac_nbr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ctr_nbr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ivsr_nm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ivsr_obj_tp_code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trst_mkt_val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ctr_strt_dt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rpt_prd_code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INVESTMENT_FUND_PROFILE["ivsm_fnd_prfl"]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ivsm_fnd_id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ivsm_fnd_code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fnd_mgt_co_id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fnd_shrt_nm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fnd_tp_code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practice_st_code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fnd_cptl_amt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rpt_prd_code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fnd_nav_amt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net_prft_amt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outst_unit_cnt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REPORT_PASS_THROUGH_VIEW["rpt_pass_thru_view"]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fnd_mgt_co_id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ivsm_fnd_id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rpt_tpl_code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rpt_prd_code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row_code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fnd_mgt_co_code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fnd_mgt_co_nm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ivsm_fnd_code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ivsm_fnd_nm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rpt_tpl_nm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rpt_prd_lbl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rpt_dt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row_nm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cell_val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cell_txt_val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data_unit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FUND_MANAGEMENT_COMPANY_STAFF_TRADE_REPORT["fnd_mgt_co_stf_trd_rpt"]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fnd_mgt_co_id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fnd_mgt_co_key_psn_id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fnd_mgt_co_key_psn_code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full_nm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job_tp_code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identn_nbr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ivsr_tdg_ac_code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scr_co_code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txn_dt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txn_mthd_code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ord_side_code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scr_code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ord_qty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FACT_FUND_MANAGEMENT_COMPANY_SNAPSHOT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FACT_DISCRETIONARY_INVESTMENT_CONTRACT_SNAPSHOT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FACT_INVESTMENT_FUND_NAV_SNAPSHOT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FACT_INVESTMENT_FUND_COUNT_SNAPSHOT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FACT_INVESTMENT_FUND_CCQ_SNAPSHOT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FUND_MANAGEMENT_COMPANY_DIMENSION ||--o{ FACT_DISCRETIONARY_INVESTMENT_CONTRACT_SNAPSHOT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FUND_MANAGEMENT_COMPANY_DIMENSION ||--o{ FACT_INVESTMENT_FUND_NAV_SNAPSHOT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INVESTMENT_FUND_DIMENSION ||--o{ FACT_INVESTMENT_FUND_NAV_SNAPSHOT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INVESTMENT_FUND_DIMENSION ||--o{ FACT_INVESTMENT_FUND_CCQ_SNAPSHOT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FUND_MANAGEMENT_COMPANY_PROFILE ||--o{ FUND_MANAGEMENT_COMPANY_FUND_LIST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FUND_MANAGEMENT_COMPANY_PROFILE ||--o{ FUND_MANAGEMENT_COMPANY_CONTRACT_LIST : " "</w:t>
      </w:r>
    </w:p>
    <w:bookmarkEnd w:id="40"/>
    <w:bookmarkStart w:id="44" w:name="danh-sách-bảng-dimension"/>
    <w:p>
      <w:pPr>
        <w:pStyle w:val="Heading3"/>
      </w:pPr>
      <w:r>
        <w:rPr>
          <w:rFonts w:ascii="Times New Roman" w:hAnsi="Times New Roman"/>
          <w:sz w:val="24"/>
        </w:rPr>
        <w:t xml:space="preserve">3.3.2 Danh sách bảng Dimension</w:t>
      </w:r>
    </w:p>
    <w:bookmarkStart w:id="41" w:name="bảng-calendar-date-dimension-cdr_dt_dim"/>
    <w:p>
      <w:pPr>
        <w:pStyle w:val="Heading4"/>
      </w:pPr>
      <w:r>
        <w:rPr>
          <w:rFonts w:ascii="Times New Roman" w:hAnsi="Times New Roman"/>
          <w:sz w:val="24"/>
        </w:rPr>
        <w:t xml:space="preserve">3.3.2.1 Bảng Calendar Date Dimension (cdr_dt_dim)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Lịch ngày — năm/quý/tháng/ngày lễ phục vụ slicer. Map từ Atomic Calendar Date (cdr_dt)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chính ngày lịch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ATM.calendar_date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cdr_dt_id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cdr_dt.cdr_dt_id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dương lịch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ATM.calendar_date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cdr_dt.cdr_dt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yr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Năm (YYYY)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ATM.calendar_date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YEAR(cdr_dt.cdr_dt)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qtr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Quý (1–4)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ATM.calendar_date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QUARTER(cdr_dt.cdr_dt)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mo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Tháng (1–12)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ATM.calendar_date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MONTH(cdr_dt.cdr_dt)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day_of_wk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Thứ trong tuần (1=Thứ 2 … 7=Chủ nhật)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ATM.calendar_date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DAYOFWEEK(cdr_dt.cdr_dt)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is_weekend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boolean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Cuối tuần (True/False)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ATM.calendar_date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DAYOFWEEK(cdr_dt.cdr_dt) IN (1,7)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hol_f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boolean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Cờ ngày nghỉ lễ công cộng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ATM.calendar_date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calendar_date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cdr_dt.hol_f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hol_nm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ngày lễ — NULL nếu không phải ngày nghỉ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ATM.calendar_date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holiday_name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cdr_dt.hol_nm</w:t>
            </w:r>
          </w:p>
        </w:tc>
      </w:tr>
    </w:tbl>
    <w:bookmarkEnd w:id="41"/>
    <w:bookmarkStart w:id="42" w:name="X859e38b4887fb00f97251165b3cdf13b924f934"/>
    <w:p>
      <w:pPr>
        <w:pStyle w:val="Heading4"/>
      </w:pPr>
      <w:r>
        <w:rPr>
          <w:rFonts w:ascii="Times New Roman" w:hAnsi="Times New Roman"/>
          <w:sz w:val="24"/>
        </w:rPr>
        <w:t xml:space="preserve">3.3.2.2 Bảng Fund Management Company Dimension (fnd_mgt_co_dim)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CTQLQ — Mã/Tên/Tên viết tắt/Vốn ĐL/Trạng thái (SCD2) ← FMS.SECURITIES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đại diện tự sinh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công ty quản lý quỹ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ATM.fnd_mgt_co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fnd_mgt_co.fnd_mgt_co_code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co_shrt_nm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CTQLQ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ATM.fnd_mgt_co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ShortName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fnd_mgt_co.fnd_mgt_co_shrt_nm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co_nm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CTQLQ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ATM.fnd_mgt_co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Name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fnd_mgt_co.fnd_mgt_co_nm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lcs_code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hoạt động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ATM.fnd_mgt_co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lcs_code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fnd_mgt_co.lcs_code</w:t>
            </w:r>
          </w:p>
        </w:tc>
      </w:tr>
    </w:tbl>
    <w:bookmarkEnd w:id="42"/>
    <w:bookmarkStart w:id="43" w:name="Xa8824e6f89b03ee0a58262a1a192ac8bfdc8575"/>
    <w:p>
      <w:pPr>
        <w:pStyle w:val="Heading4"/>
      </w:pPr>
      <w:r>
        <w:rPr>
          <w:rFonts w:ascii="Times New Roman" w:hAnsi="Times New Roman"/>
          <w:sz w:val="24"/>
        </w:rPr>
        <w:t xml:space="preserve">3.3.2.3 Bảng Investment Fund Dimension (ivsm_fnd_dim)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Quỹ đầu tư — Mã/Tên/Loại hình/Trạng thái/VĐL (SCD2) ← FMS.FUNDS. PENDING O_QLQ_10 cho Fund Type Code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đại diện tự sinh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quỹ đầu tư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fnd_nm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quỹ đầu tư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FundName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ivsm_fnd.ivsm_fnd_nm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fnd_shrt_nm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quỹ đầu tư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FundShortName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ivsm_fnd.ivsm_fnd_shrt_nm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fnd_tp_code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quỹ đầu tư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FundType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ivsm_fnd.fnd_tp_code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practice_st_code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hoạt động của quỹ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Status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ivsm_fnd.practice_st_code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fnd_cptl_amt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điều lệ quỹ (VNĐ)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FundCapital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ivsm_fnd.fnd_cptl_amt</w:t>
            </w:r>
          </w:p>
        </w:tc>
      </w:tr>
    </w:tbl>
    <w:bookmarkEnd w:id="43"/>
    <w:bookmarkEnd w:id="44"/>
    <w:bookmarkStart w:id="50" w:name="danh-sách-bảng-detail-fact"/>
    <w:p>
      <w:pPr>
        <w:pStyle w:val="Heading3"/>
      </w:pPr>
      <w:r>
        <w:rPr>
          <w:rFonts w:ascii="Times New Roman" w:hAnsi="Times New Roman"/>
          <w:sz w:val="24"/>
        </w:rPr>
        <w:t xml:space="preserve">3.3.3 Danh sách bảng Detail Fact</w:t>
      </w:r>
    </w:p>
    <w:bookmarkStart w:id="45" w:name="Xc39ce7a09c0969ce92c41ebebc3b76bd84a66e6"/>
    <w:p>
      <w:pPr>
        <w:pStyle w:val="Heading4"/>
      </w:pPr>
      <w:r>
        <w:rPr>
          <w:rFonts w:ascii="Times New Roman" w:hAnsi="Times New Roman"/>
          <w:sz w:val="24"/>
        </w:rPr>
        <w:t xml:space="preserve">3.3.3.1 Bảng Fact Fund Management Company Snapshot (fct_fnd_mgt_co_snpst)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Thống kê thị trường — grain 1 snapshot toàn TT × 1 tháng. COUNT db + AUM BC (PENDING O_QLQ_1)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snpst_dt_dim_id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ngày snapshot — lookup qua mbr_prd_rpt.day_rpt, filter SUBMITTED/LATE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DayReport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SUBMITTED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LATE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→ LOOKUP cdr_dt_dim ON cdr_dt_dim.cdr_dt_id = mbr_prd_rpt.day_rpt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actv_co_cnt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 CTQLQ Life Cycle Status = đang hoạt động tại tháng snapshot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ATM.fnd_mgt_co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CROSS JOIN (SELECT COUNT(fnd_mgt_co.fnd_mgt_co_id) AS actv_co_cnt FROM fnd_mgt_co WHERE fnd_mgt_co.lcs_code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ACTIVE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AS cte_co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ivsm_fnd_cnt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 quỹ đầu tư tất cả loại hình tại tháng snapshot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CROSS JOIN (SELECT COUNT(ivsm_fnd.ivsm_fnd_id) AS ivsm_fnd_cnt FROM ivsm_fnd) AS cte_fnd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retmt_fnd_cnt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 quỹ hưu trí tại tháng snapshot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CROSS JOIN (SELECT COUNT(ivsm_fnd.ivsm_fnd_id) AS retmt_fnd_cnt FROM ivsm_fnd WHERE ivsm_fnd.fnd_tp_code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QUY_HUUTRI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AS cte_retmt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frgn_ou_rep_ofc_cnt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 VPĐD CTQLQ nước ngoài tại VN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ATM.frgn_fnd_mgt_ou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frgn_fnd_mgt_ou_id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CROSS JOIN (SELECT COUNT(frgn_fnd_mgt_ou.frgn_fnd_mgt_ou_id) AS frgn_ou_rep_ofc_cnt FROM frgn_fnd_mgt_ou WHERE frgn_fnd_mgt_ou.practice_st_code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ACTIVE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ARRAY_CONTAINS(frgn_fnd_mgt_ou.bsn_tp_codes,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VPDD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)) AS cte_vpdd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frgn_ou_brch_cnt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 Chi nhánh CTQLQ nước ngoài tại VN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ATM.frgn_fnd_mgt_ou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frgn_fnd_mgt_ou_id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CROSS JOIN (SELECT COUNT(frgn_fnd_mgt_ou.frgn_fnd_mgt_ou_id) AS frgn_ou_brch_cnt FROM frgn_fnd_mgt_ou WHERE frgn_fnd_mgt_ou.practice_st_code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ACTIVE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ARRAY_CONTAINS(frgn_fnd_mgt_ou.bsn_tp_codes,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CHI_NHANH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)) AS cte_brch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dstr_agnt_cnt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 đại lý phân phối CCQ tại tháng snapshot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ATM.fnd_dstr_agnt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fnd_dstr_agnt_id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CROSS JOIN (SELECT COUNT(fnd_dstr_agnt.fnd_dstr_agnt_id) AS dstr_agnt_cnt FROM fnd_dstr_agnt WHERE fnd_dstr_agnt.practice_st_code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ACTIVE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AS cte_agnt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tot_aum_amt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AUM toàn thị trường từ BC RPTVALUES — pending O_QLQ_1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SUM(CAST(rpt_impr_val.val AS decimal)) WHERE rpt_impr_val.rpt_id = slicer_report_template AND rpt_impr_val.rpt_shet_id = slicer_sheet AND rpt_impr_val.rpt_trgt_id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AUM_ROW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tot_dscr_ctr_cnt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số HĐ UTDM toàn thị trường từ BC RPTVALUES mã 180101 — pending O_QLQ_1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SUM(CAST(rpt_impr_val.val AS int)) WHERE rpt_impr_val.rpt_trgt_id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180101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</w:tbl>
    <w:bookmarkEnd w:id="45"/>
    <w:bookmarkStart w:id="46" w:name="Xa75f18246e4d1703eb90c52ff85efeb8a9537ef"/>
    <w:p>
      <w:pPr>
        <w:pStyle w:val="Heading4"/>
      </w:pPr>
      <w:r>
        <w:rPr>
          <w:rFonts w:ascii="Times New Roman" w:hAnsi="Times New Roman"/>
          <w:sz w:val="24"/>
        </w:rPr>
        <w:t xml:space="preserve">3.3.3.2 Bảng Fact Discretionary Investment Contract Snapshot (fct_dscr_ivsm_ctr_snpst)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UTDM CTQLQ — grain 1 CTQLQ × 1 Report Template × 1 Report Date. Tất cả measures PENDING O_QLQ_1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ngày báo cáo — lookup qua mbr_prd_rpt.day_rpt, filter SUBMITTED/LATE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ATM.mbr_prd_rpt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DayReport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SUBMITTED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LATE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→ LOOKUP cdr_dt_dim ON cdr_dt_dim.cdr_dt_id = mbr_prd_rpt.day_rpt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fnd_mgt_co_dim_id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CTQLQ — lookup qua NK co_code, active record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SUBMITTED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LATE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→ LOOKUP fnd_mgt_co_dim ON fnd_mgt_co_dim.co_code = rpt_impr_val.fnd_mgt_co_code AND fnd_mgt_co_dim.ds_rcrd_st = 1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rpt_tpl_code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biểu mẫu BC — Degenerate Dimension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rpt_impr_val.rpt_id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rpt_prd_code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 — Degenerate Dimension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PrdId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rpt_impr_val.rpt_prd_code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tot_ctr_cnt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số HĐ UTDM per CTQLQ per kỳ từ RPTVALUES — pending O_QLQ_1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SUM(CAST(rpt_impr_val.val AS int)) WHERE rpt_impr_val.rpt_trgt_id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180101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ind_ctr_cnt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HĐ UTDM cá nhân per CTQLQ per kỳ — pending O_QLQ_1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SUM(CAST(rpt_impr_val.val AS int)) WHERE rpt_impr_val.rpt_trgt_id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180102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org_ctr_cnt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HĐ UTDM tổ chức per CTQLQ per kỳ — pending O_QLQ_1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SUM(CAST(rpt_impr_val.val AS int)) WHERE rpt_impr_val.rpt_trgt_id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180103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tot_trst_mkt_val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GTTT UTDM per CTQLQ per kỳ từ RPTVALUES — pending O_QLQ_1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SUM(CAST(rpt_impr_val.val AS decimal)) WHERE rpt_impr_val.rpt_trgt_id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180110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ind_trst_mkt_val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GTTT UTDM cá nhân per CTQLQ per kỳ — pending O_QLQ_1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org_trst_mkt_val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GTTT UTDM tổ chức per CTQLQ per kỳ — pending O_QLQ_1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</w:tbl>
    <w:bookmarkEnd w:id="46"/>
    <w:bookmarkStart w:id="47" w:name="X5daf42784486c6ce3f8f11037dcec974de15559"/>
    <w:p>
      <w:pPr>
        <w:pStyle w:val="Heading4"/>
      </w:pPr>
      <w:r>
        <w:rPr>
          <w:rFonts w:ascii="Times New Roman" w:hAnsi="Times New Roman"/>
          <w:sz w:val="24"/>
        </w:rPr>
        <w:t xml:space="preserve">3.3.3.3 Bảng Fact Investment Fund NAV Snapshot (fct_ivsm_fnd_nav_snpst)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NAV + phân bổ tài sản + cross-module QLRR — grain 1 quỹ × 1 BC. Measures PENDING O_QLQ_1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ngày báo cáo — lookup qua mbr_prd_rpt.day_rpt, filter SUBMITTED/LATE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ATM.mbr_prd_rpt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DayReport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SUBMITTED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LATE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→ LOOKUP cdr_dt_dim ON cdr_dt_dim.cdr_dt_id = mbr_prd_rpt.day_rpt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ivsm_fnd_dim_id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quỹ đầu tư — lookup qua NK fnd_code, active record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SUBMITTED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LATE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→ LOOKUP ivsm_fnd_dim ON ivsm_fnd_dim.fnd_code = rpt_impr_val.ivsm_fnd_code AND ivsm_fnd_dim.ds_rcrd_st = 1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CTQLQ — lookup qua NK co_code, active record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SUBMITTED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LATE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→ LOOKUP fnd_mgt_co_dim ON fnd_mgt_co_dim.co_code = rpt_impr_val.fnd_mgt_co_code AND fnd_mgt_co_dim.ds_rcrd_st = 1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rpt_tpl_code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biểu mẫu BC — Degenerate Dimension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rpt_impr_val.rpt_id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rpt_prd_code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 — Degenerate Dimension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PrdId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rpt_impr_val.rpt_prd_code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fnd_nav_amt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NAV per quỹ per kỳ từ RPTVALUES — pending O_QLQ_1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CAST(rpt_impr_val.val AS decimal)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tot_ast_amt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giá trị tài sản per quỹ per kỳ — pending O_QLQ_1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listd_stk_amt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CP niêm yết — pending O_QLQ_1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unlistd_stk_amt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CP chưa niêm yết — pending O_QLQ_1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bond_amt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trái phiếu — pending O_QLQ_1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cash_amt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tiền — pending O_QLQ_1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othr_scr_amt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CK khác — pending O_QLQ_1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othr_ast_amt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tài sản khác — pending O_QLQ_1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gdp_ind_code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QLRR GDP — Degenerate Dimension để tra cứu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gdp_val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GDP kỳ quý từ QLRR.risk_indicator_value (category=MACRO) — T-1: Period_Type=Quý AND Period_Year=YEAR(rpt_dt) AND Period_Value=QUARTER(rpt_dt)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QLRR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ATM.rsk_ind_val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SUBMITTED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LATE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→ INNER JOIN rsk_ind_val AS gdp ON gdp.rsk_ind_code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GDP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gdp.prd_tp_code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3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gdp.prd_yr = YEAR(TO_DATE(CAST(mbr_prd_rpt.day_rpt AS string),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yyyyMMdd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)) AND gdp.prd_val = QUARTER(TO_DATE(CAST(mbr_prd_rpt.day_rpt AS string),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yyyyMMdd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)) → CAST(gdp.val AS decimal)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vn_idx_ind_code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QLRR VN-Index — Degenerate Dimension để tra cứu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vn_idx_val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VN-Index từ QLRR (category=STOCK_MARKET) — T-1: Period_Date = ngày làm việc trước rpt_dt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QLRR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ATM.rsk_ind_val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SUBMITTED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LATE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→ INNER JOIN rsk_ind_val AS vnidx ON vnidx.rsk_ind_code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VN-Index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vnidx.prd_tp_code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vnidx.prd_dt = PREV_BUSINESS_DAY(TO_DATE(CAST(mbr_prd_rpt.day_rpt AS string),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yyyyMMdd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)) → CAST(vnidx.val AS decimal)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ovnt_rate_ind_code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QLRR Lãi suất LNH qua đêm — Degenerate Dimension để tra cứu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ovnt_rate_val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Lãi suất LNH qua đêm từ QLRR (category=MONETARY) — T-1: Period_Date = ngày làm việc trước rpt_dt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QLRR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ATM.rsk_ind_val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SUBMITTED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LATE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→ INNER JOIN rsk_ind_val AS lnh ON lnh.rsk_ind_code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LNH_OVERNIGHT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lnh.prd_tp_code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lnh.prd_dt = PREV_BUSINESS_DAY(TO_DATE(CAST(mbr_prd_rpt.day_rpt AS string),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yyyyMMdd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)) → CAST(lnh.val AS decimal)</w:t>
            </w:r>
          </w:p>
        </w:tc>
      </w:tr>
    </w:tbl>
    <w:bookmarkEnd w:id="47"/>
    <w:bookmarkStart w:id="48" w:name="X59ba086ca7babf3e4a2d97c92025de635b48ce4"/>
    <w:p>
      <w:pPr>
        <w:pStyle w:val="Heading4"/>
      </w:pPr>
      <w:r>
        <w:rPr>
          <w:rFonts w:ascii="Times New Roman" w:hAnsi="Times New Roman"/>
          <w:sz w:val="24"/>
        </w:rPr>
        <w:t xml:space="preserve">3.3.3.4 Bảng Fact Investment Fund Count Snapshot (fct_ivsm_fnd_cnt_snpst)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Đếm quỹ theo loại hình — grain 1 snapshot toàn TT × 1 năm. Sub-type counts PENDING O_QLQ_10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snpst_dt_dim_id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lịch năm snapshot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tot_fnd_cnt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số quỹ đầu tư tất cả loại hình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COUNT(ivsm_fnd.ivsm_fnd_id)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opn_fnd_cnt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mở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COUNT(ivsm_fnd.ivsm_fnd_id) WHERE ivsm_fnd.fnd_tp_code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QUY_MO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mbr_fnd_cnt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thành viên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COUNT(ivsm_fnd.ivsm_fnd_id) WHERE ivsm_fnd.fnd_tp_code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QUY_TV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etf_fnd_cnt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ETF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COUNT(ivsm_fnd.ivsm_fnd_id) WHERE ivsm_fnd.fnd_tp_code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QUY_ETF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clsd_fnd_cnt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đóng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COUNT(ivsm_fnd.ivsm_fnd_id) WHERE ivsm_fnd.fnd_tp_code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QUY_DONG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re_fnd_cnt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bất động sản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COUNT(ivsm_fnd.ivsm_fnd_id) WHERE ivsm_fnd.fnd_tp_code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QUY_BDS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mny_mkt_fnd_cnt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TTTTT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COUNT(ivsm_fnd.ivsm_fnd_id) WHERE ivsm_fnd.fnd_tp_code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QUY_TTTTT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infra_bond_fnd_cnt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trái phiếu hạ tầng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COUNT(ivsm_fnd.ivsm_fnd_id) WHERE ivsm_fnd.fnd_tp_code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QUY_TPHT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retmt_fnd_cnt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hưu trí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COUNT(ivsm_fnd.ivsm_fnd_id) WHERE ivsm_fnd.fnd_tp_code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QUY_HUUTRI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</w:tbl>
    <w:bookmarkEnd w:id="48"/>
    <w:bookmarkStart w:id="49" w:name="Xc7acdddacf75d20a57d163958e7bf3f8acd20f9"/>
    <w:p>
      <w:pPr>
        <w:pStyle w:val="Heading4"/>
      </w:pPr>
      <w:r>
        <w:rPr>
          <w:rFonts w:ascii="Times New Roman" w:hAnsi="Times New Roman"/>
          <w:sz w:val="24"/>
        </w:rPr>
        <w:t xml:space="preserve">3.3.3.5 Bảng Fact Investment Fund CCQ Snapshot (fct_ivsm_fnd_ccq_snpst)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CCQ lưu hành per quỹ — grain 1 quỹ × 1 snapshot tháng ← FMS.TRANSFERMBF tích lũy. PENDING O_QLQ_7 cho quỹ đóng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lịch ngày snapshot CCQ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ATM.ivsm_fnd_ivsr_cptl_tfr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TransDate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cdr_dt_dim ON cdr_dt_dim.cdr_dt_id = ivsm_fnd_ctf_tfr.tfr_dt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ivsm_fnd_dim_id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quỹ đầu tư — lookup qua NK fnd_code, active record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ATM.ivsm_fnd_ivsr_cptl_tfr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ivsm_fnd_dim ON ivsm_fnd_dim.fnd_code = ivsm_fnd_ctf_tfr.ivsm_fnd_code AND ivsm_fnd_dim.ds_rcrd_st = 1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rpt_tpl_code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biểu mẫu BC — Degenerate Dimension (null cho nguồn db)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rpt_prd_code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 — Degenerate Dimension (null cho nguồn db)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outst_unit_cnt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CCQ lưu hành = SUM(Transfer_Quantity MUA) − SUM(Transfer_Quantity BÁN) per quỹ per snapshot date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ATM.ivsm_fnd_ivsr_cptl_tfr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tfr_qty / tfr_tp_code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SUM(ivsm_fnd_ctf_tfr.tfr_qty) WHERE ivsm_fnd_ctf_tfr.tfr_tp_code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MUA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- SUM(ivsm_fnd_ctf_tfr.tfr_qty) WHERE ivsm_fnd_ctf_tfr.tfr_tp_code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BAN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</w:tbl>
    <w:bookmarkEnd w:id="49"/>
    <w:bookmarkEnd w:id="50"/>
    <w:bookmarkStart w:id="57" w:name="danh-sách-bảng-tác-nghiệp-operational"/>
    <w:p>
      <w:pPr>
        <w:pStyle w:val="Heading3"/>
      </w:pPr>
      <w:r>
        <w:rPr>
          <w:rFonts w:ascii="Times New Roman" w:hAnsi="Times New Roman"/>
          <w:sz w:val="24"/>
        </w:rPr>
        <w:t xml:space="preserve">3.3.4 Danh sách bảng tác nghiệp (Operational)</w:t>
      </w:r>
    </w:p>
    <w:bookmarkStart w:id="51" w:name="X320d0e994ace64d85d11a56097fc1d938cc383b"/>
    <w:p>
      <w:pPr>
        <w:pStyle w:val="Heading4"/>
      </w:pPr>
      <w:r>
        <w:rPr>
          <w:rFonts w:ascii="Times New Roman" w:hAnsi="Times New Roman"/>
          <w:sz w:val="24"/>
        </w:rPr>
        <w:t xml:space="preserve">3.3.4.1 Bảng Fund Management Company Profile (fnd_mgt_co_prfl)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Hồ sơ CTQLQ — latest state per CTQLQ. AUM/Vốn CSH/LN PENDING O_QLQ_1, O_QLQ_4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định danh công ty quản lý quỹ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ATM.fnd_mgt_co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fnd_mgt_co.fnd_mgt_co_id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công ty quản lý quỹ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ATM.fnd_mgt_co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fnd_mgt_co.fnd_mgt_co_code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co_shrt_nm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CTQLQ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ATM.fnd_mgt_co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ShortName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fnd_mgt_co.fnd_mgt_co_shrt_nm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co_nm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CTQLQ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ATM.fnd_mgt_co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Name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fnd_mgt_co.fnd_mgt_co_nm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lcs_code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hoạt động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ATM.fnd_mgt_co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lcs_code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fnd_mgt_co.lcs_code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charter_cptl_amt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điều lệ công ty quản lý quỹ (VNĐ)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ATM.fnd_mgt_co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SecCapital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fnd_mgt_co.charter_cptl_amt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ivsm_fnd_cnt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thuộc CTQLQ — LEFT JOIN ivsm_fnd qua fnd_mgt_co_id (1-N)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ivsm_fnd ON ivsm_fnd.fnd_mgt_co_id = fnd_mgt_co.fnd_mgt_co_id → COUNT(ivsm_fnd.ivsm_fnd_id)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dscr_ctr_cnt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HĐ UTDM thuộc CTQLQ — multi-hop: fnd_mgt_co → dscr_ivsm_ivsr → dscr_ivsm_ac (1-N-N)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ATM.dscr_ivsm_ac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dscr_ivsm_ac_id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dscr_ivsm_ivsr ON dscr_ivsm_ivsr.fnd_mgt_co_id = fnd_mgt_co.fnd_mgt_co_id → LEFT JOIN dscr_ivsm_ac ON dscr_ivsm_ac.dscr_ivsm_ivsr_id = dscr_ivsm_ivsr.dscr_ivsm_ivsr_id → COUNT(dscr_ivsm_ac.dscr_ivsm_ac_id)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tot_aum_amt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AUM per CTQLQ từ RPTVALUES — pending O_QLQ_1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net_prft_amt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Lợi nhuận per CTQLQ từ RPTVALUES BCTC — pending O_QLQ_1 + O_QLQ_4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eqty_amt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CSH per CTQLQ từ RPTVALUES mã 400 — pending O_QLQ_4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rank_clss_code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Xếp loại CAMEL A/B/C — kỳ đánh giá gần nhất ≤ tháng slicer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ATM.mbr_rtg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RankClass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mbr_rtg ON mbr_rtg.fnd_mgt_co_id = fnd_mgt_co.fnd_mgt_co_id → INNER JOIN mbr_rtg_prd ON mbr_rtg_prd.mbr_rtg_prd_id = mbr_rtg.mbr_rtg_prd_id AND mbr_rtg_prd.rtg_prd_end_dt &lt;= slicer_dt → mbr_rtg.rank_clss_code (ORDER BY mbr_rtg_prd.rtg_prd_end_dt DESC LIMIT 1)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tot_scor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Điểm CAMEL — kỳ đánh giá gần nhất ≤ tháng slicer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ATM.mbr_rtg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TotalScore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mbr_rtg ON mbr_rtg.fnd_mgt_co_id = fnd_mgt_co.fnd_mgt_co_id → INNER JOIN mbr_rtg_prd ON mbr_rtg_prd.mbr_rtg_prd_id = mbr_rtg.mbr_rtg_prd_id AND mbr_rtg_prd.rtg_prd_end_dt &lt;= slicer_dt → mbr_rtg.tot_scor (ORDER BY mbr_rtg_prd.rtg_prd_end_dt DESC LIMIT 1)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rpt_prd_code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BC dùng làm tham chiếu slicer (từ RPTVALUES)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ATM.mbr_rtg_prd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DayReport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rpt_impr_val ON rpt_impr_val.fnd_mgt_co_id = fnd_mgt_co.fnd_mgt_co_id → 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SUBMITTED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LATE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→ rpt_impr_val.rpt_prd_code ORDER BY mbr_prd_rpt.day_rpt DESC LIMIT 1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rtg_prd_end_dt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kết thúc kỳ xếp loại gần nhất — để user biết kỳ rating đang hiển thị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ATM.mbr_rtg_prd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EndDate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mbr_rtg ON mbr_rtg.fnd_mgt_co_id = fnd_mgt_co.fnd_mgt_co_id → INNER JOIN mbr_rtg_prd ON mbr_rtg_prd.mbr_rtg_prd_id = mbr_rtg.mbr_rtg_prd_id AND mbr_rtg_prd.rtg_prd_end_dt &lt;= slicer_dt → mbr_rtg_prd.rtg_prd_end_dt (ORDER BY mbr_rtg_prd.rtg_prd_end_dt DESC LIMIT 1)</w:t>
            </w:r>
          </w:p>
        </w:tc>
      </w:tr>
    </w:tbl>
    <w:bookmarkEnd w:id="51"/>
    <w:bookmarkStart w:id="52" w:name="X683227440d9be3f0ae02f2a810c5c1aaeb3b0bc"/>
    <w:p>
      <w:pPr>
        <w:pStyle w:val="Heading4"/>
      </w:pPr>
      <w:r>
        <w:rPr>
          <w:rFonts w:ascii="Times New Roman" w:hAnsi="Times New Roman"/>
          <w:sz w:val="24"/>
        </w:rPr>
        <w:t xml:space="preserve">3.3.4.2 Bảng Fund Management Company Fund List (fnd_mgt_co_fnd_lst)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Bảng con drill-down danh sách quỹ per CTQLQ. NAV PENDING O_QLQ_1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PK component 1 — FK về Fund Management Company Profile (drill anchor)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ivsm_fnd.fnd_mgt_co_id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Thành phần khóa chính — Mã định danh quỹ đầu tư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ivsm_fnd.ivsm_fnd_id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quỹ đầu tư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ivsm_fnd.ivsm_fnd_code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fnd_shrt_nm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quỹ đầu tư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FundShortName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ivsm_fnd.ivsm_fnd_shrt_nm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fnd_nm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quỹ đầu tư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FundName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ivsm_fnd.ivsm_fnd_nm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fnd_tp_code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quỹ đầu tư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FundType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ivsm_fnd.fnd_tp_code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fnd_cptl_amt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điều lệ của quỹ (VNĐ)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FundCapital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ivsm_fnd.fnd_cptl_amt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fnd_nav_amt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NAV quỹ kỳ BC gần nhất từ RPTVALUES — pending O_QLQ_1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rpt_prd_code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BC tương ứng NAV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ATM.mbr_prd_rpt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DayReport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rpt_impr_val ON rpt_impr_val.ivsm_fnd_id = ivsm_fnd.ivsm_fnd_id → 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SUBMITTED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LATE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→ rpt_impr_val.rpt_prd_code ORDER BY mbr_prd_rpt.day_rpt DESC LIMIT 1</w:t>
            </w:r>
          </w:p>
        </w:tc>
      </w:tr>
    </w:tbl>
    <w:bookmarkEnd w:id="52"/>
    <w:bookmarkStart w:id="53" w:name="Xde51b737f85ef7759e42d2519c8b9fe9ebadd5d"/>
    <w:p>
      <w:pPr>
        <w:pStyle w:val="Heading4"/>
      </w:pPr>
      <w:r>
        <w:rPr>
          <w:rFonts w:ascii="Times New Roman" w:hAnsi="Times New Roman"/>
          <w:sz w:val="24"/>
        </w:rPr>
        <w:t xml:space="preserve">3.3.4.3 Bảng Fund Management Company Contract List (fnd_mgt_co_ctr_lst)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Bảng con drill-down danh sách HĐ UTDM per CTQLQ ← FMS.INVESACC + FMS.INVES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PK component 1 — FK về Fund Management Company Profile (drill anchor)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ATM.dscr_ivsm_ivsr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dscr_ivsm_ivsr ON dscr_ivsm_ivsr.dscr_ivsm_ivsr_id = dscr_ivsm_ac.dscr_ivsm_ivsr_id → dscr_ivsm_ivsr.fnd_mgt_co_id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dscr_ivsm_ac_id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Thành phần khóa chính — Mã định danh hợp đồng ủy thác danh mục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ATM.dscr_ivsm_ac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dscr_ivsm_ac_id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dscr_ivsm_ac.dscr_ivsm_ac_id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dscr_ivsm_ac_code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tài khoản ủy thác danh mục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ATM.dscr_ivsm_ac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dscr_ivsm_ac.dscr_ivsm_ac_code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ac_nbr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tài khoản ủy thác danh mục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ATM.dscr_ivsm_ac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Account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dscr_ivsm_ac.ac_nbr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ctr_nbr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hợp đồng ủy thác danh mục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ATM.dscr_ivsm_ac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ContractNo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dscr_ivsm_ac.ctr_nbr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ivsr_nm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nhà đầu tư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ATM.dscr_ivsm_ivsr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Name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dscr_ivsm_ivsr ON dscr_ivsm_ivsr.dscr_ivsm_ivsr_id = dscr_ivsm_ac.dscr_ivsm_ivsr_id → dscr_ivsm_ivsr.ivsr_nm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ivsr_obj_tp_code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nhà đầu tư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ATM.dscr_ivsm_ivsr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StoId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dscr_ivsm_ivsr ON dscr_ivsm_ivsr.dscr_ivsm_ivsr_id = dscr_ivsm_ac.dscr_ivsm_ivsr_id → dscr_ivsm_ivsr.stockholder_tp_code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trst_mkt_val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TT HĐ UTDM từ RPTVALUES — pending O_QLQ_1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ctr_strt_dt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bắt đầu hợp đồng ủy thác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ATM.dscr_ivsm_ac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DateReport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dscr_ivsm_ac.rpt_dt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rpt_prd_code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BC tương ứng GTTT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ATM.mbr_prd_rpt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DayReport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dscr_ivsm_ivsr ON dscr_ivsm_ivsr.dscr_ivsm_ivsr_id = dscr_ivsm_ac.dscr_ivsm_ivsr_id → LEFT JOIN rpt_impr_val ON rpt_impr_val.fnd_mgt_co_id = dscr_ivsm_ivsr.fnd_mgt_co_id → 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SUBMITTED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LATE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→ rpt_impr_val.rpt_prd_code ORDER BY mbr_prd_rpt.day_rpt DESC LIMIT 1</w:t>
            </w:r>
          </w:p>
        </w:tc>
      </w:tr>
    </w:tbl>
    <w:bookmarkEnd w:id="53"/>
    <w:bookmarkStart w:id="54" w:name="Xfc3b22d2a4d5ca5be6104ca1097138bfca29481"/>
    <w:p>
      <w:pPr>
        <w:pStyle w:val="Heading4"/>
      </w:pPr>
      <w:r>
        <w:rPr>
          <w:rFonts w:ascii="Times New Roman" w:hAnsi="Times New Roman"/>
          <w:sz w:val="24"/>
        </w:rPr>
        <w:t xml:space="preserve">3.3.4.4 Bảng Investment Fund Profile (ivsm_fnd_prfl)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Hồ sơ quỹ — latest state per quỹ. NAV/LN PENDING O_QLQ_1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định danh quỹ đầu tư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ivsm_fnd.ivsm_fnd_id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quỹ đầu tư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Atomic về CTQLQ quản lý quỹ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ivsm_fnd.fnd_mgt_co_id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fnd_shrt_nm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quỹ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FundShortName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ivsm_fnd.ivsm_fnd_shrt_nm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fnd_nm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quỹ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FundName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ivsm_fnd.ivsm_fnd_nm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fnd_tp_code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quỹ đầu tư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FundType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ivsm_fnd.fnd_tp_code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practice_st_code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hoạt động của quỹ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Status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ivsm_fnd.practice_st_code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fnd_cptl_amt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điều lệ quỹ (VNĐ)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FundCapital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ivsm_fnd.fnd_cptl_amt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rpt_prd_code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BC gần nhất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ATM.mbr_prd_rpt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DayReport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rpt_impr_val ON rpt_impr_val.ivsm_fnd_id = ivsm_fnd.ivsm_fnd_id → 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SUBMITTED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LATE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→ rpt_impr_val.rpt_prd_code ORDER BY mbr_prd_rpt.day_rpt DESC LIMIT 1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fnd_nav_amt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NAV quỹ kỳ BC gần nhất từ RPTVALUES — pending O_QLQ_1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net_prft_amt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LN gốc từ RPTVALUES — pending O_QLQ_1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outst_unit_cnt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 CCQ lưu hành — reuse từ Investment Fund Certificate Transfer (O_QLQ_7)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ATM.ivsm_fnd_ivsr_cptl_tfr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tfr_qty / tfr_tp_code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SUM(ivsm_fnd_ctf_tfr.tfr_qty) WHERE ivsm_fnd_ctf_tfr.tfr_tp_code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MUA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ivsm_fnd_ctf_tfr.ivsm_fnd_id = ivsm_fnd.ivsm_fnd_id - SUM(ivsm_fnd_ctf_tfr.tfr_qty) WHERE ivsm_fnd_ctf_tfr.tfr_tp_code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BAN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ivsm_fnd_ctf_tfr.ivsm_fnd_id = ivsm_fnd.ivsm_fnd_id</w:t>
            </w:r>
          </w:p>
        </w:tc>
      </w:tr>
    </w:tbl>
    <w:bookmarkEnd w:id="54"/>
    <w:bookmarkStart w:id="55" w:name="X900663ca7a7b7fffa5fa8ff6d0ba4a0c21511ae"/>
    <w:p>
      <w:pPr>
        <w:pStyle w:val="Heading4"/>
      </w:pPr>
      <w:r>
        <w:rPr>
          <w:rFonts w:ascii="Times New Roman" w:hAnsi="Times New Roman"/>
          <w:sz w:val="24"/>
        </w:rPr>
        <w:t xml:space="preserve">3.3.4.5 Bảng Fund Management Company Staff Trade Report (fnd_mgt_co_stf_trd_rpt)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Báo cáo GD nhân viên CTQLQ — K_QLQ_68–72 READY. K_QLQ_73–77 sổ lệnh PENDING O_QLQ_11 (GSGD không có Silver)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PK component 1 — FK Atomic CTQLQ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ATM.fnd_mgt_co_key_psn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fnd_mgt_co_key_psn.fnd_mgt_co_id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fnd_mgt_co_key_psn_id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Thành phần khóa chính — Mã định danh nhân sự chủ chốt CTQLQ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ATM.fnd_mgt_co_key_psn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fnd_mgt_co_key_psn_id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fnd_mgt_co_key_psn.fnd_mgt_co_key_psn_id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fnd_mgt_co_key_psn_code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nhân viên chủ chốt CTQLQ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ATM.fnd_mgt_co_key_psn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fnd_mgt_co_key_psn.fnd_mgt_co_key_psn_code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full_nm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Họ và tên nhân viên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ATM.fnd_mgt_co_key_psn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FullName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fnd_mgt_co_key_psn.full_nm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job_tp_code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Chức danh công việc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ATM.fnd_mgt_co_key_psn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JobTypeId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fnd_mgt_co_key_psn.job_tp_code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identn_nbr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định danh cá nhân (CCCD/Hộ chiếu)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NHNCK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ATM.invlv_pty_alt_identn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IdentityId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ip_alt_identn ON ip_alt_identn.ip_id = fnd_mgt_co_key_psn.fnd_mgt_co_key_psn_id AND ip_alt_identn.identn_tp_code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CITIZEN_ID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PASSPORT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→ ip_alt_identn.identn_nbr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ivsr_tdg_ac_code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tài khoản giao dịch chứng khoán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GSGD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ATM.ivsr_tdg_ac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account_code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ip_alt_identn ON ip_alt_identn.ip_id = fnd_mgt_co_key_psn.fnd_mgt_co_key_psn_id AND ip_alt_identn.identn_tp_code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CITIZEN_ID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PASSPORT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→ LEFT JOIN ivsr_tdg_ac ON ivsr_tdg_ac.id_nbr = ip_alt_identn.identn_nbr → ivsr_tdg_ac.ivsr_tdg_ac_code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scr_co_code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CTCK — ETL parse từ 4–5 ký tự đầu Investor_Trading_Account_Code — cần xác nhận ETL team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GSGD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ATM.ivsr_tdg_ac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account_code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ip_alt_identn ON ip_alt_identn.ip_id = fnd_mgt_co_key_psn.fnd_mgt_co_key_psn_id AND ip_alt_identn.identn_tp_code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CITIZEN_ID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PASSPORT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→ LEFT JOIN ivsr_tdg_ac ON ivsr_tdg_ac.id_nbr = ip_alt_identn.identn_nbr → LEFT(ivsr_tdg_ac.ivsr_tdg_ac_code, 4)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txn_dt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giao dịch — PENDING O_QLQ_11 (VSDC)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txn_mthd_code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Phương thức giao dịch — PENDING O_QLQ_11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ord_side_code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Lệnh mua/bán — PENDING O_QLQ_11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scr_code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chứng khoán — PENDING O_QLQ_11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ord_qty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lượng CK — PENDING O_QLQ_11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</w:tbl>
    <w:bookmarkEnd w:id="55"/>
    <w:bookmarkStart w:id="56" w:name="X1fc091343cb42cff9c277301bd57dcbbeb343ee"/>
    <w:p>
      <w:pPr>
        <w:pStyle w:val="Heading4"/>
      </w:pPr>
      <w:r>
        <w:rPr>
          <w:rFonts w:ascii="Times New Roman" w:hAnsi="Times New Roman"/>
          <w:sz w:val="24"/>
        </w:rPr>
        <w:t xml:space="preserve">3.3.4.6 Bảng Report Pass-through View (rpt_pass_thru_view)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Pass-through báo cáo — grain 1 CTQLQ/Quỹ × 1 mẫu BC × 1 kỳ × 1 dòng chỉ tiêu. Row Name PENDING O_QLQ_1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chính công ty quản lý quỹ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rpt_impr_val.fnd_mgt_co_id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chính quỹ đầu tư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rpt_impr_val.ivsm_fnd_id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rpt_tpl_code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PK component 3 — Mã biểu mẫu BC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rpt_impr_val.rpt_id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rpt_prd_code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PK component 4 — Mã kỳ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PrdId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rpt_impr_val.rpt_prd_code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PK component 5 — Mã dòng chỉ tiêu (TgtId)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TgtId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rpt_impr_val.rpt_trgt_id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CTQLQ — denormalized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rpt_impr_val.fnd_mgt_co_code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fnd_mgt_co_nm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CTQLQ — denormalized từ FMS.SECURITIES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ATM.fnd_mgt_co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Name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fnd_mgt_co ON fnd_mgt_co.fnd_mgt_co_id = rpt_impr_val.fnd_mgt_co_id → fnd_mgt_co.fnd_mgt_co_nm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quỹ — denormalized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FndId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rpt_impr_val.ivsm_fnd_code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ivsm_fnd_nm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quỹ — denormalized từ FMS.FUNDS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ATM.ivsm_fnd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FundName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ivsm_fnd ON ivsm_fnd.ivsm_fnd_id = rpt_impr_val.ivsm_fnd_id → ivsm_fnd.ivsm_fnd_nm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rpt_tpl_nm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biểu mẫu BC — lookup từ Member Periodic Report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ATM.rpt_prd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RptName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→ mbr_prd_rpt.rpt_nm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rpt_prd_lbl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Nhãn kỳ BC hiển thị — hiện lấy yr_val (năm). Cần BA xác nhận: có cần bổ sung prd_val + prd_tp_code để tạo label đầy đủ (vd: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“</w:t>
            </w:r>
            <w:r>
              <w:rPr>
                <w:rFonts w:ascii="Times New Roman" w:hAnsi="Times New Roman"/>
                <w:sz w:val="20"/>
              </w:rPr>
              <w:t xml:space="preserve">T3/2025</w:t>
            </w:r>
            <w:r>
              <w:rPr>
                <w:rFonts w:ascii="Times New Roman" w:hAnsi="Times New Roman"/>
                <w:sz w:val="20"/>
              </w:rPr>
              <w:t xml:space="preserve">”</w:t>
            </w:r>
            <w:r>
              <w:rPr>
                <w:rFonts w:ascii="Times New Roman" w:hAnsi="Times New Roman"/>
                <w:sz w:val="20"/>
              </w:rPr>
              <w:t xml:space="preserve">) không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ATM.rpt_prd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YearValue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→ mbr_prd_rpt.yr_val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nộp BC — từ Member Periodic Report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ATM.rpt_prd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→ mbr_prd_rpt.rpt_dt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row_nm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dòng chỉ tiêu — pending O_QLQ_1 (lookup từ mapping sheet/template)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cell_val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dạng số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CAST(rpt_impr_val.val AS decimal)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cell_txt_val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dạng chuỗi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rpt_impr_val.val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data_unit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dữ liệu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ATM.rpt_impr_val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FormatDataType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rpt_impr_val.fmt_data_tp_code</w:t>
            </w:r>
          </w:p>
        </w:tc>
      </w:tr>
    </w:tbl>
    <w:bookmarkEnd w:id="56"/>
    <w:bookmarkEnd w:id="57"/>
    <w:bookmarkEnd w:id="58"/>
    <w:bookmarkEnd w:id="59"/>
    <w:sectPr w:rsidR="00CD2C58">
      <w:headerReference r:id="rId11" w:type="even"/>
      <w:headerReference r:id="rId10" w:type="default"/>
      <w:footerReference r:id="rId13" w:type="even"/>
      <w:footerReference r:id="rId12" w:type="default"/>
      <w:headerReference r:id="rId9" w:type="first"/>
      <w:footerReference r:id="rId14" w:type="first"/>
      <w:pgSz w:h="11909" w:w="16834" w:orient="landscape"/>
      <w:pgMar w:bottom="1418" w:footer="720" w:gutter="0" w:header="720" w:left="1701" w:right="1134" w:top="1418"/>
      <w:pgNumType w:start="1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937762F-0B21-4001-A888-06B425B734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alibri"/>
    <w:panose1 w:val="00000000000000000000"/>
    <w:charset w:val="00"/>
    <w:family w:val="roman"/>
    <w:notTrueType/>
    <w:pitch w:val="default"/>
  </w:font>
  <w:font w:name=".VnArial">
    <w:altName w:val="Calibri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HelvetIns"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4DC36F3-4C8C-4F0D-AFA8-F554566D6D76}"/>
    <w:embedBold r:id="rId3" w:fontKey="{3A319A09-4F3C-4AE7-A785-C44ADF197BAA}"/>
    <w:embedBoldItalic r:id="rId4" w:fontKey="{3C87A4A5-0DBA-41EB-8BF6-6F712A1B5B3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985BCE9-FDAA-41C4-B9BC-5367606E8BB2}"/>
    <w:embedBold r:id="rId6" w:fontKey="{E9901222-737E-4382-8933-42817DBA2F1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DBC6051-6CAF-47F5-95EA-44939972CD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85FF019-EE3B-4CFD-8594-3D67A19650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62F49" w14:textId="77777777" w:rsidR="00EA6A29" w:rsidRDefault="00EA6A29">
    <w:pPr>
      <w:pStyle w:val="Footer"/>
      <w:ind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1" w14:textId="6CC7B130" w:rsidR="00CD2C58" w:rsidRDefault="00342F67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9072"/>
      </w:tabs>
      <w:ind w:left="0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color w:val="000000"/>
        <w:szCs w:val="24"/>
      </w:rPr>
      <w:tab/>
    </w:r>
    <w:r>
      <w:rPr>
        <w:rFonts w:eastAsia="Times New Roman" w:cs="Times New Roman"/>
        <w:color w:val="000000"/>
        <w:szCs w:val="24"/>
      </w:rPr>
      <w:fldChar w:fldCharType="begin"/>
    </w:r>
    <w:r>
      <w:rPr>
        <w:rFonts w:eastAsia="Times New Roman" w:cs="Times New Roman"/>
        <w:color w:val="000000"/>
        <w:szCs w:val="24"/>
      </w:rPr>
      <w:instrText>PAGE</w:instrText>
    </w:r>
    <w:r>
      <w:rPr>
        <w:rFonts w:eastAsia="Times New Roman" w:cs="Times New Roman"/>
        <w:color w:val="000000"/>
        <w:szCs w:val="24"/>
      </w:rPr>
      <w:fldChar w:fldCharType="separate"/>
    </w:r>
    <w:r w:rsidR="00EA6A29">
      <w:rPr>
        <w:rFonts w:eastAsia="Times New Roman" w:cs="Times New Roman"/>
        <w:noProof/>
        <w:color w:val="000000"/>
        <w:szCs w:val="24"/>
      </w:rPr>
      <w:t>2</w:t>
    </w:r>
    <w:r>
      <w:rPr>
        <w:rFonts w:eastAsia="Times New Roman" w:cs="Times New Roman"/>
        <w:color w:val="000000"/>
        <w:szCs w:val="24"/>
      </w:rPr>
      <w:fldChar w:fldCharType="end"/>
    </w:r>
    <w:r>
      <w:rPr>
        <w:rFonts w:eastAsia="Times New Roman" w:cs="Times New Roman"/>
        <w:color w:val="000000"/>
        <w:szCs w:val="24"/>
      </w:rPr>
      <w:t>/</w:t>
    </w:r>
    <w:r>
      <w:rPr>
        <w:rFonts w:eastAsia="Times New Roman" w:cs="Times New Roman"/>
        <w:color w:val="000000"/>
        <w:szCs w:val="24"/>
      </w:rPr>
      <w:fldChar w:fldCharType="begin"/>
    </w:r>
    <w:r>
      <w:rPr>
        <w:rFonts w:eastAsia="Times New Roman" w:cs="Times New Roman"/>
        <w:color w:val="000000"/>
        <w:szCs w:val="24"/>
      </w:rPr>
      <w:instrText>NUMPAGES</w:instrText>
    </w:r>
    <w:r>
      <w:rPr>
        <w:rFonts w:eastAsia="Times New Roman" w:cs="Times New Roman"/>
        <w:color w:val="000000"/>
        <w:szCs w:val="24"/>
      </w:rPr>
      <w:fldChar w:fldCharType="separate"/>
    </w:r>
    <w:r w:rsidR="00EA6A29">
      <w:rPr>
        <w:rFonts w:eastAsia="Times New Roman" w:cs="Times New Roman"/>
        <w:noProof/>
        <w:color w:val="000000"/>
        <w:szCs w:val="24"/>
      </w:rPr>
      <w:t>3</w:t>
    </w:r>
    <w:r>
      <w:rPr>
        <w:rFonts w:eastAsia="Times New Roman" w:cs="Times New Roman"/>
        <w:color w:val="000000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2" w14:textId="77777777" w:rsidR="00CD2C58" w:rsidRDefault="00342F6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9270"/>
      </w:tabs>
      <w:ind w:left="0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i/>
        <w:iCs/>
        <w:color w:val="000000"/>
        <w:szCs w:val="24"/>
      </w:rP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58AAF" w14:textId="77777777" w:rsidR="00EA6A29" w:rsidRDefault="00EA6A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0" w14:textId="77777777" w:rsidR="00CD2C58" w:rsidRDefault="00342F67">
    <w:pPr>
      <w:pBdr>
        <w:top w:val="nil"/>
        <w:left w:val="nil"/>
        <w:bottom w:val="single" w:sz="4" w:space="0" w:color="000000"/>
        <w:right w:val="nil"/>
        <w:between w:val="nil"/>
      </w:pBdr>
      <w:tabs>
        <w:tab w:val="center" w:pos="4320"/>
        <w:tab w:val="right" w:pos="8640"/>
        <w:tab w:val="right" w:pos="9072"/>
      </w:tabs>
      <w:ind w:left="0"/>
      <w:rPr>
        <w:rFonts w:eastAsia="Times New Roman" w:cs="Times New Roman"/>
        <w:color w:val="000000"/>
        <w:sz w:val="22"/>
        <w:szCs w:val="22"/>
      </w:rPr>
    </w:pPr>
    <w:r>
      <w:rPr>
        <w:rFonts w:eastAsia="Times New Roman" w:cs="Times New Roman"/>
        <w:i/>
        <w:iCs/>
        <w:color w:val="000000"/>
        <w:sz w:val="22"/>
        <w:szCs w:val="22"/>
      </w:rPr>
      <w:t>Tài liệu Thiết kế chi tiết dữ liệu</w:t>
    </w:r>
    <w:r>
      <w:rPr>
        <w:rFonts w:eastAsia="Times New Roman" w:cs="Times New Roman"/>
        <w:i/>
        <w:iCs/>
        <w:color w:val="000000"/>
        <w:sz w:val="22"/>
        <w:szCs w:val="22"/>
      </w:rPr>
      <w:tab/>
    </w:r>
    <w:r>
      <w:rPr>
        <w:rFonts w:eastAsia="Times New Roman" w:cs="Times New Roman"/>
        <w:color w:val="000000"/>
        <w:sz w:val="22"/>
        <w:szCs w:val="22"/>
      </w:rPr>
      <w:tab/>
      <w:t xml:space="preserve">                      </w:t>
    </w:r>
    <w:r>
      <w:rPr>
        <w:rFonts w:eastAsia="Times New Roman" w:cs="Times New Roman"/>
        <w:i/>
        <w:iCs/>
        <w:color w:val="000000"/>
        <w:sz w:val="22"/>
        <w:szCs w:val="22"/>
      </w:rPr>
      <w:t>v1.0</w:t>
    </w:r>
    <w:r>
      <w:rPr>
        <w:rFonts w:eastAsia="Times New Roman" w:cs="Times New Roman"/>
        <w:color w:val="000000"/>
        <w:sz w:val="22"/>
        <w:szCs w:val="22"/>
      </w:rPr>
      <w:t xml:space="preserve">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FC1F3" w14:textId="77777777" w:rsidR="00EA6A29" w:rsidRDefault="00EA6A29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0FA0154"/>
    <w:multiLevelType w:val="multilevel"/>
    <w:tmpl w:val="572EEEB6"/>
    <w:lvl w:ilvl="0">
      <w:start w:val="1"/>
      <w:numFmt w:val="decimal"/>
      <w:pStyle w:val="Bullet2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ListBullet0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Heading10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pStyle w:val="Heading7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pStyle w:val="Heading8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pStyle w:val="Heading9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1">
    <w:nsid w:val="166B2D73"/>
    <w:multiLevelType w:val="hybridMultilevel"/>
    <w:tmpl w:val="8F7CF7A8"/>
    <w:lvl w:ilvl="0" w:tplc="08090001">
      <w:start w:val="1"/>
      <w:numFmt w:val="bullet"/>
      <w:lvlText w:val=""/>
      <w:lvlJc w:val="left"/>
      <w:pPr>
        <w:ind w:hanging="360" w:left="718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38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58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78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598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18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38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58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78"/>
      </w:pPr>
      <w:rPr>
        <w:rFonts w:ascii="Wingdings" w:hAnsi="Wingdings" w:hint="default"/>
      </w:rPr>
    </w:lvl>
  </w:abstractNum>
  <w:abstractNum w15:restartNumberingAfterBreak="0" w:abstractNumId="2">
    <w:nsid w:val="54EF276E"/>
    <w:multiLevelType w:val="multilevel"/>
    <w:tmpl w:val="E73EBA4A"/>
    <w:lvl w:ilvl="0">
      <w:start w:val="1"/>
      <w:numFmt w:val="bullet"/>
      <w:pStyle w:val="TableTitle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3">
    <w:nsid w:val="5B286938"/>
    <w:multiLevelType w:val="multilevel"/>
    <w:tmpl w:val="9412161C"/>
    <w:lvl w:ilvl="0">
      <w:numFmt w:val="bullet"/>
      <w:pStyle w:val="Vidu"/>
      <w:lvlText w:val="-"/>
      <w:lvlJc w:val="left"/>
      <w:pPr>
        <w:ind w:hanging="360" w:left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hanging="360" w:left="108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180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52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24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39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46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40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12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4">
    <w:nsid w:val="613A450C"/>
    <w:multiLevelType w:val="multilevel"/>
    <w:tmpl w:val="3D4CFE08"/>
    <w:lvl w:ilvl="0">
      <w:start w:val="1"/>
      <w:numFmt w:val="bullet"/>
      <w:pStyle w:val="Table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5">
    <w:nsid w:val="6B2C37CF"/>
    <w:multiLevelType w:val="multilevel"/>
    <w:tmpl w:val="706446FC"/>
    <w:lvl w:ilvl="0">
      <w:start w:val="1"/>
      <w:numFmt w:val="decimal"/>
      <w:pStyle w:val="Mucvidu"/>
      <w:lvlText w:val="%1"/>
      <w:lvlJc w:val="left"/>
      <w:pPr>
        <w:ind w:hanging="432" w:left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hanging="576" w:left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vertAlign w:val="baseline"/>
      </w:rPr>
    </w:lvl>
  </w:abstractNum>
  <w:abstractNum w15:restartNumberingAfterBreak="0" w:abstractNumId="6">
    <w:nsid w:val="6E5D2A08"/>
    <w:multiLevelType w:val="multilevel"/>
    <w:tmpl w:val="4246035E"/>
    <w:lvl w:ilvl="0">
      <w:start w:val="1"/>
      <w:numFmt w:val="decimal"/>
      <w:pStyle w:val="Tailieu"/>
      <w:lvlText w:val="%1."/>
      <w:lvlJc w:val="left"/>
      <w:pPr>
        <w:ind w:hanging="648" w:left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hanging="180" w:left="2160"/>
      </w:pPr>
      <w:rPr>
        <w:vertAlign w:val="baseli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vertAlign w:val="baseli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vertAlign w:val="baseline"/>
      </w:rPr>
    </w:lvl>
  </w:abstractNum>
  <w:abstractNum w15:restartNumberingAfterBreak="0" w:abstractNumId="7">
    <w:nsid w:val="79726D6C"/>
    <w:multiLevelType w:val="multilevel"/>
    <w:tmpl w:val="2B8C0254"/>
    <w:lvl w:ilvl="0">
      <w:start w:val="1"/>
      <w:numFmt w:val="bullet"/>
      <w:pStyle w:val="Bullet1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8">
    <w:nsid w:val="7CE40EDF"/>
    <w:multiLevelType w:val="multilevel"/>
    <w:tmpl w:val="51CECC56"/>
    <w:lvl w:ilvl="0">
      <w:start w:val="1"/>
      <w:numFmt w:val="decimal"/>
      <w:pStyle w:val="Point"/>
      <w:lvlText w:val="%1."/>
      <w:lvlJc w:val="left"/>
      <w:pPr>
        <w:ind w:hanging="648" w:left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hanging="180" w:left="2160"/>
      </w:pPr>
      <w:rPr>
        <w:vertAlign w:val="baseli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vertAlign w:val="baseli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vertAlign w:val="baseline"/>
      </w:rPr>
    </w:lvl>
  </w:abstractNum>
  <w:abstractNum w15:restartNumberingAfterBreak="0" w:abstractNumId="9">
    <w:nsid w:val="7DCD644A"/>
    <w:multiLevelType w:val="multilevel"/>
    <w:tmpl w:val="4AD64B8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241722942" w:numId="1">
    <w:abstractNumId w:val="5"/>
  </w:num>
  <w:num w16cid:durableId="1875922518" w:numId="2">
    <w:abstractNumId w:val="8"/>
  </w:num>
  <w:num w16cid:durableId="1518301411" w:numId="3">
    <w:abstractNumId w:val="6"/>
  </w:num>
  <w:num w16cid:durableId="2073770227" w:numId="4">
    <w:abstractNumId w:val="3"/>
  </w:num>
  <w:num w16cid:durableId="1891719578" w:numId="5">
    <w:abstractNumId w:val="2"/>
  </w:num>
  <w:num w16cid:durableId="1978336018" w:numId="6">
    <w:abstractNumId w:val="4"/>
  </w:num>
  <w:num w16cid:durableId="679164730" w:numId="7">
    <w:abstractNumId w:val="7"/>
  </w:num>
  <w:num w16cid:durableId="648675802" w:numId="8">
    <w:abstractNumId w:val="0"/>
  </w:num>
  <w:num w16cid:durableId="1055810501"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33759127"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55063755"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26913826"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18049075"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11813108"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39843576"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56391306"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0057302"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90647670"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20958728"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163155"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69207577"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88109813"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41249108"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94220676"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18803201"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685098"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84089215"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14040268"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70062302" w:numId="29">
    <w:abstractNumId w:val="9"/>
  </w:num>
  <w:num w16cid:durableId="1740664673" w:numId="30">
    <w:abstractNumId w:val="1"/>
  </w:num>
  <w:num w16cid:durableId="1037773959" w:numId="31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4"/>
  <w:embedTrueTypeFonts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C58"/>
    <w:rsid w:val="00017C5E"/>
    <w:rsid w:val="000A27D6"/>
    <w:rsid w:val="000A4B9C"/>
    <w:rsid w:val="000F225B"/>
    <w:rsid w:val="001345F3"/>
    <w:rsid w:val="00143212"/>
    <w:rsid w:val="00155AC9"/>
    <w:rsid w:val="001A769D"/>
    <w:rsid w:val="001C63E8"/>
    <w:rsid w:val="00200B6E"/>
    <w:rsid w:val="00230166"/>
    <w:rsid w:val="00276833"/>
    <w:rsid w:val="00342F67"/>
    <w:rsid w:val="003951CD"/>
    <w:rsid w:val="003A4538"/>
    <w:rsid w:val="003B2FCB"/>
    <w:rsid w:val="003E5647"/>
    <w:rsid w:val="003F6616"/>
    <w:rsid w:val="00510461"/>
    <w:rsid w:val="005811BE"/>
    <w:rsid w:val="005A4EC9"/>
    <w:rsid w:val="006E4674"/>
    <w:rsid w:val="006F1A55"/>
    <w:rsid w:val="00704780"/>
    <w:rsid w:val="00757950"/>
    <w:rsid w:val="007B672C"/>
    <w:rsid w:val="007D1B1F"/>
    <w:rsid w:val="00813BC6"/>
    <w:rsid w:val="00837E67"/>
    <w:rsid w:val="00861073"/>
    <w:rsid w:val="008E4799"/>
    <w:rsid w:val="008F795A"/>
    <w:rsid w:val="0090566D"/>
    <w:rsid w:val="00953DE8"/>
    <w:rsid w:val="00A307FE"/>
    <w:rsid w:val="00A816D6"/>
    <w:rsid w:val="00A853FD"/>
    <w:rsid w:val="00AA2114"/>
    <w:rsid w:val="00AC1D5D"/>
    <w:rsid w:val="00AF06C5"/>
    <w:rsid w:val="00B13693"/>
    <w:rsid w:val="00C60A1D"/>
    <w:rsid w:val="00C92315"/>
    <w:rsid w:val="00CA4983"/>
    <w:rsid w:val="00CD2C58"/>
    <w:rsid w:val="00CD6BC8"/>
    <w:rsid w:val="00D043B1"/>
    <w:rsid w:val="00D2102C"/>
    <w:rsid w:val="00DD5170"/>
    <w:rsid w:val="00E23C91"/>
    <w:rsid w:val="00E31006"/>
    <w:rsid w:val="00E3540E"/>
    <w:rsid w:val="00E45CA8"/>
    <w:rsid w:val="00E507FE"/>
    <w:rsid w:val="00E53183"/>
    <w:rsid w:val="00E92E8B"/>
    <w:rsid w:val="00EA6A29"/>
    <w:rsid w:val="00EB529D"/>
    <w:rsid w:val="00F02F97"/>
    <w:rsid w:val="00F11112"/>
    <w:rsid w:val="00F56D3A"/>
    <w:rsid w:val="00FC0EAB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lang w:bidi="ar-SA" w:eastAsia="en-GB" w:val="en"/>
      </w:rPr>
    </w:rPrDefault>
    <w:pPrDefault>
      <w:pPr>
        <w:widowControl w:val="0"/>
        <w:spacing w:before="120"/>
        <w:ind w:left="547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1A769D"/>
    <w:rPr>
      <w:rFonts w:ascii="Times New Roman" w:hAnsi="Times New Roman"/>
      <w:sz w:val="24"/>
    </w:rPr>
  </w:style>
  <w:style w:styleId="Heading1" w:type="paragraph">
    <w:name w:val="heading 1"/>
    <w:basedOn w:val="Normal"/>
    <w:next w:val="Normal"/>
    <w:uiPriority w:val="9"/>
    <w:qFormat/>
    <w:pPr>
      <w:keepNext/>
      <w:spacing w:after="240" w:before="240"/>
      <w:ind w:hanging="431" w:left="431"/>
      <w:outlineLvl w:val="0"/>
    </w:pPr>
    <w:rPr>
      <w:rFonts w:cs="Times New Roman" w:eastAsia="Times New Roman"/>
      <w:b/>
      <w:bCs/>
      <w:sz w:val="26"/>
      <w:szCs w:val="26"/>
    </w:rPr>
  </w:style>
  <w:style w:styleId="Heading2" w:type="paragraph">
    <w:name w:val="heading 2"/>
    <w:basedOn w:val="Normal"/>
    <w:next w:val="Normal"/>
    <w:uiPriority w:val="9"/>
    <w:unhideWhenUsed/>
    <w:qFormat/>
    <w:pPr>
      <w:keepNext/>
      <w:spacing w:after="120"/>
      <w:ind w:hanging="578" w:left="578"/>
      <w:outlineLvl w:val="1"/>
    </w:pPr>
    <w:rPr>
      <w:rFonts w:cs="Times New Roman" w:eastAsia="Times New Roman"/>
      <w:b/>
      <w:bCs/>
      <w:sz w:val="26"/>
      <w:szCs w:val="26"/>
    </w:rPr>
  </w:style>
  <w:style w:styleId="Heading3" w:type="paragraph">
    <w:name w:val="heading 3"/>
    <w:basedOn w:val="Normal"/>
    <w:next w:val="Normal"/>
    <w:uiPriority w:val="9"/>
    <w:unhideWhenUsed/>
    <w:qFormat/>
    <w:pPr>
      <w:keepNext/>
      <w:tabs>
        <w:tab w:pos="792" w:val="left"/>
      </w:tabs>
      <w:spacing w:before="240"/>
      <w:ind w:hanging="720"/>
      <w:jc w:val="both"/>
      <w:outlineLvl w:val="2"/>
    </w:pPr>
    <w:rPr>
      <w:rFonts w:cs="Times New Roman" w:eastAsia="Times New Roman"/>
      <w:b/>
      <w:bCs/>
      <w:szCs w:val="24"/>
    </w:rPr>
  </w:style>
  <w:style w:styleId="Heading4" w:type="paragraph">
    <w:name w:val="heading 4"/>
    <w:basedOn w:val="Normal"/>
    <w:next w:val="Normal"/>
    <w:uiPriority w:val="9"/>
    <w:unhideWhenUsed/>
    <w:qFormat/>
    <w:pPr>
      <w:keepNext/>
      <w:spacing w:after="60" w:before="240"/>
      <w:ind w:hanging="864"/>
      <w:outlineLvl w:val="3"/>
    </w:pPr>
    <w:rPr>
      <w:rFonts w:cs="Times New Roman" w:eastAsia="Times New Roman"/>
      <w:b/>
      <w:bCs/>
      <w:i/>
      <w:iCs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ind w:hanging="1008"/>
      <w:jc w:val="both"/>
      <w:outlineLvl w:val="4"/>
    </w:pPr>
    <w:rPr>
      <w:rFonts w:ascii="Arial" w:hAnsi="Arial"/>
      <w:b/>
      <w:bCs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ind w:hanging="1152"/>
      <w:outlineLvl w:val="5"/>
    </w:pPr>
    <w:rPr>
      <w:rFonts w:cs="Times New Roman" w:eastAsia="Times New Roman"/>
      <w:b/>
      <w:bCs/>
      <w:i/>
      <w:iCs/>
      <w:sz w:val="22"/>
      <w:szCs w:val="22"/>
    </w:rPr>
  </w:style>
  <w:style w:styleId="Heading7" w:type="paragraph">
    <w:name w:val="heading 7"/>
    <w:basedOn w:val="Normal"/>
    <w:next w:val="Normal"/>
    <w:pPr>
      <w:keepNext/>
      <w:numPr>
        <w:ilvl w:val="6"/>
        <w:numId w:val="8"/>
      </w:numPr>
      <w:suppressAutoHyphens/>
      <w:spacing w:after="60" w:before="60" w:line="1" w:lineRule="atLeast"/>
      <w:ind w:hanging="1" w:hangingChars="1" w:left="547" w:leftChars="-1"/>
      <w:textDirection w:val="btLr"/>
      <w:textAlignment w:val="top"/>
      <w:outlineLvl w:val="6"/>
    </w:pPr>
    <w:rPr>
      <w:rFonts w:ascii=".VnTimeH" w:hAnsi=".VnTimeH"/>
      <w:b/>
      <w:snapToGrid w:val="0"/>
      <w:color w:val="000000"/>
      <w:position w:val="-1"/>
      <w:sz w:val="18"/>
      <w:lang w:eastAsia="en-US" w:val="en-US"/>
    </w:rPr>
  </w:style>
  <w:style w:styleId="Heading8" w:type="paragraph">
    <w:name w:val="heading 8"/>
    <w:basedOn w:val="Normal"/>
    <w:next w:val="Normal"/>
    <w:pPr>
      <w:keepNext/>
      <w:numPr>
        <w:ilvl w:val="7"/>
        <w:numId w:val="8"/>
      </w:numPr>
      <w:suppressAutoHyphens/>
      <w:spacing w:line="1" w:lineRule="atLeast"/>
      <w:ind w:hanging="1" w:hangingChars="1" w:left="547" w:leftChars="-1"/>
      <w:jc w:val="both"/>
      <w:textDirection w:val="btLr"/>
      <w:textAlignment w:val="top"/>
      <w:outlineLvl w:val="7"/>
    </w:pPr>
    <w:rPr>
      <w:rFonts w:ascii=".VnArialH" w:hAnsi=".VnArialH"/>
      <w:b/>
      <w:snapToGrid w:val="0"/>
      <w:position w:val="-1"/>
      <w:lang w:eastAsia="en-US" w:val="en-US"/>
    </w:rPr>
  </w:style>
  <w:style w:styleId="Heading9" w:type="paragraph">
    <w:name w:val="heading 9"/>
    <w:basedOn w:val="Normal"/>
    <w:next w:val="Normal"/>
    <w:pPr>
      <w:keepNext/>
      <w:numPr>
        <w:ilvl w:val="8"/>
        <w:numId w:val="8"/>
      </w:numPr>
      <w:suppressAutoHyphens/>
      <w:spacing w:line="1" w:lineRule="atLeast"/>
      <w:ind w:hanging="1" w:hangingChars="1" w:left="547" w:leftChars="-1"/>
      <w:textDirection w:val="btLr"/>
      <w:textAlignment w:val="top"/>
      <w:outlineLvl w:val="8"/>
    </w:pPr>
    <w:rPr>
      <w:rFonts w:ascii=".VnArial" w:hAnsi=".VnArial"/>
      <w:b/>
      <w:snapToGrid w:val="0"/>
      <w:position w:val="-1"/>
      <w:lang w:eastAsia="en-US" w:val="en-US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Title" w:type="paragraph">
    <w:name w:val="Title"/>
    <w:basedOn w:val="Normal"/>
    <w:next w:val="Normal"/>
    <w:uiPriority w:val="10"/>
    <w:qFormat/>
    <w:pPr>
      <w:spacing w:after="60" w:before="240"/>
      <w:jc w:val="center"/>
    </w:pPr>
    <w:rPr>
      <w:rFonts w:ascii="Arial" w:hAnsi="Arial"/>
      <w:b/>
      <w:bCs/>
      <w:sz w:val="32"/>
      <w:szCs w:val="32"/>
    </w:rPr>
  </w:style>
  <w:style w:styleId="NormalIndent" w:type="paragraph">
    <w:name w:val="Normal Indent"/>
    <w:basedOn w:val="Normal"/>
    <w:pPr>
      <w:suppressAutoHyphens/>
      <w:spacing w:line="1" w:lineRule="atLeast"/>
      <w:ind w:hanging="1" w:hangingChars="1" w:left="0" w:leftChars="-1" w:right="14"/>
      <w:textDirection w:val="btLr"/>
      <w:textAlignment w:val="top"/>
      <w:outlineLvl w:val="0"/>
    </w:pPr>
    <w:rPr>
      <w:i/>
      <w:snapToGrid w:val="0"/>
      <w:position w:val="-1"/>
      <w:szCs w:val="24"/>
      <w:lang w:eastAsia="en-US" w:val="en-US"/>
    </w:rPr>
  </w:style>
  <w:style w:styleId="BodyTextIndent" w:type="paragraph">
    <w:name w:val="Body Text Indent"/>
    <w:basedOn w:val="Normal"/>
    <w:pPr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BodyTextIndent2" w:type="paragraph">
    <w:name w:val="Body Text Indent 2"/>
    <w:basedOn w:val="Normal"/>
    <w:pPr>
      <w:widowControl/>
      <w:suppressAutoHyphens/>
      <w:spacing w:before="0" w:line="1" w:lineRule="atLeast"/>
      <w:ind w:hanging="1" w:hangingChars="1" w:left="720" w:leftChars="-1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customStyle="1" w:styleId="Caption1" w:type="paragraph">
    <w:name w:val="Caption1"/>
    <w:aliases w:val="Picture"/>
    <w:basedOn w:val="Normal"/>
    <w:next w:val="Normal"/>
    <w:pPr>
      <w:suppressAutoHyphens/>
      <w:spacing w:after="120" w:line="1" w:lineRule="atLeast"/>
      <w:ind w:hanging="1" w:hangingChars="1" w:left="1440" w:leftChars="-1"/>
      <w:jc w:val="both"/>
      <w:textDirection w:val="btLr"/>
      <w:textAlignment w:val="top"/>
      <w:outlineLvl w:val="0"/>
    </w:pPr>
    <w:rPr>
      <w:rFonts w:ascii=".VnTime" w:hAnsi=".VnTime"/>
      <w:b/>
      <w:snapToGrid w:val="0"/>
      <w:position w:val="-1"/>
      <w:lang w:eastAsia="en-US" w:val="en-US"/>
    </w:rPr>
  </w:style>
  <w:style w:styleId="Footer" w:type="paragraph">
    <w:name w:val="footer"/>
    <w:basedOn w:val="Normal"/>
    <w:pPr>
      <w:tabs>
        <w:tab w:pos="4320" w:val="center"/>
        <w:tab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Header1" w:type="paragraph">
    <w:name w:val="Header1"/>
    <w:aliases w:val="Chapter Name"/>
    <w:basedOn w:val="Normal"/>
    <w:pPr>
      <w:tabs>
        <w:tab w:pos="4320" w:val="center"/>
        <w:tab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Hyperlink" w:type="character">
    <w:name w:val="Hyperlink"/>
    <w:uiPriority w:val="99"/>
    <w:rPr>
      <w:color w:val="0000FF"/>
      <w:w w:val="100"/>
      <w:position w:val="-1"/>
      <w:sz w:val="20"/>
      <w:u w:val="single"/>
      <w:effect w:val="none"/>
      <w:vertAlign w:val="baseline"/>
      <w:cs w:val="0"/>
      <w:em w:val="none"/>
    </w:rPr>
  </w:style>
  <w:style w:customStyle="1" w:styleId="NormalCaption" w:type="paragraph">
    <w:name w:val="NormalCaption"/>
    <w:basedOn w:val="Normal"/>
    <w:pPr>
      <w:suppressAutoHyphens/>
      <w:spacing w:after="120" w:line="1" w:lineRule="atLeast"/>
      <w:ind w:hanging="1" w:hangingChars="1" w:left="-1" w:leftChars="-1"/>
      <w:textDirection w:val="btLr"/>
      <w:textAlignment w:val="top"/>
      <w:outlineLvl w:val="0"/>
    </w:pPr>
    <w:rPr>
      <w:rFonts w:ascii="Arial" w:hAnsi="Arial"/>
      <w:b/>
      <w:snapToGrid w:val="0"/>
      <w:position w:val="-1"/>
      <w:lang w:eastAsia="en-US" w:val="en-US"/>
    </w:rPr>
  </w:style>
  <w:style w:customStyle="1" w:styleId="NormalIndent0" w:type="paragraph">
    <w:name w:val="NormalIndent"/>
    <w:basedOn w:val="Normal"/>
    <w:pPr>
      <w:widowControl/>
      <w:suppressAutoHyphens/>
      <w:spacing w:line="1" w:lineRule="atLeast"/>
      <w:ind w:hanging="1" w:hangingChars="1" w:left="720" w:leftChars="-1"/>
      <w:textDirection w:val="btLr"/>
      <w:textAlignment w:val="top"/>
      <w:outlineLvl w:val="0"/>
    </w:pPr>
    <w:rPr>
      <w:rFonts w:ascii=".VnArial" w:hAnsi=".VnArial"/>
      <w:position w:val="-1"/>
      <w:lang w:eastAsia="en-US" w:val="en-US"/>
    </w:rPr>
  </w:style>
  <w:style w:customStyle="1" w:styleId="NormalIndex" w:type="paragraph">
    <w:name w:val="NormalIndex"/>
    <w:basedOn w:val="NormalIndent0"/>
    <w:pPr>
      <w:tabs>
        <w:tab w:pos="360" w:val="left"/>
        <w:tab w:pos="450" w:val="left"/>
      </w:tabs>
      <w:spacing w:after="60" w:before="60"/>
      <w:ind w:hanging="360"/>
    </w:pPr>
  </w:style>
  <w:style w:styleId="PageNumber" w:type="charact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styleId="TOC1" w:type="paragraph">
    <w:name w:val="toc 1"/>
    <w:basedOn w:val="Normal"/>
    <w:next w:val="Normal"/>
    <w:uiPriority w:val="39"/>
    <w:pPr>
      <w:tabs>
        <w:tab w:pos="400" w:val="left"/>
        <w:tab w:leader="dot" w:pos="9072" w:val="right"/>
      </w:tabs>
      <w:suppressAutoHyphens/>
      <w:spacing w:after="120" w:line="1" w:lineRule="atLeast"/>
      <w:ind w:hanging="1" w:hangingChars="1" w:left="0" w:leftChars="-1"/>
      <w:textDirection w:val="btLr"/>
      <w:textAlignment w:val="top"/>
    </w:pPr>
    <w:rPr>
      <w:b/>
      <w:noProof/>
      <w:snapToGrid w:val="0"/>
      <w:position w:val="-1"/>
    </w:rPr>
  </w:style>
  <w:style w:styleId="TOC2" w:type="paragraph">
    <w:name w:val="toc 2"/>
    <w:basedOn w:val="Normal"/>
    <w:next w:val="Normal"/>
    <w:uiPriority w:val="39"/>
    <w:pPr>
      <w:tabs>
        <w:tab w:pos="800" w:val="left"/>
        <w:tab w:leader="dot" w:pos="9072" w:val="right"/>
      </w:tabs>
      <w:suppressAutoHyphens/>
      <w:spacing w:after="20" w:before="20" w:line="1" w:lineRule="atLeast"/>
      <w:ind w:hanging="1" w:hangingChars="1" w:left="202" w:leftChars="-1"/>
      <w:textDirection w:val="btLr"/>
      <w:textAlignment w:val="top"/>
    </w:pPr>
    <w:rPr>
      <w:noProof/>
      <w:snapToGrid w:val="0"/>
      <w:position w:val="-1"/>
    </w:rPr>
  </w:style>
  <w:style w:styleId="TOC3" w:type="paragraph">
    <w:name w:val="toc 3"/>
    <w:basedOn w:val="Normal"/>
    <w:next w:val="Normal"/>
    <w:uiPriority w:val="39"/>
    <w:pPr>
      <w:tabs>
        <w:tab w:pos="1200" w:val="left"/>
        <w:tab w:leader="dot" w:pos="9072" w:val="right"/>
      </w:tabs>
      <w:suppressAutoHyphens/>
      <w:spacing w:after="20" w:before="20" w:line="1" w:lineRule="atLeast"/>
      <w:ind w:hanging="1" w:hangingChars="1" w:left="403" w:leftChars="-1"/>
      <w:textDirection w:val="btLr"/>
      <w:textAlignment w:val="top"/>
    </w:pPr>
    <w:rPr>
      <w:i/>
      <w:noProof/>
      <w:snapToGrid w:val="0"/>
      <w:position w:val="-1"/>
    </w:rPr>
  </w:style>
  <w:style w:customStyle="1" w:styleId="NH-1" w:type="paragraph">
    <w:name w:val="NH-1"/>
    <w:basedOn w:val="Normal"/>
    <w:next w:val="NH-2"/>
    <w:pPr>
      <w:keepNext/>
      <w:tabs>
        <w:tab w:pos="36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.VnArial" w:hAnsi=".VnArial"/>
      <w:b/>
      <w:snapToGrid w:val="0"/>
      <w:position w:val="-1"/>
      <w:lang w:eastAsia="en-US" w:val="en-US"/>
    </w:rPr>
  </w:style>
  <w:style w:customStyle="1" w:styleId="NH-2" w:type="paragraph">
    <w:name w:val="NH-2"/>
    <w:basedOn w:val="Normal"/>
    <w:next w:val="NormalIndent"/>
    <w:pPr>
      <w:keepNext/>
      <w:tabs>
        <w:tab w:pos="72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.VnArial" w:hAnsi=".VnArial"/>
      <w:b/>
      <w:snapToGrid w:val="0"/>
      <w:position w:val="-1"/>
      <w:lang w:eastAsia="en-US" w:val="en-US"/>
    </w:rPr>
  </w:style>
  <w:style w:customStyle="1" w:styleId="NormalText" w:type="paragraph">
    <w:name w:val="NormalText"/>
    <w:basedOn w:val="Normal"/>
    <w:pPr>
      <w:suppressAutoHyphens/>
      <w:spacing w:line="1" w:lineRule="atLeast"/>
      <w:ind w:hanging="1" w:hangingChars="1" w:left="720" w:leftChars="-1"/>
      <w:jc w:val="both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H5" w:type="paragraph">
    <w:name w:val="H5"/>
    <w:basedOn w:val="NormalIndent"/>
    <w:next w:val="Normal"/>
    <w:pPr>
      <w:keepNext/>
    </w:pPr>
    <w:rPr>
      <w:rFonts w:ascii=".VnTime" w:hAnsi=".VnTime"/>
      <w:b/>
      <w:i w:val="0"/>
      <w:color w:val="800080"/>
    </w:rPr>
  </w:style>
  <w:style w:customStyle="1" w:styleId="NormalFD" w:type="paragraph">
    <w:name w:val="NormalFD"/>
    <w:basedOn w:val="Normal"/>
    <w:pPr>
      <w:tabs>
        <w:tab w:pos="720" w:val="left"/>
        <w:tab w:leader="dot" w:pos="2160" w:val="left"/>
        <w:tab w:leader="dot" w:pos="2880" w:val="left"/>
        <w:tab w:leader="dot" w:pos="3600" w:val="left"/>
        <w:tab w:leader="dot" w:pos="4320" w:val="left"/>
        <w:tab w:leader="dot" w:pos="8280" w:val="right"/>
      </w:tabs>
      <w:suppressAutoHyphens/>
      <w:spacing w:line="1" w:lineRule="atLeast"/>
      <w:ind w:hanging="2160" w:hangingChars="1" w:left="2880" w:leftChars="-1"/>
      <w:jc w:val="both"/>
      <w:textDirection w:val="btLr"/>
      <w:textAlignment w:val="top"/>
      <w:outlineLvl w:val="0"/>
    </w:pPr>
    <w:rPr>
      <w:rFonts w:ascii="Arial" w:hAnsi="Arial"/>
      <w:snapToGrid w:val="0"/>
      <w:color w:val="000000"/>
      <w:position w:val="-1"/>
      <w:lang w:eastAsia="en-US" w:val="en-US"/>
    </w:rPr>
  </w:style>
  <w:style w:styleId="FootnoteText" w:type="paragraph">
    <w:name w:val="footnote text"/>
    <w:basedOn w:val="Normal"/>
    <w:pPr>
      <w:suppressAutoHyphens/>
      <w:spacing w:before="0" w:line="1" w:lineRule="atLeast"/>
      <w:ind w:hanging="360" w:hangingChars="1" w:left="360" w:leftChars="-1"/>
      <w:textDirection w:val="btLr"/>
      <w:textAlignment w:val="top"/>
      <w:outlineLvl w:val="0"/>
    </w:pPr>
    <w:rPr>
      <w:rFonts w:ascii="Arial" w:hAnsi="Arial"/>
      <w:snapToGrid w:val="0"/>
      <w:position w:val="-1"/>
      <w:sz w:val="18"/>
      <w:lang w:eastAsia="en-US" w:val="en-US"/>
    </w:rPr>
  </w:style>
  <w:style w:styleId="FootnoteReference" w:type="character">
    <w:name w:val="footnote reference"/>
    <w:rPr>
      <w:w w:val="100"/>
      <w:position w:val="-1"/>
      <w:effect w:val="none"/>
      <w:vertAlign w:val="superscript"/>
      <w:cs w:val="0"/>
      <w:em w:val="none"/>
    </w:rPr>
  </w:style>
  <w:style w:customStyle="1" w:styleId="Normal2" w:type="paragraph">
    <w:name w:val="Normal 2"/>
    <w:basedOn w:val="Normal"/>
    <w:pPr>
      <w:tabs>
        <w:tab w:pos="36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BlockText" w:type="paragraph">
    <w:name w:val="Block Text"/>
    <w:basedOn w:val="Normal"/>
    <w:pPr>
      <w:tabs>
        <w:tab w:pos="8820" w:val="left"/>
      </w:tabs>
      <w:suppressAutoHyphens/>
      <w:spacing w:before="0" w:line="1" w:lineRule="atLeast"/>
      <w:ind w:hanging="1" w:hangingChars="1" w:left="720" w:leftChars="-1" w:right="22"/>
      <w:jc w:val="both"/>
      <w:textDirection w:val="btLr"/>
      <w:textAlignment w:val="top"/>
      <w:outlineLvl w:val="0"/>
    </w:pPr>
    <w:rPr>
      <w:rFonts w:ascii=".VnTime" w:hAnsi=".VnTime"/>
      <w:snapToGrid w:val="0"/>
      <w:position w:val="-1"/>
      <w:lang w:eastAsia="en-US" w:val="en-US"/>
    </w:rPr>
  </w:style>
  <w:style w:styleId="TOC4" w:type="paragraph">
    <w:name w:val="toc 4"/>
    <w:basedOn w:val="Normal"/>
    <w:next w:val="Normal"/>
    <w:pPr>
      <w:tabs>
        <w:tab w:pos="1600" w:val="left"/>
        <w:tab w:leader="dot" w:pos="8280" w:val="right"/>
      </w:tabs>
      <w:suppressAutoHyphens/>
      <w:spacing w:after="20" w:before="20" w:line="1" w:lineRule="atLeast"/>
      <w:ind w:hanging="1" w:hangingChars="1" w:left="576" w:leftChars="-1"/>
      <w:textDirection w:val="btLr"/>
      <w:textAlignment w:val="top"/>
      <w:outlineLvl w:val="0"/>
    </w:pPr>
    <w:rPr>
      <w:rFonts w:ascii="Arial" w:hAnsi="Arial"/>
      <w:i/>
      <w:noProof/>
      <w:snapToGrid w:val="0"/>
      <w:position w:val="-1"/>
    </w:rPr>
  </w:style>
  <w:style w:styleId="TOC5" w:type="paragraph">
    <w:name w:val="toc 5"/>
    <w:basedOn w:val="Normal"/>
    <w:next w:val="Normal"/>
    <w:pPr>
      <w:suppressAutoHyphens/>
      <w:spacing w:before="0" w:line="1" w:lineRule="atLeast"/>
      <w:ind w:hanging="1" w:hangingChars="1" w:left="8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6" w:type="paragraph">
    <w:name w:val="toc 6"/>
    <w:basedOn w:val="Normal"/>
    <w:next w:val="Normal"/>
    <w:pPr>
      <w:suppressAutoHyphens/>
      <w:spacing w:before="0" w:line="1" w:lineRule="atLeast"/>
      <w:ind w:hanging="1" w:hangingChars="1" w:left="10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7" w:type="paragraph">
    <w:name w:val="toc 7"/>
    <w:basedOn w:val="Normal"/>
    <w:next w:val="Normal"/>
    <w:pPr>
      <w:suppressAutoHyphens/>
      <w:spacing w:before="0" w:line="1" w:lineRule="atLeast"/>
      <w:ind w:hanging="1" w:hangingChars="1" w:left="12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8" w:type="paragraph">
    <w:name w:val="toc 8"/>
    <w:basedOn w:val="Normal"/>
    <w:next w:val="Normal"/>
    <w:pPr>
      <w:suppressAutoHyphens/>
      <w:spacing w:before="0" w:line="1" w:lineRule="atLeast"/>
      <w:ind w:hanging="1" w:hangingChars="1" w:left="14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9" w:type="paragraph">
    <w:name w:val="toc 9"/>
    <w:basedOn w:val="Normal"/>
    <w:next w:val="Normal"/>
    <w:pPr>
      <w:suppressAutoHyphens/>
      <w:spacing w:before="0" w:line="1" w:lineRule="atLeast"/>
      <w:ind w:hanging="1" w:hangingChars="1" w:left="16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BodyText" w:type="paragraph">
    <w:name w:val="Body Text"/>
    <w:basedOn w:val="NormalIndent"/>
    <w:pPr>
      <w:tabs>
        <w:tab w:pos="1224" w:val="left"/>
      </w:tabs>
      <w:spacing w:before="40" w:line="300" w:lineRule="atLeast"/>
      <w:ind w:left="432"/>
    </w:pPr>
  </w:style>
  <w:style w:customStyle="1" w:styleId="NormalTB" w:type="paragraph">
    <w:name w:val="NormalTB"/>
    <w:pPr>
      <w:suppressAutoHyphens/>
      <w:spacing w:line="1" w:lineRule="atLeast"/>
      <w:ind w:hanging="1" w:hangingChars="1" w:left="-1" w:leftChars="-1"/>
      <w:jc w:val="center"/>
      <w:textDirection w:val="btLr"/>
      <w:textAlignment w:val="top"/>
      <w:outlineLvl w:val="0"/>
    </w:pPr>
    <w:rPr>
      <w:b/>
      <w:snapToGrid w:val="0"/>
      <w:position w:val="-1"/>
      <w:sz w:val="22"/>
      <w:lang w:eastAsia="en-US" w:val="en-US"/>
    </w:rPr>
  </w:style>
  <w:style w:customStyle="1" w:styleId="Vidu" w:type="paragraph">
    <w:name w:val="Vidu"/>
    <w:basedOn w:val="Normal"/>
    <w:pPr>
      <w:widowControl/>
      <w:numPr>
        <w:numId w:val="4"/>
      </w:numPr>
      <w:suppressAutoHyphens/>
      <w:spacing w:before="0" w:line="1" w:lineRule="atLeast"/>
      <w:jc w:val="both"/>
      <w:textDirection w:val="btLr"/>
      <w:textAlignment w:val="top"/>
      <w:outlineLvl w:val="0"/>
    </w:pPr>
    <w:rPr>
      <w:rFonts w:ascii="Arial" w:hAnsi="Arial"/>
      <w:position w:val="-1"/>
      <w:lang w:eastAsia="en-US" w:val="en-US"/>
    </w:rPr>
  </w:style>
  <w:style w:customStyle="1" w:styleId="Mucvidu" w:type="paragraph">
    <w:name w:val="Mucvidu"/>
    <w:basedOn w:val="Vidu"/>
    <w:pPr>
      <w:numPr>
        <w:numId w:val="1"/>
      </w:numPr>
      <w:ind w:hanging="1" w:hangingChars="1" w:left="1080" w:leftChars="-1"/>
    </w:pPr>
  </w:style>
  <w:style w:customStyle="1" w:styleId="Tailieu" w:type="paragraph">
    <w:name w:val="Tailieu"/>
    <w:basedOn w:val="Refer"/>
    <w:pPr>
      <w:numPr>
        <w:numId w:val="3"/>
      </w:numPr>
      <w:ind w:firstLine="720" w:left="547"/>
    </w:pPr>
    <w:rPr>
      <w:sz w:val="28"/>
    </w:rPr>
  </w:style>
  <w:style w:customStyle="1" w:styleId="Refer" w:type="paragraph">
    <w:name w:val="Refer"/>
    <w:basedOn w:val="Normal"/>
    <w:pPr>
      <w:widowControl/>
      <w:suppressAutoHyphens/>
      <w:spacing w:after="120" w:before="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Arial" w:hAnsi="Arial"/>
      <w:position w:val="-1"/>
      <w:lang w:eastAsia="en-US" w:val="en-US"/>
    </w:rPr>
  </w:style>
  <w:style w:customStyle="1" w:styleId="Point" w:type="paragraph">
    <w:name w:val="Point"/>
    <w:basedOn w:val="Header1"/>
    <w:pPr>
      <w:widowControl/>
      <w:numPr>
        <w:numId w:val="2"/>
      </w:numPr>
      <w:tabs>
        <w:tab w:pos="4320" w:val="clear"/>
        <w:tab w:pos="8640" w:val="clear"/>
      </w:tabs>
      <w:spacing w:before="0"/>
      <w:ind w:hanging="1" w:left="0"/>
      <w:jc w:val="both"/>
    </w:pPr>
    <w:rPr>
      <w:snapToGrid/>
    </w:rPr>
  </w:style>
  <w:style w:styleId="CommentReference" w:type="character">
    <w:name w:val="annotation reference"/>
    <w:rPr>
      <w:w w:val="100"/>
      <w:position w:val="-1"/>
      <w:sz w:val="16"/>
      <w:effect w:val="none"/>
      <w:vertAlign w:val="baseline"/>
      <w:cs w:val="0"/>
      <w:em w:val="none"/>
    </w:rPr>
  </w:style>
  <w:style w:styleId="CommentText" w:type="paragraph">
    <w:name w:val="annotation text"/>
    <w:basedOn w:val="Normal"/>
    <w:pPr>
      <w:widowControl/>
      <w:suppressAutoHyphens/>
      <w:spacing w:before="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customStyle="1" w:styleId="Bang" w:type="paragraph">
    <w:name w:val="Bang"/>
    <w:basedOn w:val="Normal"/>
    <w:pPr>
      <w:suppressAutoHyphens/>
      <w:spacing w:after="60" w:before="60" w:line="1" w:lineRule="atLeast"/>
      <w:ind w:hanging="1" w:hangingChars="1" w:left="0" w:leftChars="-1"/>
      <w:jc w:val="both"/>
      <w:textDirection w:val="btLr"/>
      <w:textAlignment w:val="top"/>
      <w:outlineLvl w:val="0"/>
    </w:pPr>
    <w:rPr>
      <w:rFonts w:ascii="Arial" w:hAnsi="Arial"/>
      <w:position w:val="-1"/>
      <w:sz w:val="18"/>
      <w:lang w:eastAsia="en-US" w:val="en-US"/>
    </w:rPr>
  </w:style>
  <w:style w:styleId="BodyText3" w:type="paragraph">
    <w:name w:val="Body Text 3"/>
    <w:basedOn w:val="Normal"/>
    <w:pPr>
      <w:widowControl/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.VnTime" w:hAnsi=".VnTime"/>
      <w:i/>
      <w:position w:val="-1"/>
      <w:lang w:eastAsia="en-US" w:val="en-US"/>
    </w:rPr>
  </w:style>
  <w:style w:customStyle="1" w:styleId="Content" w:type="paragraph">
    <w:name w:val="Content"/>
    <w:basedOn w:val="Normal"/>
    <w:pPr>
      <w:widowControl/>
      <w:suppressAutoHyphens/>
      <w:spacing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styleId="TableofFigures" w:type="paragraph">
    <w:name w:val="table of figures"/>
    <w:basedOn w:val="Normal"/>
    <w:next w:val="Normal"/>
    <w:pPr>
      <w:tabs>
        <w:tab w:leader="dot" w:pos="8642" w:val="right"/>
      </w:tabs>
      <w:suppressAutoHyphens/>
      <w:spacing w:before="0" w:line="1" w:lineRule="atLeast"/>
      <w:ind w:hanging="480" w:hangingChars="1" w:left="480" w:leftChars="-1"/>
      <w:textDirection w:val="btLr"/>
      <w:textAlignment w:val="top"/>
      <w:outlineLvl w:val="0"/>
    </w:pPr>
    <w:rPr>
      <w:rFonts w:ascii="Arial" w:hAnsi="Arial"/>
      <w:smallCaps/>
      <w:position w:val="-1"/>
      <w:lang w:eastAsia="en-US" w:val="en-US"/>
    </w:rPr>
  </w:style>
  <w:style w:customStyle="1" w:styleId="NormalH" w:type="paragraph">
    <w:name w:val="NormalH"/>
    <w:basedOn w:val="Normal"/>
    <w:pPr>
      <w:pageBreakBefore/>
      <w:widowControl/>
      <w:tabs>
        <w:tab w:pos="2160" w:val="left"/>
        <w:tab w:pos="5040" w:val="right"/>
        <w:tab w:pos="5760" w:val="left"/>
        <w:tab w:pos="8640" w:val="right"/>
      </w:tabs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.VnHelvetIns" w:hAnsi=".VnHelvetIns"/>
      <w:position w:val="-1"/>
      <w:sz w:val="32"/>
      <w:lang w:eastAsia="en-US" w:val="en-US"/>
    </w:rPr>
  </w:style>
  <w:style w:customStyle="1" w:styleId="TableCaption" w:type="paragraph">
    <w:name w:val="TableCaption"/>
    <w:basedOn w:val="NormalIndent"/>
    <w:rPr>
      <w:b/>
    </w:rPr>
  </w:style>
  <w:style w:styleId="Strong" w:type="character">
    <w:name w:val="Strong"/>
    <w:rPr>
      <w:b/>
      <w:w w:val="100"/>
      <w:position w:val="-1"/>
      <w:effect w:val="none"/>
      <w:vertAlign w:val="baseline"/>
      <w:cs w:val="0"/>
      <w:em w:val="none"/>
    </w:rPr>
  </w:style>
  <w:style w:customStyle="1" w:styleId="TableTitle" w:type="paragraph">
    <w:name w:val="Table Title"/>
    <w:basedOn w:val="NormalIndent"/>
    <w:pPr>
      <w:keepNext/>
      <w:numPr>
        <w:numId w:val="5"/>
      </w:numPr>
      <w:ind w:hanging="1" w:left="0" w:right="29"/>
      <w:jc w:val="right"/>
    </w:pPr>
  </w:style>
  <w:style w:customStyle="1" w:styleId="Arial" w:type="paragraph">
    <w:name w:val="Arial"/>
    <w:basedOn w:val="NormalIndent"/>
  </w:style>
  <w:style w:styleId="BodyText2" w:type="paragraph">
    <w:name w:val="Body Text 2"/>
    <w:basedOn w:val="Normal"/>
    <w:pPr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NormalNV" w:type="paragraph">
    <w:name w:val="NormalNV"/>
    <w:basedOn w:val="Normal"/>
    <w:pPr>
      <w:widowControl/>
      <w:tabs>
        <w:tab w:pos="720" w:val="left"/>
        <w:tab w:pos="2160" w:val="left"/>
        <w:tab w:leader="dot"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snapToGrid w:val="0"/>
      <w:position w:val="-1"/>
      <w:lang w:eastAsia="en-US" w:val="en-GB"/>
    </w:rPr>
  </w:style>
  <w:style w:customStyle="1" w:styleId="TableText" w:type="paragraph">
    <w:name w:val="Table Text"/>
    <w:basedOn w:val="Normal"/>
    <w:pPr>
      <w:widowControl/>
      <w:suppressAutoHyphens/>
      <w:spacing w:after="60" w:before="60" w:line="480" w:lineRule="auto"/>
      <w:ind w:hanging="1" w:hangingChars="1" w:left="0" w:leftChars="-1"/>
      <w:textDirection w:val="btLr"/>
      <w:textAlignment w:val="top"/>
      <w:outlineLvl w:val="0"/>
    </w:pPr>
    <w:rPr>
      <w:position w:val="-1"/>
      <w:lang w:eastAsia="en-US" w:val="en-US"/>
    </w:rPr>
  </w:style>
  <w:style w:styleId="FollowedHyperlink" w:type="character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styleId="BodyTextIndent3" w:type="paragraph">
    <w:name w:val="Body Text Indent 3"/>
    <w:basedOn w:val="Normal"/>
    <w:pPr>
      <w:suppressAutoHyphens/>
      <w:spacing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Table" w:type="paragraph">
    <w:name w:val="Table"/>
    <w:pPr>
      <w:numPr>
        <w:numId w:val="6"/>
      </w:numPr>
      <w:tabs>
        <w:tab w:pos="1080" w:val="left"/>
      </w:tabs>
      <w:suppressAutoHyphens/>
      <w:spacing w:after="60" w:before="60" w:line="1" w:lineRule="atLeast"/>
      <w:ind w:hanging="1" w:hangingChars="1" w:left="-1" w:leftChars="-1"/>
      <w:jc w:val="center"/>
      <w:textDirection w:val="btLr"/>
      <w:textAlignment w:val="top"/>
      <w:outlineLvl w:val="0"/>
    </w:pPr>
    <w:rPr>
      <w:noProof/>
      <w:position w:val="-1"/>
      <w:sz w:val="24"/>
    </w:rPr>
  </w:style>
  <w:style w:customStyle="1" w:styleId="Name" w:type="paragraph">
    <w:name w:val="Name"/>
    <w:basedOn w:val="Normal"/>
    <w:pPr>
      <w:widowControl/>
      <w:suppressAutoHyphens/>
      <w:spacing w:line="1" w:lineRule="atLeast"/>
      <w:ind w:hanging="1" w:hangingChars="1" w:left="0" w:leftChars="-1"/>
      <w:jc w:val="both"/>
      <w:textDirection w:val="btLr"/>
      <w:textAlignment w:val="top"/>
      <w:outlineLvl w:val="0"/>
    </w:pPr>
    <w:rPr>
      <w:rFonts w:ascii=".VnTimeH" w:hAnsi=".VnTimeH"/>
      <w:position w:val="-1"/>
      <w:lang w:eastAsia="en-US" w:val="en-US"/>
    </w:rPr>
  </w:style>
  <w:style w:customStyle="1" w:styleId="Bullet1" w:type="paragraph">
    <w:name w:val="Bullet1"/>
    <w:pPr>
      <w:numPr>
        <w:numId w:val="7"/>
      </w:numPr>
      <w:suppressAutoHyphens/>
      <w:spacing w:after="6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noProof/>
      <w:position w:val="-1"/>
      <w:sz w:val="24"/>
    </w:rPr>
  </w:style>
  <w:style w:customStyle="1" w:styleId="Bullet2" w:type="paragraph">
    <w:name w:val="Bullet2"/>
    <w:pPr>
      <w:numPr>
        <w:numId w:val="10"/>
      </w:numPr>
      <w:suppressAutoHyphens/>
      <w:spacing w:after="6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noProof/>
      <w:position w:val="-1"/>
      <w:sz w:val="24"/>
    </w:rPr>
  </w:style>
  <w:style w:customStyle="1" w:styleId="Tabletext0" w:type="paragraph">
    <w:name w:val="Tabletext"/>
    <w:basedOn w:val="Normal"/>
    <w:pPr>
      <w:keepLines/>
      <w:suppressAutoHyphens/>
      <w:spacing w:after="120" w:before="0" w:line="240" w:lineRule="atLeast"/>
      <w:ind w:hanging="1" w:hangingChars="1" w:left="0" w:leftChars="-1"/>
      <w:textDirection w:val="btLr"/>
      <w:textAlignment w:val="top"/>
      <w:outlineLvl w:val="0"/>
    </w:pPr>
    <w:rPr>
      <w:position w:val="-1"/>
      <w:lang w:eastAsia="en-US" w:val="en-US"/>
    </w:rPr>
  </w:style>
  <w:style w:customStyle="1" w:styleId="requirement" w:type="paragraph">
    <w:name w:val="requirement"/>
    <w:basedOn w:val="Normal"/>
    <w:pPr>
      <w:widowControl/>
      <w:tabs>
        <w:tab w:pos="720" w:val="left"/>
        <w:tab w:pos="1440" w:val="left"/>
      </w:tabs>
      <w:suppressAutoHyphens/>
      <w:spacing w:before="240" w:line="1" w:lineRule="atLeast"/>
      <w:ind w:hanging="1440" w:hangingChars="1" w:left="2160" w:leftChars="-1"/>
      <w:jc w:val="both"/>
      <w:textDirection w:val="btLr"/>
      <w:textAlignment w:val="top"/>
      <w:outlineLvl w:val="0"/>
    </w:pPr>
    <w:rPr>
      <w:position w:val="-1"/>
      <w:szCs w:val="24"/>
      <w:lang w:eastAsia="en-US" w:val="en-US"/>
    </w:rPr>
  </w:style>
  <w:style w:styleId="List" w:type="paragraph">
    <w:name w:val="List"/>
    <w:basedOn w:val="Normal"/>
    <w:pPr>
      <w:widowControl/>
      <w:tabs>
        <w:tab w:pos="720" w:val="num"/>
      </w:tabs>
      <w:suppressAutoHyphens/>
      <w:spacing w:line="1" w:lineRule="atLeast"/>
      <w:ind w:hanging="357" w:hangingChars="1" w:left="714" w:leftChars="-1"/>
      <w:textDirection w:val="btLr"/>
      <w:textAlignment w:val="top"/>
      <w:outlineLvl w:val="0"/>
    </w:pPr>
    <w:rPr>
      <w:position w:val="-1"/>
      <w:szCs w:val="24"/>
      <w:lang w:eastAsia="en-US" w:val="en-US"/>
    </w:rPr>
  </w:style>
  <w:style w:styleId="ListNumber" w:type="paragraph">
    <w:name w:val="List Number"/>
    <w:pPr>
      <w:tabs>
        <w:tab w:pos="720" w:val="num"/>
      </w:tabs>
      <w:suppressAutoHyphens/>
      <w:spacing w:before="40" w:line="1" w:lineRule="atLeast"/>
      <w:ind w:hanging="1" w:hangingChars="1" w:left="-1" w:leftChars="-1"/>
      <w:textDirection w:val="btLr"/>
      <w:textAlignment w:val="top"/>
      <w:outlineLvl w:val="0"/>
    </w:pPr>
    <w:rPr>
      <w:position w:val="-1"/>
      <w:lang w:eastAsia="en-US" w:val="en-US"/>
    </w:rPr>
  </w:style>
  <w:style w:customStyle="1" w:styleId="docemphroman" w:type="character">
    <w:name w:val="docemph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customStyle="1" w:styleId="comment" w:type="paragraph">
    <w:name w:val="comment"/>
    <w:basedOn w:val="Normal"/>
    <w:pPr>
      <w:widowControl/>
      <w:suppressAutoHyphens/>
      <w:spacing w:line="360" w:lineRule="auto"/>
      <w:ind w:hanging="1" w:hangingChars="1" w:left="720" w:leftChars="-1"/>
      <w:textDirection w:val="btLr"/>
      <w:textAlignment w:val="top"/>
      <w:outlineLvl w:val="0"/>
    </w:pPr>
    <w:rPr>
      <w:rFonts w:ascii="Arial" w:eastAsia="MS Mincho" w:hAnsi="Arial"/>
      <w:bCs/>
      <w:i/>
      <w:snapToGrid w:val="0"/>
      <w:position w:val="-1"/>
      <w:lang w:eastAsia="ja-JP" w:val="en-US"/>
    </w:rPr>
  </w:style>
  <w:style w:customStyle="1" w:styleId="NormalTableHeader" w:type="paragraph">
    <w:name w:val="Normal Table Header"/>
    <w:basedOn w:val="NormalIndent"/>
    <w:pPr>
      <w:keepNext/>
      <w:keepLines/>
      <w:widowControl/>
      <w:tabs>
        <w:tab w:pos="702" w:val="left"/>
        <w:tab w:pos="1080" w:val="left"/>
      </w:tabs>
      <w:spacing w:after="120" w:line="360" w:lineRule="auto"/>
      <w:ind w:right="0"/>
      <w:jc w:val="center"/>
    </w:pPr>
    <w:rPr>
      <w:rFonts w:eastAsia="MS Mincho"/>
      <w:b/>
      <w:lang w:eastAsia="ja-JP"/>
    </w:rPr>
  </w:style>
  <w:style w:customStyle="1" w:styleId="TableNormal1" w:type="paragraph">
    <w:name w:val="Table Normal1"/>
    <w:basedOn w:val="Table"/>
    <w:pPr>
      <w:numPr>
        <w:numId w:val="0"/>
      </w:numPr>
      <w:tabs>
        <w:tab w:pos="1080" w:val="clear"/>
      </w:tabs>
      <w:spacing w:after="40" w:before="40"/>
      <w:ind w:hanging="1" w:hangingChars="1" w:left="-1" w:leftChars="-1"/>
      <w:jc w:val="left"/>
    </w:pPr>
    <w:rPr>
      <w:rFonts w:ascii="Tahoma" w:cs="Tahoma" w:eastAsia="MS Mincho" w:hAnsi="Tahoma"/>
      <w:bCs/>
      <w:noProof w:val="0"/>
      <w:color w:val="000000"/>
      <w:sz w:val="20"/>
      <w:szCs w:val="24"/>
      <w:lang w:eastAsia="ja-JP" w:val="en-GB"/>
    </w:rPr>
  </w:style>
  <w:style w:customStyle="1" w:styleId="Heading10" w:type="paragraph">
    <w:name w:val="Heading 10"/>
    <w:basedOn w:val="Heading4"/>
    <w:pPr>
      <w:widowControl/>
      <w:numPr>
        <w:ilvl w:val="3"/>
        <w:numId w:val="13"/>
      </w:numPr>
      <w:tabs>
        <w:tab w:pos="700" w:val="left"/>
      </w:tabs>
      <w:suppressAutoHyphens/>
      <w:spacing w:after="120" w:line="360" w:lineRule="auto"/>
      <w:ind w:hanging="1" w:hangingChars="1" w:left="547" w:leftChars="-1"/>
      <w:textDirection w:val="btLr"/>
      <w:textAlignment w:val="top"/>
    </w:pPr>
    <w:rPr>
      <w:rFonts w:ascii=".VnTime" w:cs="Tahoma" w:eastAsia="MS Mincho" w:hAnsi=".VnTime"/>
      <w:b w:val="0"/>
      <w:noProof/>
      <w:snapToGrid w:val="0"/>
      <w:position w:val="-1"/>
      <w:sz w:val="22"/>
      <w:szCs w:val="22"/>
    </w:rPr>
  </w:style>
  <w:style w:styleId="ListBullet2" w:type="paragraph">
    <w:name w:val="List Bullet 2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" w:type="paragraph">
    <w:name w:val="List Bullet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Bullet0" w:type="paragraph">
    <w:name w:val="List Bullet 0"/>
    <w:basedOn w:val="Normal"/>
    <w:pPr>
      <w:keepLines/>
      <w:widowControl/>
      <w:numPr>
        <w:ilvl w:val="1"/>
        <w:numId w:val="16"/>
      </w:numPr>
      <w:suppressAutoHyphens/>
      <w:spacing w:line="360" w:lineRule="auto"/>
      <w:ind w:hanging="1" w:hangingChars="1" w:left="547" w:leftChars="-1"/>
      <w:textDirection w:val="btLr"/>
      <w:textAlignment w:val="top"/>
      <w:outlineLvl w:val="0"/>
    </w:pPr>
    <w:rPr>
      <w:rFonts w:ascii="Tahoma" w:cs="Tahoma" w:eastAsia="MS Mincho" w:hAnsi="Tahoma"/>
      <w:noProof/>
      <w:snapToGrid w:val="0"/>
      <w:position w:val="-1"/>
      <w:szCs w:val="18"/>
    </w:rPr>
  </w:style>
  <w:style w:styleId="ListBullet3" w:type="paragraph">
    <w:name w:val="List Bullet 3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4" w:type="paragraph">
    <w:name w:val="List Bullet 4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5" w:type="paragraph">
    <w:name w:val="List Bullet 5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Content" w:type="paragraph">
    <w:name w:val="List Content"/>
    <w:basedOn w:val="Normal"/>
    <w:pPr>
      <w:widowControl/>
      <w:tabs>
        <w:tab w:pos="720" w:val="num"/>
        <w:tab w:pos="1000" w:val="left"/>
      </w:tabs>
      <w:suppressAutoHyphens/>
      <w:spacing w:line="360" w:lineRule="auto"/>
      <w:ind w:hanging="1" w:hangingChars="1" w:left="-1" w:leftChars="-1"/>
      <w:jc w:val="both"/>
      <w:textDirection w:val="btLr"/>
      <w:textAlignment w:val="top"/>
      <w:outlineLvl w:val="0"/>
    </w:pPr>
    <w:rPr>
      <w:rFonts w:ascii="Tahoma" w:eastAsia="MS Mincho" w:hAnsi="Tahoma"/>
      <w:snapToGrid w:val="0"/>
      <w:position w:val="-1"/>
      <w:lang w:eastAsia="en-US" w:val="en-US"/>
    </w:rPr>
  </w:style>
  <w:style w:styleId="ListNumber2" w:type="paragraph">
    <w:name w:val="List Number 2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3" w:type="paragraph">
    <w:name w:val="List Number 3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4" w:type="paragraph">
    <w:name w:val="List Number 4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5" w:type="paragraph">
    <w:name w:val="List Number 5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123" w:type="paragraph">
    <w:name w:val="list_123"/>
    <w:basedOn w:val="NormalIndent"/>
    <w:pPr>
      <w:widowControl/>
      <w:tabs>
        <w:tab w:pos="702" w:val="left"/>
        <w:tab w:pos="1080" w:val="left"/>
      </w:tabs>
      <w:spacing w:before="60" w:line="288" w:lineRule="auto"/>
      <w:ind w:right="0"/>
    </w:pPr>
    <w:rPr>
      <w:rFonts w:eastAsia="MS Mincho"/>
      <w:bCs/>
      <w:noProof/>
    </w:rPr>
  </w:style>
  <w:style w:customStyle="1" w:styleId="NormalFirstIndex" w:type="paragraph">
    <w:name w:val="Normal First Index"/>
    <w:basedOn w:val="Normal"/>
    <w:pPr>
      <w:widowControl/>
      <w:tabs>
        <w:tab w:pos="492" w:val="num"/>
        <w:tab w:pos="720" w:val="num"/>
      </w:tabs>
      <w:suppressAutoHyphens/>
      <w:spacing w:line="360" w:lineRule="auto"/>
      <w:ind w:hanging="460" w:hangingChars="1" w:left="478" w:leftChars="-1"/>
      <w:textDirection w:val="btLr"/>
      <w:textAlignment w:val="top"/>
      <w:outlineLvl w:val="0"/>
    </w:pPr>
    <w:rPr>
      <w:rFonts w:ascii="Tahoma" w:eastAsia="MS Mincho" w:hAnsi="Tahoma"/>
      <w:snapToGrid w:val="0"/>
      <w:position w:val="-1"/>
      <w:lang w:eastAsia="ja-JP" w:val="en-US"/>
    </w:rPr>
  </w:style>
  <w:style w:customStyle="1" w:styleId="Secondindex" w:type="paragraph">
    <w:name w:val="Second index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bCs/>
      <w:snapToGrid w:val="0"/>
      <w:position w:val="-1"/>
      <w:lang w:eastAsia="en-US" w:val="en-US"/>
    </w:rPr>
  </w:style>
  <w:style w:customStyle="1" w:styleId="StyleListSubContent" w:type="paragraph">
    <w:name w:val="Style List Sub Content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bCs/>
      <w:snapToGrid w:val="0"/>
      <w:position w:val="-1"/>
      <w:lang w:eastAsia="en-US" w:val="en-US"/>
    </w:rPr>
  </w:style>
  <w:style w:styleId="DocumentMap" w:type="paragraph">
    <w:name w:val="Document Map"/>
    <w:basedOn w:val="Normal"/>
    <w:pPr>
      <w:shd w:color="auto" w:fill="000080" w:val="clear"/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rFonts w:ascii="Tahoma" w:cs="Tahoma" w:hAnsi="Tahoma"/>
      <w:snapToGrid w:val="0"/>
      <w:position w:val="-1"/>
      <w:lang w:eastAsia="en-US" w:val="en-US"/>
    </w:rPr>
  </w:style>
  <w:style w:customStyle="1" w:styleId="normaltableheader0" w:type="paragraph">
    <w:name w:val="normaltableheader"/>
    <w:basedOn w:val="Normal"/>
    <w:pPr>
      <w:keepNext/>
      <w:widowControl/>
      <w:suppressAutoHyphens/>
      <w:spacing w:after="120" w:line="360" w:lineRule="auto"/>
      <w:ind w:hanging="1" w:hangingChars="1" w:left="0" w:leftChars="-1"/>
      <w:jc w:val="center"/>
      <w:textDirection w:val="btLr"/>
      <w:textAlignment w:val="top"/>
      <w:outlineLvl w:val="0"/>
    </w:pPr>
    <w:rPr>
      <w:rFonts w:ascii="Tahoma" w:cs="Tahoma" w:eastAsia="Calibri" w:hAnsi="Tahoma"/>
      <w:b/>
      <w:bCs/>
      <w:position w:val="-1"/>
      <w:lang w:eastAsia="en-US" w:val="en-US"/>
    </w:rPr>
  </w:style>
  <w:style w:customStyle="1" w:styleId="normaltable" w:type="paragraph">
    <w:name w:val="normaltable"/>
    <w:basedOn w:val="Normal"/>
    <w:pPr>
      <w:widowControl/>
      <w:suppressAutoHyphens/>
      <w:spacing w:after="40" w:before="40" w:line="1" w:lineRule="atLeast"/>
      <w:ind w:hanging="1" w:hangingChars="1" w:left="0" w:leftChars="-1"/>
      <w:textDirection w:val="btLr"/>
      <w:textAlignment w:val="top"/>
      <w:outlineLvl w:val="0"/>
    </w:pPr>
    <w:rPr>
      <w:rFonts w:ascii="Tahoma" w:cs="Tahoma" w:eastAsia="Calibri" w:hAnsi="Tahoma"/>
      <w:color w:val="000000"/>
      <w:position w:val="-1"/>
      <w:lang w:eastAsia="en-US" w:val="en-US"/>
    </w:rPr>
  </w:style>
  <w:style w:styleId="BalloonText" w:type="paragraph">
    <w:name w:val="Balloon Text"/>
    <w:basedOn w:val="Normal"/>
    <w:pPr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Tahoma" w:cs="Tahoma" w:hAnsi="Tahoma"/>
      <w:snapToGrid w:val="0"/>
      <w:position w:val="-1"/>
      <w:sz w:val="16"/>
      <w:szCs w:val="16"/>
      <w:lang w:eastAsia="en-US" w:val="en-US"/>
    </w:rPr>
  </w:style>
  <w:style w:customStyle="1" w:styleId="BalloonTextChar" w:type="character">
    <w:name w:val="Balloon Text Char"/>
    <w:rPr>
      <w:rFonts w:ascii="Tahoma" w:cs="Tahoma" w:hAnsi="Tahoma"/>
      <w:snapToGrid/>
      <w:w w:val="100"/>
      <w:position w:val="-1"/>
      <w:sz w:val="16"/>
      <w:szCs w:val="16"/>
      <w:effect w:val="none"/>
      <w:vertAlign w:val="baseline"/>
      <w:cs w:val="0"/>
      <w:em w:val="none"/>
    </w:rPr>
  </w:style>
  <w:style w:styleId="TableGrid" w:type="table">
    <w:name w:val="Table Grid"/>
    <w:basedOn w:val="TableNormal"/>
    <w:pPr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Paragraph1" w:type="paragraph">
    <w:name w:val="List Paragraph1"/>
    <w:aliases w:val="List Paragraph12,Thang2,List Paragraph111,Bullet List"/>
    <w:basedOn w:val="Normal"/>
    <w:pPr>
      <w:widowControl/>
      <w:suppressAutoHyphens/>
      <w:spacing w:before="0" w:line="312" w:lineRule="auto"/>
      <w:ind w:hanging="1" w:hangingChars="1" w:left="720" w:leftChars="-1"/>
      <w:contextualSpacing/>
      <w:textDirection w:val="btLr"/>
      <w:textAlignment w:val="top"/>
      <w:outlineLvl w:val="0"/>
    </w:pPr>
    <w:rPr>
      <w:position w:val="-1"/>
      <w:sz w:val="26"/>
      <w:szCs w:val="24"/>
      <w:lang w:eastAsia="en-US" w:val="en-US"/>
    </w:rPr>
  </w:style>
  <w:style w:customStyle="1" w:styleId="ListParagraphChar" w:type="character">
    <w:name w:val="List Paragraph Char"/>
    <w:aliases w:val="List Paragraph12 Char,Thang2 Char,List Paragraph111 Char,Bullet List Char"/>
    <w:rPr>
      <w:w w:val="100"/>
      <w:position w:val="-1"/>
      <w:sz w:val="26"/>
      <w:szCs w:val="24"/>
      <w:effect w:val="none"/>
      <w:vertAlign w:val="baseline"/>
      <w:cs w:val="0"/>
      <w:em w:val="none"/>
    </w:rPr>
  </w:style>
  <w:style w:customStyle="1" w:styleId="BangChar" w:type="character">
    <w:name w:val="Bang Char"/>
    <w:rPr>
      <w:rFonts w:ascii="Arial" w:hAnsi="Arial"/>
      <w:w w:val="100"/>
      <w:position w:val="-1"/>
      <w:sz w:val="18"/>
      <w:effect w:val="none"/>
      <w:vertAlign w:val="baseline"/>
      <w:cs w:val="0"/>
      <w:em w:val="none"/>
    </w:rPr>
  </w:style>
  <w:style w:customStyle="1" w:styleId="tvHeading" w:type="paragraph">
    <w:name w:val="tvHeading"/>
    <w:basedOn w:val="Normal"/>
    <w:pPr>
      <w:keepLines/>
      <w:pageBreakBefore/>
      <w:widowControl/>
      <w:tabs>
        <w:tab w:pos="2160" w:val="left"/>
        <w:tab w:pos="5040" w:val="right"/>
        <w:tab w:pos="5760" w:val="left"/>
        <w:tab w:pos="8640" w:val="right"/>
      </w:tabs>
      <w:suppressAutoHyphens/>
      <w:spacing w:after="240" w:before="480" w:line="312" w:lineRule="auto"/>
      <w:ind w:hanging="1" w:hangingChars="1" w:left="0" w:leftChars="-1"/>
      <w:jc w:val="center"/>
      <w:textDirection w:val="btLr"/>
      <w:textAlignment w:val="top"/>
      <w:outlineLvl w:val="0"/>
    </w:pPr>
    <w:rPr>
      <w:b/>
      <w:bCs/>
      <w:caps/>
      <w:color w:val="003400"/>
      <w:position w:val="-1"/>
      <w:sz w:val="28"/>
      <w:szCs w:val="24"/>
      <w:lang w:eastAsia="en-US" w:val="en-US"/>
    </w:rPr>
  </w:style>
  <w:style w:styleId="Subtitle" w:type="paragraph">
    <w:name w:val="Subtitle"/>
    <w:basedOn w:val="Normal"/>
    <w:next w:val="Normal"/>
    <w:uiPriority w:val="11"/>
    <w:qFormat/>
    <w:pPr>
      <w:keepNext/>
      <w:keepLines/>
      <w:spacing w:after="80" w:before="360"/>
    </w:pPr>
    <w:rPr>
      <w:rFonts w:ascii="Georgia" w:cs="Georgia" w:eastAsia="Georgia" w:hAnsi="Georgia"/>
      <w:i/>
      <w:iCs/>
      <w:color w:val="666666"/>
      <w:sz w:val="48"/>
      <w:szCs w:val="48"/>
    </w:rPr>
  </w:style>
  <w:style w:customStyle="1" w:styleId="a" w:type="table">
    <w:basedOn w:val="TableNormal"/>
    <w:tblPr>
      <w:tblStyleRowBandSize w:val="1"/>
      <w:tblStyleColBandSize w:val="1"/>
    </w:tblPr>
  </w:style>
  <w:style w:customStyle="1" w:styleId="a0" w:type="table">
    <w:basedOn w:val="TableNormal"/>
    <w:tblPr>
      <w:tblStyleRowBandSize w:val="1"/>
      <w:tblStyleColBandSize w:val="1"/>
    </w:tblPr>
  </w:style>
  <w:style w:customStyle="1" w:styleId="a1" w:type="table">
    <w:basedOn w:val="TableNormal"/>
    <w:tblPr>
      <w:tblStyleRowBandSize w:val="1"/>
      <w:tblStyleColBandSize w:val="1"/>
      <w:tblCellMar>
        <w:left w:type="dxa" w:w="80"/>
        <w:right w:type="dxa" w:w="80"/>
      </w:tblCellMar>
    </w:tblPr>
  </w:style>
  <w:style w:customStyle="1" w:styleId="a2" w:type="table">
    <w:basedOn w:val="TableNormal"/>
    <w:tblPr>
      <w:tblStyleRowBandSize w:val="1"/>
      <w:tblStyleColBandSize w:val="1"/>
    </w:tblPr>
  </w:style>
  <w:style w:customStyle="1" w:styleId="a3" w:type="table">
    <w:basedOn w:val="TableNormal"/>
    <w:tblPr>
      <w:tblStyleRowBandSize w:val="1"/>
      <w:tblStyleColBandSize w:val="1"/>
    </w:tblPr>
  </w:style>
  <w:style w:customStyle="1" w:styleId="a4" w:type="table">
    <w:basedOn w:val="TableNormal"/>
    <w:tblPr>
      <w:tblStyleRowBandSize w:val="1"/>
      <w:tblStyleColBandSize w:val="1"/>
    </w:tblPr>
  </w:style>
  <w:style w:customStyle="1" w:styleId="a5" w:type="table">
    <w:basedOn w:val="TableNormal"/>
    <w:tblPr>
      <w:tblStyleRowBandSize w:val="1"/>
      <w:tblStyleColBandSize w:val="1"/>
    </w:tblPr>
  </w:style>
  <w:style w:customStyle="1" w:styleId="a6" w:type="table">
    <w:basedOn w:val="TableNormal"/>
    <w:tblPr>
      <w:tblStyleRowBandSize w:val="1"/>
      <w:tblStyleColBandSize w:val="1"/>
    </w:tblPr>
  </w:style>
  <w:style w:customStyle="1" w:styleId="a7" w:type="table">
    <w:basedOn w:val="TableNormal"/>
    <w:tblPr>
      <w:tblStyleRowBandSize w:val="1"/>
      <w:tblStyleColBandSize w:val="1"/>
    </w:tblPr>
  </w:style>
  <w:style w:customStyle="1" w:styleId="a8" w:type="table">
    <w:basedOn w:val="TableNormal"/>
    <w:tblPr>
      <w:tblStyleRowBandSize w:val="1"/>
      <w:tblStyleColBandSize w:val="1"/>
    </w:tblPr>
  </w:style>
  <w:style w:customStyle="1" w:styleId="a9" w:type="table">
    <w:basedOn w:val="TableNormal"/>
    <w:tblPr>
      <w:tblStyleRowBandSize w:val="1"/>
      <w:tblStyleColBandSize w:val="1"/>
    </w:tblPr>
  </w:style>
  <w:style w:customStyle="1" w:styleId="aa" w:type="table">
    <w:basedOn w:val="TableNormal"/>
    <w:tblPr>
      <w:tblStyleRowBandSize w:val="1"/>
      <w:tblStyleColBandSize w:val="1"/>
    </w:tblPr>
  </w:style>
  <w:style w:customStyle="1" w:styleId="ab" w:type="table">
    <w:basedOn w:val="TableNormal"/>
    <w:tblPr>
      <w:tblStyleRowBandSize w:val="1"/>
      <w:tblStyleColBandSize w:val="1"/>
    </w:tblPr>
  </w:style>
  <w:style w:customStyle="1" w:styleId="ac" w:type="table">
    <w:basedOn w:val="TableNormal"/>
    <w:tblPr>
      <w:tblStyleRowBandSize w:val="1"/>
      <w:tblStyleColBandSize w:val="1"/>
    </w:tblPr>
  </w:style>
  <w:style w:customStyle="1" w:styleId="ad" w:type="table">
    <w:basedOn w:val="TableNormal"/>
    <w:tblPr>
      <w:tblStyleRowBandSize w:val="1"/>
      <w:tblStyleColBandSize w:val="1"/>
    </w:tblPr>
  </w:style>
  <w:style w:customStyle="1" w:styleId="ae" w:type="table">
    <w:basedOn w:val="TableNormal"/>
    <w:tblPr>
      <w:tblStyleRowBandSize w:val="1"/>
      <w:tblStyleColBandSize w:val="1"/>
    </w:tblPr>
  </w:style>
  <w:style w:customStyle="1" w:styleId="af" w:type="table">
    <w:basedOn w:val="TableNormal"/>
    <w:tblPr>
      <w:tblStyleRowBandSize w:val="1"/>
      <w:tblStyleColBandSize w:val="1"/>
    </w:tblPr>
  </w:style>
  <w:style w:customStyle="1" w:styleId="af0" w:type="table">
    <w:basedOn w:val="TableNormal"/>
    <w:tblPr>
      <w:tblStyleRowBandSize w:val="1"/>
      <w:tblStyleColBandSize w:val="1"/>
    </w:tblPr>
  </w:style>
  <w:style w:customStyle="1" w:styleId="af1" w:type="table">
    <w:basedOn w:val="TableNormal"/>
    <w:tblPr>
      <w:tblStyleRowBandSize w:val="1"/>
      <w:tblStyleColBandSize w:val="1"/>
    </w:tblPr>
  </w:style>
  <w:style w:customStyle="1" w:styleId="af2" w:type="table">
    <w:basedOn w:val="TableNormal"/>
    <w:tblPr>
      <w:tblStyleRowBandSize w:val="1"/>
      <w:tblStyleColBandSize w:val="1"/>
    </w:tblPr>
  </w:style>
  <w:style w:customStyle="1" w:styleId="af3" w:type="table">
    <w:basedOn w:val="TableNormal"/>
    <w:tblPr>
      <w:tblStyleRowBandSize w:val="1"/>
      <w:tblStyleColBandSize w:val="1"/>
    </w:tblPr>
  </w:style>
  <w:style w:styleId="Header" w:type="paragraph">
    <w:name w:val="header"/>
    <w:basedOn w:val="Normal"/>
    <w:link w:val="HeaderChar"/>
    <w:uiPriority w:val="99"/>
    <w:unhideWhenUsed/>
    <w:rsid w:val="00EA6A29"/>
    <w:pPr>
      <w:tabs>
        <w:tab w:pos="4513" w:val="center"/>
        <w:tab w:pos="9026" w:val="right"/>
      </w:tabs>
      <w:spacing w:before="0"/>
    </w:pPr>
  </w:style>
  <w:style w:customStyle="1" w:styleId="HeaderChar" w:type="character">
    <w:name w:val="Header Char"/>
    <w:basedOn w:val="DefaultParagraphFont"/>
    <w:link w:val="Header"/>
    <w:uiPriority w:val="99"/>
    <w:rsid w:val="00EA6A29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3.xml"/><Relationship Id="rId10" Type="http://schemas.openxmlformats.org/officeDocument/2006/relationships/header" Target="header2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2611</Words>
  <Characters>14889</Characters>
  <Application>Microsoft Office Word</Application>
  <DocSecurity>0</DocSecurity>
  <Lines>124</Lines>
  <Paragraphs>34</Paragraphs>
  <ScaleCrop>false</ScaleCrop>
  <Company/>
  <LinksUpToDate>false</LinksUpToDate>
  <CharactersWithSpaces>17466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2026-08-28T09:38:27Z</dcterms:created>
  <dcterms:modified xsi:type="dcterms:W3CDTF">2026-08-28T09:38:27Z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