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534" w:rsidRDefault="00E31534" w:rsidP="00E31534">
      <w:pPr>
        <w:pStyle w:val="NormalWeb"/>
      </w:pPr>
      <w:r>
        <w:t xml:space="preserve">Trường Đại học Tây Đô thông báo tuyển sinh đào tạo trình độ thạc sĩ và tiến sĩ </w:t>
      </w:r>
      <w:bookmarkStart w:id="0" w:name="_GoBack"/>
      <w:bookmarkEnd w:id="0"/>
      <w:r>
        <w:t>năm 2025.</w:t>
      </w:r>
    </w:p>
    <w:p w:rsidR="00E31534" w:rsidRDefault="00E31534" w:rsidP="00E31534">
      <w:pPr>
        <w:pStyle w:val="NormalWeb"/>
      </w:pPr>
      <w:r>
        <w:t>PHẦN A: TUYỂN SINH TRÌNH ĐỘ THẠC SĨ.</w:t>
      </w:r>
    </w:p>
    <w:p w:rsidR="00E31534" w:rsidRDefault="00E31534" w:rsidP="00E31534">
      <w:pPr>
        <w:pStyle w:val="NormalWeb"/>
      </w:pPr>
      <w:r>
        <w:t>Các ngành đào tạo trình độ thạc sĩ gồm:</w:t>
      </w:r>
      <w:r>
        <w:br/>
        <w:t>Ngành Dược lý và dược lâm sàng, mã ngành 8720205, tổng số tín chỉ chương trình đào tạo 60, chỉ tiêu 50, phương thức tuyển sinh: xét tuyển kết hợp đánh giá năng lực ngoại ngữ đầu vào đối với thí sinh chưa có chứng chỉ ngoại ngữ bậc 3 trở lên theo khung năng lực ngoại ngữ 6 bậc Việt Nam.</w:t>
      </w:r>
      <w:r>
        <w:br/>
        <w:t>Ngành Luật kinh tế, mã ngành 8380107, tổng số tín chỉ 60, chỉ tiêu 50.</w:t>
      </w:r>
      <w:r>
        <w:br/>
        <w:t>Ngành Quản trị dịch vụ du lịch và lữ hành, mã ngành 8810103, tổng số tín chỉ 60, chỉ tiêu 50.</w:t>
      </w:r>
      <w:r>
        <w:br/>
        <w:t>Ngành Quản trị kinh doanh, mã ngành 8340101, tổng số tín chỉ 60, chỉ tiêu 50.</w:t>
      </w:r>
      <w:r>
        <w:br/>
        <w:t>Ngành Tài chính – Ngân hàng, mã ngành 8340201, tổng số tín chỉ 60, chỉ tiêu 50.</w:t>
      </w:r>
      <w:r>
        <w:br/>
        <w:t>Ngành Kế toán, mã ngành 8340301, tổng số tín chỉ 60, chỉ tiêu 50.</w:t>
      </w:r>
      <w:r>
        <w:br/>
        <w:t>Kèm theo danh mục ngành phù hợp xét tuyển đầu vào và các môn học bổ sung kiến thức (Phụ lục 1).</w:t>
      </w:r>
    </w:p>
    <w:p w:rsidR="00E31534" w:rsidRDefault="00E31534" w:rsidP="00E31534">
      <w:pPr>
        <w:pStyle w:val="NormalWeb"/>
      </w:pPr>
      <w:r>
        <w:t>Điều kiện văn bằng dự tuyển thạc sĩ:</w:t>
      </w:r>
    </w:p>
    <w:p w:rsidR="00E31534" w:rsidRDefault="00E31534" w:rsidP="00E31534">
      <w:pPr>
        <w:pStyle w:val="NormalWeb"/>
        <w:numPr>
          <w:ilvl w:val="0"/>
          <w:numId w:val="12"/>
        </w:numPr>
      </w:pPr>
      <w:r>
        <w:t>Người dự tuyển đã tốt nghiệp đại học hoặc đủ điều kiện công nhận tốt nghiệp đại học thuộc ngành phù hợp.</w:t>
      </w:r>
    </w:p>
    <w:p w:rsidR="00E31534" w:rsidRDefault="00E31534" w:rsidP="00E31534">
      <w:pPr>
        <w:pStyle w:val="NormalWeb"/>
        <w:numPr>
          <w:ilvl w:val="0"/>
          <w:numId w:val="12"/>
        </w:numPr>
      </w:pPr>
      <w:r>
        <w:t>Trường hợp tốt nghiệp ngành không hoàn toàn phù hợp phải học và thi đạt các học phần bổ sung kiến thức xác định dựa trên bảng điểm đại học theo Phụ lục 1.</w:t>
      </w:r>
    </w:p>
    <w:p w:rsidR="00E31534" w:rsidRDefault="00E31534" w:rsidP="00E31534">
      <w:pPr>
        <w:pStyle w:val="NormalWeb"/>
        <w:numPr>
          <w:ilvl w:val="0"/>
          <w:numId w:val="12"/>
        </w:numPr>
      </w:pPr>
      <w:r>
        <w:t>Văn bằng do cơ sở giáo dục nước ngoài cấp phải được công nhận theo quy định.</w:t>
      </w:r>
    </w:p>
    <w:p w:rsidR="00E31534" w:rsidRDefault="00E31534" w:rsidP="00E31534">
      <w:pPr>
        <w:pStyle w:val="NormalWeb"/>
        <w:numPr>
          <w:ilvl w:val="0"/>
          <w:numId w:val="12"/>
        </w:numPr>
      </w:pPr>
      <w:r>
        <w:t>Sinh viên đại học của Trường Đại học Tây Đô có học lực từ loại khá trở lên được đăng ký học trước tối đa 15 tín chỉ chương trình thạc sĩ theo Thông tư 23/2021/TT-BGDĐT.</w:t>
      </w:r>
    </w:p>
    <w:p w:rsidR="00E31534" w:rsidRDefault="00E31534" w:rsidP="00E31534">
      <w:pPr>
        <w:pStyle w:val="NormalWeb"/>
        <w:numPr>
          <w:ilvl w:val="0"/>
          <w:numId w:val="12"/>
        </w:numPr>
      </w:pPr>
      <w:r>
        <w:t>Công dân nước ngoài đăng ký học chương trình thạc sĩ phải đạt tiếng Việt bậc 4 trở lên hoặc đã tốt nghiệp đại học bằng tiếng Việt.</w:t>
      </w:r>
    </w:p>
    <w:p w:rsidR="00E31534" w:rsidRDefault="00E31534" w:rsidP="00E31534">
      <w:pPr>
        <w:pStyle w:val="NormalWeb"/>
      </w:pPr>
      <w:r>
        <w:t>Điều kiện ngoại ngữ trình độ thạc sĩ:</w:t>
      </w:r>
      <w:r>
        <w:br/>
        <w:t>Yêu cầu năng lực ngoại ngữ tương đương bậc 3 theo Khung năng lực ngoại ngữ 6 bậc Việt Nam.</w:t>
      </w:r>
      <w:r>
        <w:br/>
        <w:t>Các trường hợp được miễn kiểm tra ngoại ngữ gồm:</w:t>
      </w:r>
      <w:r>
        <w:br/>
        <w:t>a) Bằng tốt nghiệp đại học trở lên do Trường Đại học Tây Đô cấp trong thời gian không quá 2 năm khi chuẩn đầu ra đạt bậc 3.</w:t>
      </w:r>
      <w:r>
        <w:br/>
        <w:t>b) Bằng tốt nghiệp đại học ngành ngôn ngữ nước ngoài.</w:t>
      </w:r>
      <w:r>
        <w:br/>
        <w:t>c) Bằng đại học mà chương trình giảng dạy bằng ngôn ngữ nước ngoài.</w:t>
      </w:r>
      <w:r>
        <w:br/>
        <w:t>d) Chứng chỉ ngoại ngữ tương đương bậc 3 theo Phụ lục 2 của Thông tư 23/2021 hoặc chứng chỉ khác do Bộ GDĐT công bố.</w:t>
      </w:r>
      <w:r>
        <w:br/>
        <w:t>Nếu chưa đạt điều kiện ngoại ngữ, thí sinh sẽ được Trường tổ chức kiểm tra năng lực tương đương bậc 3 tại thời điểm tuyển sinh.</w:t>
      </w:r>
    </w:p>
    <w:p w:rsidR="00E31534" w:rsidRDefault="00E31534" w:rsidP="00E31534">
      <w:pPr>
        <w:pStyle w:val="NormalWeb"/>
      </w:pPr>
      <w:r>
        <w:t>Địa điểm đào tạo thạc sĩ: đào tạo tập trung tại Trường Đại học Tây Đô theo hình thức tín chỉ.</w:t>
      </w:r>
      <w:r>
        <w:br/>
        <w:t>Hình thức đào tạo: chính quy.</w:t>
      </w:r>
      <w:r>
        <w:br/>
        <w:t>Thời gian đào tạo: trung bình 1.5 năm. Học vào thứ 7 và Chủ nhật hàng tuần. Trong các trường hợp bất khả kháng như thiên tai, dịch bệnh, Trường tổ chức đào tạo và đánh giá trực tuyến.</w:t>
      </w:r>
    </w:p>
    <w:p w:rsidR="00E31534" w:rsidRDefault="00E31534" w:rsidP="00E31534">
      <w:pPr>
        <w:pStyle w:val="NormalWeb"/>
      </w:pPr>
      <w:r>
        <w:lastRenderedPageBreak/>
        <w:t>Hồ sơ đăng ký dự tuyển thạc sĩ gồm:</w:t>
      </w:r>
      <w:r>
        <w:br/>
        <w:t>Đơn đăng ký xét tuyển bản chính;</w:t>
      </w:r>
      <w:r>
        <w:br/>
        <w:t>Bằng tốt nghiệp đại học 2 bản sao y chứng thực;</w:t>
      </w:r>
      <w:r>
        <w:br/>
        <w:t>Bảng điểm đại học 2 bản sao y chứng thực;</w:t>
      </w:r>
      <w:r>
        <w:br/>
        <w:t>Lý lịch cá nhân bản chính có xác nhận địa phương hoặc cơ quan;</w:t>
      </w:r>
      <w:r>
        <w:br/>
        <w:t>Giấy khám sức khỏe của bệnh viện quận huyện trở lên không quá 6 tháng;</w:t>
      </w:r>
      <w:r>
        <w:br/>
        <w:t>Giấy khai sinh bản sao;</w:t>
      </w:r>
      <w:r>
        <w:br/>
        <w:t>Căn cước công dân bản sao;</w:t>
      </w:r>
      <w:r>
        <w:br/>
        <w:t>Phiếu dán ảnh kèm 5 ảnh 3x4;</w:t>
      </w:r>
      <w:r>
        <w:br/>
        <w:t>Chứng chỉ ngoại ngữ (nếu có);</w:t>
      </w:r>
      <w:r>
        <w:br/>
        <w:t>Hồ sơ ưu tiên (nếu có);</w:t>
      </w:r>
      <w:r>
        <w:br/>
        <w:t>Giấy công nhận văn bằng đối với văn bằng nước ngoài;</w:t>
      </w:r>
      <w:r>
        <w:br/>
        <w:t>Bảng điểm bổ sung kiến thức (nếu thuộc diện bắt buộc).</w:t>
      </w:r>
      <w:r>
        <w:br/>
        <w:t>Hồ sơ nộp trực tiếp hoặc gửi bưu điện về Phòng Tuyển sinh và Truyền thông Trường Đại học Tây Đô.</w:t>
      </w:r>
    </w:p>
    <w:p w:rsidR="00E31534" w:rsidRDefault="00E31534" w:rsidP="00E31534">
      <w:pPr>
        <w:pStyle w:val="NormalWeb"/>
      </w:pPr>
      <w:r>
        <w:t>Thời gian nộp hồ sơ thạc sĩ: từ ngày ra thông báo đến hết ngày 28/03/2025.</w:t>
      </w:r>
      <w:r>
        <w:br/>
        <w:t>Thời gian ôn kiểm tra năng lực ngoại ngữ dự kiến từ 10/05/2025.</w:t>
      </w:r>
      <w:r>
        <w:br/>
        <w:t>Thời gian học bổ sung kiến thức dự kiến từ 29/03/2025.</w:t>
      </w:r>
      <w:r>
        <w:br/>
        <w:t>Thời gian công bố kết quả xét tuyển dự kiến 11/06/2025.</w:t>
      </w:r>
      <w:r>
        <w:br/>
        <w:t>Thời gian nhập học dự kiến 28/06/2025.</w:t>
      </w:r>
    </w:p>
    <w:p w:rsidR="00E31534" w:rsidRDefault="00E31534" w:rsidP="00E31534">
      <w:pPr>
        <w:pStyle w:val="NormalWeb"/>
      </w:pPr>
      <w:r>
        <w:t>Chi phí thạc sĩ:</w:t>
      </w:r>
      <w:r>
        <w:br/>
        <w:t>Lệ phí xét tuyển 420.000 đồng.</w:t>
      </w:r>
      <w:r>
        <w:br/>
        <w:t>Học phí học và thi bổ sung kiến thức 1.000.000 đồng mỗi học phần.</w:t>
      </w:r>
      <w:r>
        <w:br/>
        <w:t>Học phí ôn và kiểm tra đánh giá năng lực tiếng Anh đầu vào 1.200.000 đồng.</w:t>
      </w:r>
      <w:r>
        <w:br/>
        <w:t>Lệ phí nộp trực tiếp hoặc chuyển khoản qua tài khoản Sacombank số 070114277779.</w:t>
      </w:r>
    </w:p>
    <w:p w:rsidR="00E31534" w:rsidRDefault="00E31534" w:rsidP="00E31534">
      <w:pPr>
        <w:pStyle w:val="NormalWeb"/>
      </w:pPr>
      <w:r>
        <w:t>Học phí thạc sĩ theo ngành:</w:t>
      </w:r>
      <w:r>
        <w:br/>
        <w:t>Ngành Dược lý và dược lâm sàng: 50.000.000 đồng mỗi năm, toàn khóa 100.000.000 đồng.</w:t>
      </w:r>
      <w:r>
        <w:br/>
        <w:t>Ngành Luật kinh tế: 30.000.000 đồng mỗi năm, toàn khóa 60.000.000 đồng.</w:t>
      </w:r>
      <w:r>
        <w:br/>
        <w:t>Ngành Quản trị dịch vụ du lịch và lữ hành: 27.000.000 mỗi năm, toàn khóa 54.000.000 đồng.</w:t>
      </w:r>
      <w:r>
        <w:br/>
        <w:t>Ngành Quản trị kinh doanh: 24.000.000 mỗi năm, toàn khóa 48.000.000 đồng.</w:t>
      </w:r>
      <w:r>
        <w:br/>
        <w:t>Ngành Tài chính – Ngân hàng: 24.000.000 mỗi năm, toàn khóa 48.000.000 đồng.</w:t>
      </w:r>
      <w:r>
        <w:br/>
        <w:t>Ngành Kế toán: 27.000.000 mỗi năm, toàn khóa 54.000.000 đồng.</w:t>
      </w:r>
    </w:p>
    <w:p w:rsidR="00E31534" w:rsidRDefault="00E31534" w:rsidP="00E31534">
      <w:pPr>
        <w:pStyle w:val="NormalWeb"/>
      </w:pPr>
      <w:r>
        <w:t>Chính sách giảm học phí dành cho con thương binh – liệt sĩ và trường hợp có quan hệ gia đình đang học tại Trường: giảm từ 10% đến 50% tùy đối tượng.</w:t>
      </w:r>
      <w:r>
        <w:br/>
        <w:t>Chính sách riêng theo ngành và theo thành tích:</w:t>
      </w:r>
    </w:p>
    <w:p w:rsidR="00E31534" w:rsidRDefault="00E31534" w:rsidP="00E31534">
      <w:pPr>
        <w:pStyle w:val="NormalWeb"/>
        <w:numPr>
          <w:ilvl w:val="0"/>
          <w:numId w:val="13"/>
        </w:numPr>
      </w:pPr>
      <w:r>
        <w:t>Cựu sinh viên và học viên thạc sĩ được giảm 10% học phí toàn khóa.</w:t>
      </w:r>
    </w:p>
    <w:p w:rsidR="00E31534" w:rsidRDefault="00E31534" w:rsidP="00E31534">
      <w:pPr>
        <w:pStyle w:val="NormalWeb"/>
        <w:numPr>
          <w:ilvl w:val="0"/>
          <w:numId w:val="13"/>
        </w:numPr>
      </w:pPr>
      <w:r>
        <w:t>Người được giới thiệu từ sinh viên hoặc cựu sinh viên được giảm 10% học phí năm đầu.</w:t>
      </w:r>
    </w:p>
    <w:p w:rsidR="00E31534" w:rsidRDefault="00E31534" w:rsidP="00E31534">
      <w:pPr>
        <w:pStyle w:val="NormalWeb"/>
        <w:numPr>
          <w:ilvl w:val="0"/>
          <w:numId w:val="13"/>
        </w:numPr>
      </w:pPr>
      <w:r>
        <w:t>Thủ khoa đầu ngành đại học: giảm từ 20% đến 40% tùy thời gian tốt nghiệp và ngành đăng ký.</w:t>
      </w:r>
    </w:p>
    <w:p w:rsidR="00E31534" w:rsidRDefault="00E31534" w:rsidP="00E31534">
      <w:pPr>
        <w:pStyle w:val="NormalWeb"/>
        <w:numPr>
          <w:ilvl w:val="0"/>
          <w:numId w:val="13"/>
        </w:numPr>
      </w:pPr>
      <w:r>
        <w:t>Sinh viên xuất sắc hoặc giỏi toàn khóa được giảm từ 10% đến 50% tùy chuyên ngành và thời gian tốt nghiệp.</w:t>
      </w:r>
    </w:p>
    <w:p w:rsidR="00E31534" w:rsidRDefault="00E31534" w:rsidP="00E31534">
      <w:pPr>
        <w:pStyle w:val="NormalWeb"/>
        <w:numPr>
          <w:ilvl w:val="0"/>
          <w:numId w:val="13"/>
        </w:numPr>
      </w:pPr>
      <w:r>
        <w:lastRenderedPageBreak/>
        <w:t>Ngành Dược lý và dược lâm sàng áp dụng mức giảm riêng thấp hơn.</w:t>
      </w:r>
    </w:p>
    <w:p w:rsidR="00E31534" w:rsidRDefault="00E31534" w:rsidP="00E31534">
      <w:pPr>
        <w:pStyle w:val="NormalWeb"/>
      </w:pPr>
      <w:r>
        <w:t>PHỤ LỤC 1: Danh mục ngành phù hợp và học phần bổ sung kiến thức cho từng ngành thạc sĩ.</w:t>
      </w:r>
      <w:r>
        <w:br/>
        <w:t>Các tổ hợp ngành được chia thành nhóm 1, nhóm 2, nhóm 3 cho từng ngành Quản trị kinh doanh, Tài chính – Ngân hàng, Kế toán, Luật kinh tế, Quản trị dịch vụ du lịch và lữ hành, Dược lý và dược lâm sàng.</w:t>
      </w:r>
      <w:r>
        <w:br/>
        <w:t>Mỗi ngành liệt kê: ngành phù hợp, ngành gần, danh sách học phần bổ sung, số tín chỉ từng học phần, quy định miễn học phần nếu đã học tương đương ở bậc đại học.</w:t>
      </w:r>
    </w:p>
    <w:p w:rsidR="00E31534" w:rsidRDefault="00E31534" w:rsidP="00E31534">
      <w:pPr>
        <w:pStyle w:val="NormalWeb"/>
      </w:pPr>
      <w:r>
        <w:t>PHỤ LỤC 2: Bảng quy đổi chứng chỉ ngoại ngữ tương đương bậc 3 và bậc 4 khung năng lực ngoại ngữ Việt Nam.</w:t>
      </w:r>
      <w:r>
        <w:br/>
        <w:t>Bao gồm TOEFL iBT, TOEFL ITP, IELTS, Cambridge Assessment English, TOEIC 4 kỹ năng, Aptis ESOL, PEIC, TCF, DELF, Goethe, TestDaF, HSK, JLPT, TORFL, chứng chỉ tiếng Pháp, tiếng Đức, tiếng Nhật, tiếng Nga, tiếng Trung Quốc, các ngôn ngữ khác.</w:t>
      </w:r>
    </w:p>
    <w:p w:rsidR="00E31534" w:rsidRDefault="00E31534" w:rsidP="00E31534">
      <w:pPr>
        <w:pStyle w:val="NormalWeb"/>
      </w:pPr>
      <w:r>
        <w:t>PHẦN B: TUYỂN SINH TRÌNH ĐỘ TIẾN SĨ.</w:t>
      </w:r>
    </w:p>
    <w:p w:rsidR="00E31534" w:rsidRDefault="00E31534" w:rsidP="00E31534">
      <w:pPr>
        <w:pStyle w:val="NormalWeb"/>
      </w:pPr>
      <w:r>
        <w:t>Ngành tuyển sinh tiến sĩ năm 2025 gồm: Ngành Quản trị kinh doanh, mã ngành 9340101, chỉ tiêu dự kiến 10 nghiên cứu sinh, tổng số tín chỉ chương trình đào tạo 90 tín chỉ.</w:t>
      </w:r>
    </w:p>
    <w:p w:rsidR="00E31534" w:rsidRDefault="00E31534" w:rsidP="00E31534">
      <w:pPr>
        <w:pStyle w:val="NormalWeb"/>
      </w:pPr>
      <w:r>
        <w:t>Hình thức tuyển sinh tiến sĩ: xét tuyển. Đánh giá gồm: xét hồ sơ dự tuyển; đánh giá phần trình bày đề cương tổng quát và vấn đáp trước Hội đồng.</w:t>
      </w:r>
      <w:r>
        <w:br/>
        <w:t>Trường hợp dự tuyển từ bậc đại học phải thi các môn thi tuyển sinh trình độ thạc sĩ ngành tương ứng.</w:t>
      </w:r>
    </w:p>
    <w:p w:rsidR="00E31534" w:rsidRDefault="00E31534" w:rsidP="00E31534">
      <w:pPr>
        <w:pStyle w:val="NormalWeb"/>
      </w:pPr>
      <w:r>
        <w:t>Điều kiện dự tuyển tiến sĩ:</w:t>
      </w:r>
    </w:p>
    <w:p w:rsidR="00E31534" w:rsidRDefault="00E31534" w:rsidP="00E31534">
      <w:pPr>
        <w:pStyle w:val="NormalWeb"/>
        <w:numPr>
          <w:ilvl w:val="0"/>
          <w:numId w:val="14"/>
        </w:numPr>
      </w:pPr>
      <w:r>
        <w:t>Đã tốt nghiệp thạc sĩ hoặc tốt nghiệp đại học loại giỏi trở lên ngành phù hợp hoặc có văn bằng tương đương bậc 7 theo khung trình độ quốc gia Việt Nam.</w:t>
      </w:r>
    </w:p>
    <w:p w:rsidR="00E31534" w:rsidRDefault="00E31534" w:rsidP="00E31534">
      <w:pPr>
        <w:pStyle w:val="NormalWeb"/>
        <w:numPr>
          <w:ilvl w:val="0"/>
          <w:numId w:val="14"/>
        </w:numPr>
      </w:pPr>
      <w:r>
        <w:t>Đáp ứng yêu cầu đầu vào của Bộ GDĐT và chương trình đào tạo tiến sĩ ngành Quản trị kinh doanh.</w:t>
      </w:r>
    </w:p>
    <w:p w:rsidR="00E31534" w:rsidRDefault="00E31534" w:rsidP="00E31534">
      <w:pPr>
        <w:pStyle w:val="NormalWeb"/>
        <w:numPr>
          <w:ilvl w:val="0"/>
          <w:numId w:val="14"/>
        </w:numPr>
      </w:pPr>
      <w:r>
        <w:t>Có kinh nghiệm nghiên cứu: luận văn thạc sĩ định hướng nghiên cứu hoặc bài báo khoa học đã công bố hoặc tối thiểu 2 năm công tác giảng dạy, nghiên cứu.</w:t>
      </w:r>
    </w:p>
    <w:p w:rsidR="00E31534" w:rsidRDefault="00E31534" w:rsidP="00E31534">
      <w:pPr>
        <w:pStyle w:val="NormalWeb"/>
        <w:numPr>
          <w:ilvl w:val="0"/>
          <w:numId w:val="14"/>
        </w:numPr>
      </w:pPr>
      <w:r>
        <w:t>Có dự thảo đề cương nghiên cứu và kế hoạch học tập toàn khóa.</w:t>
      </w:r>
    </w:p>
    <w:p w:rsidR="00E31534" w:rsidRDefault="00E31534" w:rsidP="00E31534">
      <w:pPr>
        <w:pStyle w:val="NormalWeb"/>
        <w:numPr>
          <w:ilvl w:val="0"/>
          <w:numId w:val="14"/>
        </w:numPr>
      </w:pPr>
      <w:r>
        <w:t>Yêu cầu ngoại ngữ bậc 4 hoặc văn bằng tiếng nước ngoài tương đương.</w:t>
      </w:r>
    </w:p>
    <w:p w:rsidR="00E31534" w:rsidRDefault="00E31534" w:rsidP="00E31534">
      <w:pPr>
        <w:pStyle w:val="NormalWeb"/>
        <w:numPr>
          <w:ilvl w:val="0"/>
          <w:numId w:val="14"/>
        </w:numPr>
      </w:pPr>
      <w:r>
        <w:t>Công dân nước ngoài học bằng tiếng Việt phải đạt tiếng Việt bậc 4 và ngoại ngữ thứ hai theo quy định.</w:t>
      </w:r>
    </w:p>
    <w:p w:rsidR="00E31534" w:rsidRDefault="00E31534" w:rsidP="00E31534">
      <w:pPr>
        <w:pStyle w:val="NormalWeb"/>
      </w:pPr>
      <w:r>
        <w:t>Danh mục học phần bổ sung cho tiến sĩ gồm:</w:t>
      </w:r>
    </w:p>
    <w:p w:rsidR="00E31534" w:rsidRDefault="00E31534" w:rsidP="00E31534">
      <w:pPr>
        <w:pStyle w:val="NormalWeb"/>
        <w:numPr>
          <w:ilvl w:val="0"/>
          <w:numId w:val="15"/>
        </w:numPr>
      </w:pPr>
      <w:r>
        <w:t>Nghiên cứu sinh chưa có bằng thạc sĩ phải hoàn thành toàn bộ học phần của chương trình thạc sĩ Quản trị kinh doanh (trừ ngoại ngữ và luận văn).</w:t>
      </w:r>
    </w:p>
    <w:p w:rsidR="00E31534" w:rsidRDefault="00E31534" w:rsidP="00E31534">
      <w:pPr>
        <w:pStyle w:val="NormalWeb"/>
        <w:numPr>
          <w:ilvl w:val="0"/>
          <w:numId w:val="15"/>
        </w:numPr>
      </w:pPr>
      <w:r>
        <w:t>Nghiên cứu sinh ngành gần phải học 5 học phần bổ sung theo Phụ lục I.</w:t>
      </w:r>
    </w:p>
    <w:p w:rsidR="00E31534" w:rsidRDefault="00E31534" w:rsidP="00E31534">
      <w:pPr>
        <w:pStyle w:val="NormalWeb"/>
      </w:pPr>
      <w:r>
        <w:lastRenderedPageBreak/>
        <w:t>Thời gian đào tạo tiến sĩ: từ 3 đến 4 năm.</w:t>
      </w:r>
      <w:r>
        <w:br/>
        <w:t>Cho phép hoàn thành sớm tối đa 1 năm hoặc kéo dài tối đa 24 tháng nhưng không quá 6 năm tổng cộng.</w:t>
      </w:r>
    </w:p>
    <w:p w:rsidR="00E31534" w:rsidRDefault="00E31534" w:rsidP="00E31534">
      <w:pPr>
        <w:pStyle w:val="NormalWeb"/>
      </w:pPr>
      <w:r>
        <w:t>Hồ sơ dự tuyển tiến sĩ gồm: đơn dự tuyển; bằng đại học; bằng thạc sĩ; bảng điểm đại học; bảng điểm thạc sĩ; lý lịch khoa học; căn cước; chứng chỉ ngoại ngữ; công nhận văn bằng nước ngoài; bài báo khoa học hoặc xác nhận công tác; đề cương nghiên cứu 7 bản; thư giới thiệu của nhà khoa học; công văn cử đi học; ảnh 3x4; hộ chiếu; chứng minh tài chính (nếu là người nước ngoài).</w:t>
      </w:r>
    </w:p>
    <w:p w:rsidR="00E31534" w:rsidRDefault="00E31534" w:rsidP="00E31534">
      <w:pPr>
        <w:pStyle w:val="NormalWeb"/>
      </w:pPr>
      <w:r>
        <w:t>Chi phí tiến sĩ:</w:t>
      </w:r>
      <w:r>
        <w:br/>
        <w:t>Lệ phí xét tuyển nghiên cứu sinh 3.000.000 đồng.</w:t>
      </w:r>
      <w:r>
        <w:br/>
        <w:t>Học phí học và thi bổ sung kiến thức 1.500.000 đồng mỗi tín chỉ.</w:t>
      </w:r>
      <w:r>
        <w:br/>
        <w:t>Học phí toàn khóa 180.000.000 đồng.</w:t>
      </w:r>
    </w:p>
    <w:p w:rsidR="00E31534" w:rsidRDefault="00E31534" w:rsidP="00E31534">
      <w:pPr>
        <w:pStyle w:val="NormalWeb"/>
      </w:pPr>
      <w:r>
        <w:t>Thời gian nộp hồ sơ tiến sĩ: đến hết ngày 28/03/2025.</w:t>
      </w:r>
      <w:r>
        <w:br/>
        <w:t>Thời gian trình bày đề cương dự kiến 07/06/2025.</w:t>
      </w:r>
      <w:r>
        <w:br/>
        <w:t>Thời gian công bố kết quả dự kiến 11/06/2025.</w:t>
      </w:r>
      <w:r>
        <w:br/>
        <w:t>Thời gian nhập học dự kiến 28/06/2025.</w:t>
      </w:r>
    </w:p>
    <w:p w:rsidR="00E31534" w:rsidRDefault="00E31534" w:rsidP="00E31534">
      <w:pPr>
        <w:pStyle w:val="NormalWeb"/>
      </w:pPr>
      <w:r>
        <w:t>Lệ phí có thể nộp trực tiếp hoặc chuyển khoản vào tài khoản của Trường Đại học Tây Đô tại Sacombank.</w:t>
      </w:r>
    </w:p>
    <w:p w:rsidR="00D84AD1" w:rsidRPr="00E31534" w:rsidRDefault="00E31534" w:rsidP="00E31534">
      <w:pPr>
        <w:pStyle w:val="NormalWeb"/>
      </w:pPr>
      <w:r>
        <w:t>Địa điểm liên hệ: Phòng Tuyển sinh và Truyền thông Trường Đại học Tây Đô, số 68 Trần Chiên, phường Lê Bình, quận Cái Răng, thành phố Cần Thơ.</w:t>
      </w:r>
      <w:r>
        <w:br/>
        <w:t>Hotline 0787 924 620.</w:t>
      </w:r>
      <w:r>
        <w:br/>
        <w:t>Website ts.tdu.edu.vn hoặc tdu.edu.vn.</w:t>
      </w:r>
    </w:p>
    <w:sectPr w:rsidR="00D84AD1" w:rsidRPr="00E31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65D68"/>
    <w:multiLevelType w:val="multilevel"/>
    <w:tmpl w:val="3A3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0097"/>
    <w:multiLevelType w:val="multilevel"/>
    <w:tmpl w:val="BDC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D665F"/>
    <w:multiLevelType w:val="multilevel"/>
    <w:tmpl w:val="0D0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3721"/>
    <w:multiLevelType w:val="multilevel"/>
    <w:tmpl w:val="512E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84E0A"/>
    <w:multiLevelType w:val="multilevel"/>
    <w:tmpl w:val="375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C0BB8"/>
    <w:multiLevelType w:val="multilevel"/>
    <w:tmpl w:val="8B58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F5741"/>
    <w:multiLevelType w:val="multilevel"/>
    <w:tmpl w:val="29A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F1BEA"/>
    <w:multiLevelType w:val="multilevel"/>
    <w:tmpl w:val="1E26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744A30"/>
    <w:multiLevelType w:val="multilevel"/>
    <w:tmpl w:val="D5A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82870"/>
    <w:multiLevelType w:val="multilevel"/>
    <w:tmpl w:val="122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8742C"/>
    <w:multiLevelType w:val="multilevel"/>
    <w:tmpl w:val="013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D338C"/>
    <w:multiLevelType w:val="multilevel"/>
    <w:tmpl w:val="6F2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C54D5"/>
    <w:multiLevelType w:val="multilevel"/>
    <w:tmpl w:val="7AD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D130F"/>
    <w:multiLevelType w:val="multilevel"/>
    <w:tmpl w:val="BED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15395"/>
    <w:multiLevelType w:val="multilevel"/>
    <w:tmpl w:val="A0D8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4"/>
  </w:num>
  <w:num w:numId="4">
    <w:abstractNumId w:val="0"/>
  </w:num>
  <w:num w:numId="5">
    <w:abstractNumId w:val="13"/>
  </w:num>
  <w:num w:numId="6">
    <w:abstractNumId w:val="10"/>
  </w:num>
  <w:num w:numId="7">
    <w:abstractNumId w:val="9"/>
  </w:num>
  <w:num w:numId="8">
    <w:abstractNumId w:val="1"/>
  </w:num>
  <w:num w:numId="9">
    <w:abstractNumId w:val="6"/>
  </w:num>
  <w:num w:numId="10">
    <w:abstractNumId w:val="8"/>
  </w:num>
  <w:num w:numId="11">
    <w:abstractNumId w:val="14"/>
  </w:num>
  <w:num w:numId="12">
    <w:abstractNumId w:val="7"/>
  </w:num>
  <w:num w:numId="13">
    <w:abstractNumId w:val="11"/>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3A2"/>
    <w:rsid w:val="000B5CE9"/>
    <w:rsid w:val="00632A6A"/>
    <w:rsid w:val="0080390C"/>
    <w:rsid w:val="008C6C8B"/>
    <w:rsid w:val="009107D1"/>
    <w:rsid w:val="00AD440A"/>
    <w:rsid w:val="00CD33A2"/>
    <w:rsid w:val="00D32F0C"/>
    <w:rsid w:val="00E31534"/>
    <w:rsid w:val="00EA0EB8"/>
    <w:rsid w:val="00FE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D23EBE-CFFE-47B5-A987-DAD1959A2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E3F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2F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E3F3B"/>
    <w:rPr>
      <w:rFonts w:ascii="Times New Roman" w:eastAsia="Times New Roman" w:hAnsi="Times New Roman" w:cs="Times New Roman"/>
      <w:b/>
      <w:bCs/>
      <w:kern w:val="36"/>
      <w:sz w:val="48"/>
      <w:szCs w:val="48"/>
    </w:rPr>
  </w:style>
  <w:style w:type="paragraph" w:customStyle="1" w:styleId="msonormal0">
    <w:name w:val="msonormal"/>
    <w:basedOn w:val="Normal"/>
    <w:rsid w:val="00FE3F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3F3B"/>
    <w:rPr>
      <w:b/>
      <w:bCs/>
    </w:rPr>
  </w:style>
  <w:style w:type="character" w:styleId="Emphasis">
    <w:name w:val="Emphasis"/>
    <w:basedOn w:val="DefaultParagraphFont"/>
    <w:uiPriority w:val="20"/>
    <w:qFormat/>
    <w:rsid w:val="00FE3F3B"/>
    <w:rPr>
      <w:i/>
      <w:iCs/>
    </w:rPr>
  </w:style>
  <w:style w:type="character" w:styleId="Hyperlink">
    <w:name w:val="Hyperlink"/>
    <w:basedOn w:val="DefaultParagraphFont"/>
    <w:uiPriority w:val="99"/>
    <w:semiHidden/>
    <w:unhideWhenUsed/>
    <w:rsid w:val="00FE3F3B"/>
    <w:rPr>
      <w:color w:val="0000FF"/>
      <w:u w:val="single"/>
    </w:rPr>
  </w:style>
  <w:style w:type="character" w:styleId="FollowedHyperlink">
    <w:name w:val="FollowedHyperlink"/>
    <w:basedOn w:val="DefaultParagraphFont"/>
    <w:uiPriority w:val="99"/>
    <w:semiHidden/>
    <w:unhideWhenUsed/>
    <w:rsid w:val="00FE3F3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328107">
      <w:bodyDiv w:val="1"/>
      <w:marLeft w:val="0"/>
      <w:marRight w:val="0"/>
      <w:marTop w:val="0"/>
      <w:marBottom w:val="0"/>
      <w:divBdr>
        <w:top w:val="none" w:sz="0" w:space="0" w:color="auto"/>
        <w:left w:val="none" w:sz="0" w:space="0" w:color="auto"/>
        <w:bottom w:val="none" w:sz="0" w:space="0" w:color="auto"/>
        <w:right w:val="none" w:sz="0" w:space="0" w:color="auto"/>
      </w:divBdr>
      <w:divsChild>
        <w:div w:id="1692145989">
          <w:marLeft w:val="0"/>
          <w:marRight w:val="0"/>
          <w:marTop w:val="0"/>
          <w:marBottom w:val="0"/>
          <w:divBdr>
            <w:top w:val="none" w:sz="0" w:space="0" w:color="auto"/>
            <w:left w:val="none" w:sz="0" w:space="0" w:color="auto"/>
            <w:bottom w:val="none" w:sz="0" w:space="0" w:color="auto"/>
            <w:right w:val="none" w:sz="0" w:space="0" w:color="auto"/>
          </w:divBdr>
        </w:div>
      </w:divsChild>
    </w:div>
    <w:div w:id="459496903">
      <w:bodyDiv w:val="1"/>
      <w:marLeft w:val="0"/>
      <w:marRight w:val="0"/>
      <w:marTop w:val="0"/>
      <w:marBottom w:val="0"/>
      <w:divBdr>
        <w:top w:val="none" w:sz="0" w:space="0" w:color="auto"/>
        <w:left w:val="none" w:sz="0" w:space="0" w:color="auto"/>
        <w:bottom w:val="none" w:sz="0" w:space="0" w:color="auto"/>
        <w:right w:val="none" w:sz="0" w:space="0" w:color="auto"/>
      </w:divBdr>
    </w:div>
    <w:div w:id="137010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Truc</dc:creator>
  <cp:keywords/>
  <dc:description/>
  <cp:lastModifiedBy>Le Thanh Truc</cp:lastModifiedBy>
  <cp:revision>8</cp:revision>
  <dcterms:created xsi:type="dcterms:W3CDTF">2025-12-10T01:42:00Z</dcterms:created>
  <dcterms:modified xsi:type="dcterms:W3CDTF">2025-12-10T02:46:00Z</dcterms:modified>
</cp:coreProperties>
</file>