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Demographic</w:t>
      </w:r>
      <w:r>
        <w:t xml:space="preserve"> </w:t>
      </w:r>
      <w:r>
        <w:t xml:space="preserve">Sentencing</w:t>
      </w:r>
      <w:r>
        <w:t xml:space="preserve"> </w:t>
      </w:r>
      <w:r>
        <w:t xml:space="preserve">Disparities</w:t>
      </w:r>
      <w:r>
        <w:t xml:space="preserve"> </w:t>
      </w:r>
      <w:r>
        <w:t xml:space="preserve">Baseline</w:t>
      </w:r>
      <w:r>
        <w:t xml:space="preserve"> </w:t>
      </w:r>
      <w:r>
        <w:t xml:space="preserve">Switch</w:t>
      </w:r>
    </w:p>
    <w:p>
      <w:pPr>
        <w:pStyle w:val="Date"/>
      </w:pPr>
      <w:r>
        <w:t xml:space="preserve">December</w:t>
      </w:r>
      <w:r>
        <w:t xml:space="preserve"> </w:t>
      </w:r>
      <w:r>
        <w:t xml:space="preserve">22,</w:t>
      </w:r>
      <w:r>
        <w:t xml:space="preserve"> </w:t>
      </w:r>
      <w:r>
        <w:t xml:space="preserve">2022</w:t>
      </w:r>
    </w:p>
    <w:p>
      <w:pPr>
        <w:pStyle w:val="FirstParagraph"/>
      </w:pPr>
      <w:r>
        <w:rPr>
          <w:bCs/>
          <w:b/>
        </w:rPr>
        <w:t xml:space="preserve">Final Fall 2022 Version</w:t>
      </w:r>
    </w:p>
    <w:p>
      <w:pPr>
        <w:pStyle w:val="BodyText"/>
      </w:pPr>
      <w:r>
        <w:t xml:space="preserve">This document attempts to replicate the Commission’s</w:t>
      </w:r>
      <w:r>
        <w:t xml:space="preserve"> </w:t>
      </w:r>
      <w:r>
        <w:t xml:space="preserve">“</w:t>
      </w:r>
      <w:r>
        <w:t xml:space="preserve">refined model</w:t>
      </w:r>
      <w:r>
        <w:t xml:space="preserve">”</w:t>
      </w:r>
      <w:r>
        <w:t xml:space="preserve"> </w:t>
      </w:r>
      <w:r>
        <w:t xml:space="preserve">for estimating demographic disparities in sentencing. For more information about the model and for the reference regressions, see</w:t>
      </w:r>
      <w:r>
        <w:t xml:space="preserve"> </w:t>
      </w:r>
      <w:r>
        <w:t xml:space="preserve">“</w:t>
      </w:r>
      <w:r>
        <w:t xml:space="preserve">Demographic Disparities Baseline Switch Reference Docs.</w:t>
      </w:r>
      <w:r>
        <w:t xml:space="preserve">”</w:t>
      </w:r>
      <w:r>
        <w:t xml:space="preserve"> </w:t>
      </w:r>
      <w:r>
        <w:t xml:space="preserve">For a write-up of findings, see the latest version of the Data Learnings Memo.</w:t>
      </w:r>
    </w:p>
    <w:bookmarkStart w:id="24" w:name="white-male-baseline-regressions"/>
    <w:p>
      <w:pPr>
        <w:pStyle w:val="Heading2"/>
      </w:pPr>
      <w:r>
        <w:t xml:space="preserve">White Male Baseline Regressions</w:t>
      </w:r>
    </w:p>
    <w:bookmarkStart w:id="20" w:name="post-protect"/>
    <w:p>
      <w:pPr>
        <w:pStyle w:val="Heading3"/>
      </w:pPr>
      <w:r>
        <w:t xml:space="preserve">Post-Protect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06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20.667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downdepTRUE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-55.852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-76.716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-1.821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.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1.326 on 70385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0.7127, Adjusted R-squared: 0.7127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7593 on 70385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0"/>
    <w:bookmarkStart w:id="21" w:name="post-booker"/>
    <w:p>
      <w:pPr>
        <w:pStyle w:val="Heading3"/>
      </w:pPr>
      <w:r>
        <w:t xml:space="preserve">Post-Booker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79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29.030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downdepTRUE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-116.794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-107.939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-7.213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1.347 on 190914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0.6755, Adjusted R-squared: 0.6755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1.728e+04 on 190914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1"/>
    <w:bookmarkStart w:id="22" w:name="post-gall"/>
    <w:p>
      <w:pPr>
        <w:pStyle w:val="Heading3"/>
      </w:pPr>
      <w:r>
        <w:t xml:space="preserve">Post-Gall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79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32.447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-41.184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downdepTRUE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-139.554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-101.740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-9.389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1.497 on 270474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0.6019, Adjusted R-squared: 0.6019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1.778e+04 on 270474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2"/>
    <w:bookmarkStart w:id="23" w:name="post-report"/>
    <w:p>
      <w:pPr>
        <w:pStyle w:val="Heading3"/>
      </w:pPr>
      <w:r>
        <w:t xml:space="preserve">Post-Report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79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13.917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415.914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downdepTRUE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-154.793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-109.557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-4.295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1.616 on 329647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0.5662, Adjusted R-squared: 0.5662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1.871e+04 on 329647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r>
        <w:br w:type="page"/>
      </w:r>
    </w:p>
    <w:bookmarkEnd w:id="23"/>
    <w:bookmarkEnd w:id="24"/>
    <w:bookmarkStart w:id="53" w:name="X56f2fcc9ae98c8d589c8d51b90a7b3254297b7b"/>
    <w:p>
      <w:pPr>
        <w:pStyle w:val="Heading2"/>
      </w:pPr>
      <w:r>
        <w:t xml:space="preserve">Demographic Disparities in Sentencing: Bar Graphs</w:t>
      </w:r>
    </w:p>
    <w:bookmarkStart w:id="31" w:name="white-male-baseline"/>
    <w:p>
      <w:pPr>
        <w:pStyle w:val="Heading3"/>
      </w:pPr>
      <w:r>
        <w:t xml:space="preserve">White 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11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12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31"/>
    <w:bookmarkStart w:id="38" w:name="white-female-baseline"/>
    <w:p>
      <w:pPr>
        <w:pStyle w:val="Heading3"/>
      </w:pPr>
      <w:r>
        <w:t xml:space="preserve">White Female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1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1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38"/>
    <w:bookmarkStart w:id="45" w:name="hispanic-female-baseline"/>
    <w:p>
      <w:pPr>
        <w:pStyle w:val="Heading3"/>
      </w:pPr>
      <w:r>
        <w:t xml:space="preserve">Hispanic Female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19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20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45"/>
    <w:bookmarkStart w:id="52" w:name="black-female-baseline"/>
    <w:p>
      <w:pPr>
        <w:pStyle w:val="Heading3"/>
      </w:pPr>
      <w:r>
        <w:t xml:space="preserve">Black Female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23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24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sectPr w:rsidR="000F698E">
      <w:footerReference r:id="rId10" w:type="even"/>
      <w:footerReference r:id="rId9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88341774"/>
      <w:docPartObj>
        <w:docPartGallery w:val="Page Numbers (Bottom of Page)"/>
        <w:docPartUnique/>
      </w:docPartObj>
    </w:sdtPr>
    <w:sdtContent>
      <w:p w14:paraId="595C4316" w14:textId="1983E826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3B4895" w14:textId="77777777" w:rsidR="00451F43" w:rsidRDefault="00451F43" w:rsidP="00451F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50732419"/>
      <w:docPartObj>
        <w:docPartGallery w:val="Page Numbers (Bottom of Page)"/>
        <w:docPartUnique/>
      </w:docPartObj>
    </w:sdtPr>
    <w:sdtContent>
      <w:p w14:paraId="6BE2F404" w14:textId="36C8FD1D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1EA66A" w14:textId="77777777" w:rsidR="00451F43" w:rsidRDefault="00451F43" w:rsidP="00451F43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25D0ECB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711348024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1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Footer" w:type="paragraph">
    <w:name w:val="footer"/>
    <w:basedOn w:val="Normal"/>
    <w:link w:val="FooterChar"/>
    <w:unhideWhenUsed/>
    <w:rsid w:val="00451F43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451F43"/>
  </w:style>
  <w:style w:styleId="PageNumber" w:type="character">
    <w:name w:val="page number"/>
    <w:basedOn w:val="DefaultParagraphFont"/>
    <w:semiHidden/>
    <w:unhideWhenUsed/>
    <w:rsid w:val="00451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Demographic Sentencing Disparities Baseline Switch</dc:title>
  <dc:creator/>
  <cp:keywords/>
  <dcterms:created xsi:type="dcterms:W3CDTF">2022-12-23T22:28:21Z</dcterms:created>
  <dcterms:modified xsi:type="dcterms:W3CDTF">2022-12-23T22:28:21Z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22, 2022</vt:lpwstr>
  </property>
  <property fmtid="{D5CDD505-2E9C-101B-9397-08002B2CF9AE}" pid="3" name="output">
    <vt:lpwstr/>
  </property>
</Properties>
</file>