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</w:p>
    <w:p>
      <w:pPr>
        <w:spacing w:after="480"/>
        <w:jc w:val="center"/>
      </w:pPr>
      <w:r>
        <w:rPr>
          <w:rFonts w:ascii="Arial" w:cs="Arial" w:eastAsia="Arial" w:hAnsi="Arial"/>
          <w:color w:val="A08840"/>
          <w:spacing w:val="180"/>
          <w:sz w:val="18"/>
          <w:szCs w:val="18"/>
        </w:rPr>
        <w:t xml:space="preserve">ARAK SAGI SHIRAZ RESERVE WINE &amp; SHAMS BEER INC.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PT3 Global Royal</w:t>
      </w:r>
    </w:p>
    <w:p>
      <w:pPr>
        <w:spacing w:after="12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Website Project Document</w:t>
      </w:r>
    </w:p>
    <w:p>
      <w:pPr>
        <w:pBdr>
          <w:bottom w:val="single" w:color="C9A84C" w:sz="16" w:space="4"/>
        </w:pBdr>
        <w:spacing w:after="800"/>
        <w:jc w:val="center"/>
      </w:pPr>
    </w:p>
    <w:p>
      <w:pPr>
        <w:spacing w:after="1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 |   May 2026</w:t>
      </w:r>
    </w:p>
    <w:p>
      <w:pPr>
        <w:spacing w:after="1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Platform: Squarespace 7.1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 &amp; Brand</w:t>
      </w:r>
    </w:p>
    <w:p>
      <w:pPr>
        <w:pStyle w:val="Heading2"/>
      </w:pPr>
      <w:r>
        <w:t xml:space="preserve">1.1 Brand Summary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PT3 Global Royal is a luxury heritage beverage brand inspired by Persian royal culture, reserve winemaking traditions, and the art of collectible presentation. The brand encompasses two premium product lines: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Arak Sagi Shiraz Reserve Wine — a prestige Persian-origin wine presented in collectible royal bottles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Shams Beer Inc. — a premium craft beer brand drawing from ancient brewing heritage with a modern luxury aesthetic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brand positions itself as an ultra-premium, culturally-rooted alternative in the global luxury beverage market, targeting 5-star hospitality, exclusive importers, and high-net-worth collectors across 12+ countries.</w:t>
      </w:r>
    </w:p>
    <w:p>
      <w:pPr>
        <w:spacing w:after="200"/>
      </w:pPr>
    </w:p>
    <w:p>
      <w:pPr>
        <w:pStyle w:val="Heading2"/>
      </w:pPr>
      <w:r>
        <w:t xml:space="preserve">1.2 Target Audience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Luxury hospitality groups (5-star hotels, private clubs, exclusive resorts)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Premium retail buyers and specialist wine &amp; spirits merchants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International importers and distribution partners seeking exclusive territory agreements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High-net-worth collectors and executive gift buyers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Press, media, and lifestyle editors covering luxury brands</w:t>
      </w:r>
    </w:p>
    <w:p>
      <w:pPr>
        <w:spacing w:after="200"/>
      </w:pPr>
    </w:p>
    <w:p>
      <w:pPr>
        <w:pStyle w:val="Heading2"/>
      </w:pPr>
      <w:r>
        <w:t xml:space="preserve">1.3 Project Scope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delivers a complete, production-ready luxury website built for the Squarespace platform, comprising: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fully-designed pages with brand-consistent layout and content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CSS and code injection system for Squarespace 7.1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optimised photography assets sourced, resized, and compressed for the web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GSAP ScrollTrigger animation system with hero entrance and scroll-triggered effects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Fully responsive mobile layout including a full-screen mobile navigation menu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form with 6 inquiry types and animated success state</w:t>
      </w:r>
    </w:p>
    <w:p>
      <w:pPr>
        <w:spacing w:after="320"/>
      </w:pPr>
    </w:p>
    <w:p>
      <w:r>
        <w:br w:type="page"/>
      </w:r>
    </w:p>
    <w:p>
      <w:pPr>
        <w:pStyle w:val="Heading1"/>
      </w:pPr>
      <w:r>
        <w:t xml:space="preserve">2. Brand Identity</w:t>
      </w:r>
    </w:p>
    <w:p>
      <w:pPr>
        <w:pStyle w:val="Heading2"/>
      </w:pPr>
      <w:r>
        <w:t xml:space="preserve">2.1 Color Palette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440"/>
        <w:gridCol w:w="2400"/>
        <w:gridCol w:w="3000"/>
      </w:tblGrid>
      <w:tr>
        <w:tc>
          <w:tcPr>
            <w:tcW w:type="dxa" w:w="72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0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144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#C9A84C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--pt3-gold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Headings, borders, CTAs, accents</w:t>
            </w:r>
          </w:p>
        </w:tc>
      </w:tr>
      <w:tr>
        <w:tc>
          <w:tcPr>
            <w:tcW w:type="dxa" w:w="7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2C9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Gold Light</w:t>
            </w:r>
          </w:p>
        </w:tc>
        <w:tc>
          <w:tcPr>
            <w:tcW w:type="dxa" w:w="144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#E2C97E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--pt3-gold-light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Hover states, secondary highlights</w:t>
            </w:r>
          </w:p>
        </w:tc>
      </w:tr>
      <w:tr>
        <w:tc>
          <w:tcPr>
            <w:tcW w:type="dxa" w:w="7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6B1A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Burgundy</w:t>
            </w:r>
          </w:p>
        </w:tc>
        <w:tc>
          <w:tcPr>
            <w:tcW w:type="dxa" w:w="144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#6B1A2A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--pt3-burgundy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Reserve Wines accent, brand depth</w:t>
            </w:r>
          </w:p>
        </w:tc>
      </w:tr>
      <w:tr>
        <w:tc>
          <w:tcPr>
            <w:tcW w:type="dxa" w:w="7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8B26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Wine Red</w:t>
            </w:r>
          </w:p>
        </w:tc>
        <w:tc>
          <w:tcPr>
            <w:tcW w:type="dxa" w:w="144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#8B2635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--pt3-wine-red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Wine product highlights</w:t>
            </w:r>
          </w:p>
        </w:tc>
      </w:tr>
      <w:tr>
        <w:tc>
          <w:tcPr>
            <w:tcW w:type="dxa" w:w="7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0E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Ivory</w:t>
            </w:r>
          </w:p>
        </w:tc>
        <w:tc>
          <w:tcPr>
            <w:tcW w:type="dxa" w:w="144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#F0E8D8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--pt3-ivory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body text on dark backgrounds</w:t>
            </w:r>
          </w:p>
        </w:tc>
      </w:tr>
      <w:tr>
        <w:tc>
          <w:tcPr>
            <w:tcW w:type="dxa" w:w="7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0E0E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Black</w:t>
            </w:r>
          </w:p>
        </w:tc>
        <w:tc>
          <w:tcPr>
            <w:tcW w:type="dxa" w:w="144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#0E0E0E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--pt3-black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&amp; hero section backgrounds</w:t>
            </w:r>
          </w:p>
        </w:tc>
      </w:tr>
      <w:tr>
        <w:tc>
          <w:tcPr>
            <w:tcW w:type="dxa" w:w="7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Black Soft</w:t>
            </w:r>
          </w:p>
        </w:tc>
        <w:tc>
          <w:tcPr>
            <w:tcW w:type="dxa" w:w="144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--pt3-black-soft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Alternate section backgrounds</w:t>
            </w:r>
          </w:p>
        </w:tc>
      </w:tr>
    </w:tbl>
    <w:p>
      <w:pPr>
        <w:spacing w:after="320"/>
      </w:pPr>
    </w:p>
    <w:p>
      <w:pPr>
        <w:pStyle w:val="Heading2"/>
      </w:pPr>
      <w:r>
        <w:t xml:space="preserve">2.2 Typography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60"/>
        <w:gridCol w:w="3600"/>
      </w:tblGrid>
      <w:tr>
        <w:tc>
          <w:tcPr>
            <w:tcW w:type="dxa" w:w="18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56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Weights Used</w:t>
            </w:r>
          </w:p>
        </w:tc>
        <w:tc>
          <w:tcPr>
            <w:tcW w:type="dxa" w:w="36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Serif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A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300, 400, 600</w:t>
            </w:r>
          </w:p>
        </w:tc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titles, headlines, pull quotes, brand name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Secondary Sans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300, 400, 500, 600</w:t>
            </w:r>
          </w:p>
        </w:tc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text, labels, nav links, eyebrow caps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Montserrat 0.75–0.85rem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(Light)</w:t>
            </w:r>
          </w:p>
        </w:tc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Paragraph text, card descriptions, footer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Eyebrow Caps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Montserrat 0.55–0.65rem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500, spacing 0.25em</w:t>
            </w:r>
          </w:p>
        </w:tc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labels above headings — ALL CAPS in gold</w:t>
            </w:r>
          </w:p>
        </w:tc>
      </w:tr>
    </w:tbl>
    <w:p>
      <w:pPr>
        <w:spacing w:after="320"/>
      </w:pPr>
    </w:p>
    <w:p>
      <w:pPr>
        <w:pStyle w:val="Heading2"/>
      </w:pPr>
      <w:r>
        <w:t xml:space="preserve">2.3 Tone of Voice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PT3 Global Royal brand voice is authoritative, refined, and heritage-focused: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Elevated — Language mirrors the luxury positioning. Never casual or colloquial.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Heritage-forward — References to Persian royal culture, ancient traditions, and legacy throughout.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Confident, not boastful — Quiet authority rather than aggressive claims.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Sensory — Descriptions evoke taste, aroma, colour, and craftsmanship.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Exclusive — Language implies privilege: "Reserve", "Royal", "Collector's Edition".</w:t>
      </w:r>
    </w:p>
    <w:p>
      <w:pPr>
        <w:spacing w:after="320"/>
      </w:pPr>
    </w:p>
    <w:p>
      <w:r>
        <w:br w:type="page"/>
      </w:r>
    </w:p>
    <w:p>
      <w:pPr>
        <w:pStyle w:val="Heading1"/>
      </w:pPr>
      <w:r>
        <w:t xml:space="preserve">3. Site Architecture &amp; Pages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website comprises 7 pages structured around the brand's narrative journey — from heritage through product collections to global distribution and contact.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1680"/>
        <w:gridCol w:w="2520"/>
        <w:gridCol w:w="3000"/>
      </w:tblGrid>
      <w:tr>
        <w:tc>
          <w:tcPr>
            <w:tcW w:type="dxa" w:w="48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#</w:t>
            </w:r>
          </w:p>
        </w:tc>
        <w:tc>
          <w:tcPr>
            <w:tcW w:type="dxa" w:w="168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Page</w:t>
            </w:r>
          </w:p>
        </w:tc>
        <w:tc>
          <w:tcPr>
            <w:tcW w:type="dxa" w:w="168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URL Slug</w:t>
            </w:r>
          </w:p>
        </w:tc>
        <w:tc>
          <w:tcPr>
            <w:tcW w:type="dxa" w:w="252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Key Sections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/</w:t>
            </w:r>
          </w:p>
        </w:tc>
        <w:tc>
          <w:tcPr>
            <w:tcW w:type="dxa" w:w="25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gateway — first impression and navigation hub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Brand Statement, Collections Grid, Heritage Teaser, Global Presence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Heritage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/heritage</w:t>
            </w:r>
          </w:p>
        </w:tc>
        <w:tc>
          <w:tcPr>
            <w:tcW w:type="dxa" w:w="25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Tell the Persian royal heritage story and brand values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Origin Story, Timeline (6 milestones), Values Grid, Pull Quote, CTA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/collections</w:t>
            </w:r>
          </w:p>
        </w:tc>
        <w:tc>
          <w:tcPr>
            <w:tcW w:type="dxa" w:w="25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Overview of both product lines with links to detail pages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Intro, Reserve Wines Feature, Shams Beer Feature, Packaging Grid, CTA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Reserve Wines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/reserve-wines</w:t>
            </w:r>
          </w:p>
        </w:tc>
        <w:tc>
          <w:tcPr>
            <w:tcW w:type="dxa" w:w="25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Deep-dive into the Arak Sagi Shiraz Reserve Wine product line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 Hero, Philosophy, Wine Cards (3 SKUs), Tasting Profile, Food Pairings, CTA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Shams Beer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/shams-beer</w:t>
            </w:r>
          </w:p>
        </w:tc>
        <w:tc>
          <w:tcPr>
            <w:tcW w:type="dxa" w:w="25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Deep-dive into the Shams Beer Inc. premium beer range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 Hero, Brand Story, Stats Band, Beer Cards (3 SKUs), Features, Occasions, CTA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/distribution</w:t>
            </w:r>
          </w:p>
        </w:tc>
        <w:tc>
          <w:tcPr>
            <w:tcW w:type="dxa" w:w="25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distribution network, regional coverage, partnership process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Stats (4 KPIs), Region Cards (4), Partner Network (3), Process Steps, CTA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1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/contact</w:t>
            </w:r>
          </w:p>
        </w:tc>
        <w:tc>
          <w:tcPr>
            <w:tcW w:type="dxa" w:w="252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Inquiry form and direct contact for all business types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Contact Form (6 inquiry types), Info Panel (sticky), Social Links</w:t>
            </w:r>
          </w:p>
        </w:tc>
      </w:tr>
    </w:tbl>
    <w:p>
      <w:pPr>
        <w:spacing w:after="320"/>
      </w:pPr>
    </w:p>
    <w:p>
      <w:pPr>
        <w:pStyle w:val="Heading2"/>
      </w:pPr>
      <w:r>
        <w:t xml:space="preserve">3.1 Navigation Structure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pages share a fixed navbar and footer injected globally via Squarespace Code Injection (Footer):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Navbar links: Heritage · Collections · Reserve Wines · Shams Beer · Distribution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Navbar CTA: "Inquire" → links to /contact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Mobile: hamburger icon triggers full-screen overlay menu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 columns: Navigate · Company · Contact</w:t>
      </w:r>
    </w:p>
    <w:p>
      <w:pPr>
        <w:spacing w:after="320"/>
      </w:pPr>
    </w:p>
    <w:p>
      <w:r>
        <w:br w:type="page"/>
      </w:r>
    </w:p>
    <w:p>
      <w:pPr>
        <w:pStyle w:val="Heading1"/>
      </w:pPr>
      <w:r>
        <w:t xml:space="preserve">4. Squarespace Setup Guide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these steps in order to implement the PT3 Global Royal website on Squarespace 7.1.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9360"/>
            <w:gridSpan w:val="2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1 — Site Creation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to squarespace.com and click "Get Started" to create a new site.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Choose any blank template — all visual design will be overridden by custom code.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the Pages panel, create 7 pages with the exact URL slugs shown in Section 3.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 is created automatically at /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For each page: Pages → + → Blank Page → set the Page URL slug</w:t>
            </w:r>
          </w:p>
        </w:tc>
      </w:tr>
      <w:tr>
        <w:tc>
          <w:tcPr>
            <w:tcW w:type="dxa" w:w="9360"/>
            <w:gridSpan w:val="2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2 — Upload Image Assets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to the Squarespace Assets Library (Media panel).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all 7 image files listed in Section 5.2 of this document.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each upload, copy the Squarespace CDN URL (format: https://images.squarespace-cdn.com/content/…).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Keep a note of each filename and its CDN URL — you will need these in Phase 5.</w:t>
            </w:r>
          </w:p>
        </w:tc>
      </w:tr>
      <w:tr>
        <w:tc>
          <w:tcPr>
            <w:tcW w:type="dxa" w:w="9360"/>
            <w:gridSpan w:val="2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3 — Apply Global Styles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01-custom-css.css from the squarespace/ folder in a text editor.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Squarespace: Design → Custom CSS.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8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the entire file contents into the Custom CSS editor and click Save.</w:t>
            </w:r>
          </w:p>
        </w:tc>
      </w:tr>
      <w:tr>
        <w:tc>
          <w:tcPr>
            <w:tcW w:type="dxa" w:w="9360"/>
            <w:gridSpan w:val="2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4 — Apply Code Injections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9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Squarespace: Settings → Advanced → Code Injection.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10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 field: paste the contents of 02-code-injection-header.html.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This loads Google Fonts, Tailwind CSS config, and GSAP animation libraries.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11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03-code-injection-footer.html. Find the text [PASTE LOGO URL HERE].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Replace [PASTE LOGO URL HERE] with the CDN URL of the uploaded logo-v1-transparent.png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12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the updated footer code into the Footer field in Code Injection and click Save.</w:t>
            </w:r>
          </w:p>
        </w:tc>
      </w:tr>
      <w:tr>
        <w:tc>
          <w:tcPr>
            <w:tcW w:type="dxa" w:w="9360"/>
            <w:gridSpan w:val="2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5 — Add Page Code Blocks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13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each of the 7 pages, open its .html file from the squarespace/ folder.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14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all [IMAGE: filename] placeholders (see Section 5.3) and replace with the CDN URLs from Phase 2.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15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 Squarespace, open the page for editing. Click + to add a block → select Code → switch to HTML mode.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16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Paste the updated file contents into the code block and click Apply, then Save.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You will see a warning: "embedded scripts are disabled while editing." This is normal. Scripts work for site visitors and in incognito windows.</w:t>
            </w:r>
          </w:p>
        </w:tc>
      </w:tr>
      <w:tr>
        <w:tc>
          <w:tcPr>
            <w:tcW w:type="dxa" w:w="9360"/>
            <w:gridSpan w:val="2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 6 — Section Width &amp; Final Checks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17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any section does not span the full page width: hover over the section → click pencil icon → set Content Width to Full, Left/Right Padding to 0.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18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an incognito browser window and visit your Squarespace site URL.</w:t>
            </w:r>
          </w:p>
        </w:tc>
      </w:tr>
      <w:tr>
        <w:tc>
          <w:tcPr>
            <w:tcW w:type="dxa" w:w="4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19</w:t>
            </w:r>
          </w:p>
        </w:tc>
        <w:tc>
          <w:tcPr>
            <w:tcW w:type="dxa" w:w="88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Verify GSAP animations, mobile menu, all navigation links, and the contact form success state.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</w:pPr>
      <w:r>
        <w:t xml:space="preserve">5. File &amp; Asset Inventory</w:t>
      </w:r>
    </w:p>
    <w:p>
      <w:pPr>
        <w:pStyle w:val="Heading2"/>
      </w:pPr>
      <w:r>
        <w:t xml:space="preserve">5.1 Squarespace Code Files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code files are located in the squarespace/ folder of the project directory.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Squarespace Destination</w:t>
            </w:r>
          </w:p>
        </w:tc>
        <w:tc>
          <w:tcPr>
            <w:tcW w:type="dxa" w:w="356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01-custom-css.css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Design → Custom CSS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global brand styles, Squarespace resets, typography, animations, responsive breakpoints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02-code-injection-header.html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Settings → Advanced → Code Injection → Header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Fonts, Tailwind CSS config, GSAP + ScrollTrigger CDN loads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03-code-injection-footer.html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Settings → Advanced → Code Injection → Footer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navbar HTML, mobile menu overlay, shared footer HTML, global scroll-animation JS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homepage.html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 page → Edit → Code Block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brand statement, collections grid, heritage teaser, global presence stats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heritage.html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Heritage page → Edit → Code Block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origin story, 6-milestone timeline, values grid, pull quote, CTA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collections.html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Collections page → Edit → Code Block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wine feature, beer feature, packaging grid, CTA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reserve-wines.html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Reserve Wines page → Edit → Code Block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 hero, 3 wine cards (Grand/Royal/Collector), tasting profile, food pairings, CTA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shams-beer.html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Shams Beer page → Edit → Code Block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 hero, 3 beer cards (Gold/Blanc/Noir), features grid, occasions grid, CTA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distribution.html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Distribution page → Edit → Code Block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4 region cards (ME/EU/NA/APAC), partner network (3), 4-step process, CTA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Contact page → Edit → Code Block</w:t>
            </w:r>
          </w:p>
        </w:tc>
        <w:tc>
          <w:tcPr>
            <w:tcW w:type="dxa" w:w="3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Hero, inquiry form (6 types + success state), sticky info panel, social links, brand band</w:t>
            </w:r>
          </w:p>
        </w:tc>
      </w:tr>
    </w:tbl>
    <w:p>
      <w:pPr>
        <w:spacing w:after="320"/>
      </w:pPr>
    </w:p>
    <w:p>
      <w:pPr>
        <w:pStyle w:val="Heading2"/>
      </w:pPr>
      <w:r>
        <w:t xml:space="preserve">5.2 Image Assets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 files are located in PT3/assets/images/. Upload all files to Squarespace Assets Library before implementing page code blocks.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200"/>
        <w:gridCol w:w="800"/>
        <w:gridCol w:w="3400"/>
      </w:tblGrid>
      <w:tr>
        <w:tc>
          <w:tcPr>
            <w:tcW w:type="dxa" w:w="24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Filename</w:t>
            </w:r>
          </w:p>
        </w:tc>
        <w:tc>
          <w:tcPr>
            <w:tcW w:type="dxa" w:w="156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2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File Size</w:t>
            </w:r>
          </w:p>
        </w:tc>
        <w:tc>
          <w:tcPr>
            <w:tcW w:type="dxa" w:w="8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Format</w:t>
            </w:r>
          </w:p>
        </w:tc>
        <w:tc>
          <w:tcPr>
            <w:tcW w:type="dxa" w:w="34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Used On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logo-v1-transparent.png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Original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PNG</w:t>
            </w:r>
          </w:p>
        </w:tc>
        <w:tc>
          <w:tcPr>
            <w:tcW w:type="dxa" w:w="3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pages via navbar (Code Injection Footer) + Contact info panel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hero-bg.jpg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1800 × 1000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84 KB</w:t>
            </w:r>
          </w:p>
        </w:tc>
        <w:tc>
          <w:tcPr>
            <w:tcW w:type="dxa" w:w="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JPEG</w:t>
            </w:r>
          </w:p>
        </w:tc>
        <w:tc>
          <w:tcPr>
            <w:tcW w:type="dxa" w:w="3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hero background (luminosity blend at 18% opacity)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wine-collection.jpg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900 × 1200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55 KB</w:t>
            </w:r>
          </w:p>
        </w:tc>
        <w:tc>
          <w:tcPr>
            <w:tcW w:type="dxa" w:w="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JPEG</w:t>
            </w:r>
          </w:p>
        </w:tc>
        <w:tc>
          <w:tcPr>
            <w:tcW w:type="dxa" w:w="3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collections grid — Reserve Wines card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beer-collection.jpg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900 × 1200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53 KB</w:t>
            </w:r>
          </w:p>
        </w:tc>
        <w:tc>
          <w:tcPr>
            <w:tcW w:type="dxa" w:w="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JPEG</w:t>
            </w:r>
          </w:p>
        </w:tc>
        <w:tc>
          <w:tcPr>
            <w:tcW w:type="dxa" w:w="3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collections grid — Shams Beer card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heritage-visual.jpg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900 × 1100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123 KB</w:t>
            </w:r>
          </w:p>
        </w:tc>
        <w:tc>
          <w:tcPr>
            <w:tcW w:type="dxa" w:w="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JPEG</w:t>
            </w:r>
          </w:p>
        </w:tc>
        <w:tc>
          <w:tcPr>
            <w:tcW w:type="dxa" w:w="3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heritage teaser + Heritage page origin story panel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wine-hero.jpg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1600 × 900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76 KB</w:t>
            </w:r>
          </w:p>
        </w:tc>
        <w:tc>
          <w:tcPr>
            <w:tcW w:type="dxa" w:w="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JPEG</w:t>
            </w:r>
          </w:p>
        </w:tc>
        <w:tc>
          <w:tcPr>
            <w:tcW w:type="dxa" w:w="3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Reserve Wines page — hero background (luminosity blend)</w:t>
            </w:r>
          </w:p>
        </w:tc>
      </w:tr>
      <w:tr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beer-hero.jpg</w:t>
            </w:r>
          </w:p>
        </w:tc>
        <w:tc>
          <w:tcPr>
            <w:tcW w:type="dxa" w:w="1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1600 × 900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89 KB</w:t>
            </w:r>
          </w:p>
        </w:tc>
        <w:tc>
          <w:tcPr>
            <w:tcW w:type="dxa" w:w="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JPEG</w:t>
            </w:r>
          </w:p>
        </w:tc>
        <w:tc>
          <w:tcPr>
            <w:tcW w:type="dxa" w:w="3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Shams Beer page — hero background (luminosity blend)</w:t>
            </w:r>
          </w:p>
        </w:tc>
      </w:tr>
    </w:tbl>
    <w:p>
      <w:pPr>
        <w:spacing w:after="320"/>
      </w:pPr>
    </w:p>
    <w:p>
      <w:pPr>
        <w:pStyle w:val="Heading2"/>
      </w:pPr>
      <w:r>
        <w:t xml:space="preserve">5.3 Image Placeholder Reference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page code file uses placeholder text in the format [IMAGE: filename]. Replace each placeholder with the corresponding Squarespace CDN URL after uploading assets.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2400"/>
        <w:gridCol w:w="2000"/>
      </w:tblGrid>
      <w:tr>
        <w:tc>
          <w:tcPr>
            <w:tcW w:type="dxa" w:w="32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Placeholder Text</w:t>
            </w:r>
          </w:p>
        </w:tc>
        <w:tc>
          <w:tcPr>
            <w:tcW w:type="dxa" w:w="176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Image File</w:t>
            </w:r>
          </w:p>
        </w:tc>
        <w:tc>
          <w:tcPr>
            <w:tcW w:type="dxa" w:w="24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Appears In</w:t>
            </w:r>
          </w:p>
        </w:tc>
        <w:tc>
          <w:tcPr>
            <w:tcW w:type="dxa" w:w="20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[PASTE LOGO URL HERE]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logo-v1-transparent.png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03-code-injection-footer.html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Navbar logo &lt;img&gt; src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[IMAGE: logo-v1-transparent.png]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logo-v1-transparent.png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homepage.html, heritage.html, contact.html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Logo in content sections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[IMAGE: hero-bg.jpg]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hero-bg.jpg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homepage.html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Hero &lt;img&gt; src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[IMAGE: wine-collection.jpg]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wine-collection.jpg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homepage.html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Collections grid wine card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[IMAGE: beer-collection.jpg]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beer-collection.jpg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homepage.html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Collections grid beer card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[IMAGE: heritage-visual.jpg]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heritage-visual.jpg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homepage.html, heritage.html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Heritage teaser &amp; origin story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[IMAGE: wine-hero.jpg]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wine-hero.jpg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reserve-wines.html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Reserve Wines hero</w:t>
            </w:r>
          </w:p>
        </w:tc>
      </w:tr>
      <w:tr>
        <w:tc>
          <w:tcPr>
            <w:tcW w:type="dxa" w:w="3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[IMAGE: beer-hero.jpg]</w:t>
            </w:r>
          </w:p>
        </w:tc>
        <w:tc>
          <w:tcPr>
            <w:tcW w:type="dxa" w:w="1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beer-hero.jpg</w:t>
            </w:r>
          </w:p>
        </w:tc>
        <w:tc>
          <w:tcPr>
            <w:tcW w:type="dxa" w:w="2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shams-beer.html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Shams Beer hero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</w:pPr>
      <w:r>
        <w:t xml:space="preserve">6. Technical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60"/>
        <w:gridCol w:w="5200"/>
      </w:tblGrid>
      <w:tr>
        <w:tc>
          <w:tcPr>
            <w:tcW w:type="dxa" w:w="28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6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A08030" w:sz="1"/>
              <w:left w:val="single" w:color="A08030" w:sz="1"/>
              <w:bottom w:val="single" w:color="A08030" w:sz="1"/>
              <w:right w:val="single" w:color="A08030" w:sz="1"/>
            </w:tcBorders>
            <w:shd w:fill="1C080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Squarespace</w:t>
            </w:r>
          </w:p>
        </w:tc>
        <w:tc>
          <w:tcPr>
            <w:tcW w:type="dxa" w:w="1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7.1</w:t>
            </w:r>
          </w:p>
        </w:tc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 platform, CMS, DNS, SSL, global CDN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GSAP</w:t>
            </w:r>
          </w:p>
        </w:tc>
        <w:tc>
          <w:tcPr>
            <w:tcW w:type="dxa" w:w="1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3.12.5</w:t>
            </w:r>
          </w:p>
        </w:tc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entrance animations, scroll-triggered fade-up/fade-in, divider line draws, mobile menu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GSAP ScrollTrigger</w:t>
            </w:r>
          </w:p>
        </w:tc>
        <w:tc>
          <w:tcPr>
            <w:tcW w:type="dxa" w:w="1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3.12.5</w:t>
            </w:r>
          </w:p>
        </w:tc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Scroll-based animation triggers throughout all pages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CDN</w:t>
            </w:r>
          </w:p>
        </w:tc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 class support and responsive grid helpers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1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serif typeface — all headlines, hero titles, brand name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Montserrat</w:t>
            </w:r>
          </w:p>
        </w:tc>
        <w:tc>
          <w:tcPr>
            <w:tcW w:type="dxa" w:w="1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sans-serif — body text, labels, navigation links, eyebrow caps</w:t>
            </w:r>
          </w:p>
        </w:tc>
      </w:tr>
      <w:tr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sharp (Node.js)</w:t>
            </w:r>
          </w:p>
        </w:tc>
        <w:tc>
          <w:tcPr>
            <w:tcW w:type="dxa" w:w="1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npm</w:t>
            </w:r>
          </w:p>
        </w:tc>
        <w:tc>
          <w:tcPr>
            <w:tcW w:type="dxa" w:w="5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processing pipeline: download, resize, and compress assets to mozjpeg for web optimisation</w:t>
            </w:r>
          </w:p>
        </w:tc>
      </w:tr>
    </w:tbl>
    <w:p>
      <w:pPr>
        <w:spacing w:after="480"/>
      </w:pPr>
    </w:p>
    <w:p>
      <w:pPr>
        <w:pBdr>
          <w:bottom w:val="single" w:color="D4C9B0" w:sz="2" w:space="2"/>
        </w:pBdr>
        <w:spacing w:after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PT3 Global Royal  —  Crafted for Royal Taste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This document is confidential and intended for authorised recipients only.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9B0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PT3 Global Royal  |  Crafted for Royal Taste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9B0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PT3 Global Royal — Website Project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after="200" w:before="480"/>
      <w:outlineLvl w:val="0"/>
    </w:pPr>
    <w:rPr>
      <w:rFonts w:ascii="Arial" w:cs="Arial" w:eastAsia="Arial" w:hAnsi="Arial"/>
      <w:b/>
      <w:bCs/>
      <w:color w:val="C9A84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6B1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2026-05-22T20:20:19.796Z</dcterms:created>
  <dcterms:modified xsi:type="dcterms:W3CDTF">2026-05-22T20:20:19.797Z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