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6.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2"/>
      </w:pPr>
      <w:r>
        <w:t>7.5 Chọn Basket và đầu Tool chạy</w:t>
      </w:r>
    </w:p>
    <w:p>
      <w:pPr>
        <w:spacing w:after="60"/>
        <w:jc w:val="center"/>
      </w:pPr>
      <w:r>
        <w:drawing>
          <wp:inline xmlns:a="http://schemas.openxmlformats.org/drawingml/2006/main" xmlns:pic="http://schemas.openxmlformats.org/drawingml/2006/picture">
            <wp:extent cx="5760720" cy="835359"/>
            <wp:docPr id="8" name="Picture 8"/>
            <wp:cNvGraphicFramePr>
              <a:graphicFrameLocks noChangeAspect="1"/>
            </wp:cNvGraphicFramePr>
            <a:graphic>
              <a:graphicData uri="http://schemas.openxmlformats.org/drawingml/2006/picture">
                <pic:pic>
                  <pic:nvPicPr>
                    <pic:cNvPr id="0" name="codex-clipboard-2d6bbdbc-8954-4ebe-a64e-798776ee6499.png"/>
                    <pic:cNvPicPr/>
                  </pic:nvPicPr>
                  <pic:blipFill>
                    <a:blip r:embed="rId18"/>
                    <a:stretch>
                      <a:fillRect/>
                    </a:stretch>
                  </pic:blipFill>
                  <pic:spPr>
                    <a:xfrm>
                      <a:off x="0" y="0"/>
                      <a:ext cx="5760720" cy="835359"/>
                    </a:xfrm>
                    <a:prstGeom prst="rect"/>
                  </pic:spPr>
                </pic:pic>
              </a:graphicData>
            </a:graphic>
          </wp:inline>
        </w:drawing>
      </w:r>
    </w:p>
    <w:p>
      <w:pPr>
        <w:spacing w:after="140"/>
        <w:jc w:val="center"/>
      </w:pPr>
      <w:r>
        <w:rPr>
          <w:i/>
          <w:color w:val="5B6570"/>
          <w:sz w:val="18"/>
        </w:rPr>
        <w:t>Hình 7. Chọn Basket và các đầu Tool tham gia chu trình</w:t>
      </w:r>
    </w:p>
    <w:p>
      <w:pPr>
        <w:pStyle w:val="ListBullet"/>
        <w:spacing w:after="60"/>
        <w:ind w:left="648" w:hanging="288"/>
      </w:pPr>
      <w:r>
        <w:rPr>
          <w:b/>
        </w:rPr>
        <w:t xml:space="preserve">Basket1: </w:t>
      </w:r>
      <w:r>
        <w:t>Chỉ chạy Basket 1; hệ thống sử dụng trạng thái Basket 1 và Camera 1.</w:t>
      </w:r>
    </w:p>
    <w:p>
      <w:pPr>
        <w:pStyle w:val="ListBullet"/>
        <w:spacing w:after="60"/>
        <w:ind w:left="648" w:hanging="288"/>
      </w:pPr>
      <w:r>
        <w:rPr>
          <w:b/>
        </w:rPr>
        <w:t xml:space="preserve">Basket2: </w:t>
      </w:r>
      <w:r>
        <w:t>Chỉ chạy Basket 2; hệ thống sử dụng trạng thái Basket 2 và Camera 2.</w:t>
      </w:r>
    </w:p>
    <w:p>
      <w:pPr>
        <w:pStyle w:val="ListBullet"/>
        <w:spacing w:after="60"/>
        <w:ind w:left="648" w:hanging="288"/>
      </w:pPr>
      <w:r>
        <w:rPr>
          <w:b/>
        </w:rPr>
        <w:t xml:space="preserve">Both: </w:t>
      </w:r>
      <w:r>
        <w:t>Chạy cả hai Basket; hệ thống xử lý Basket 1 trước, sau đó chuyển sang Basket 2.</w:t>
      </w:r>
    </w:p>
    <w:p>
      <w:pPr>
        <w:spacing w:after="120"/>
      </w:pPr>
      <w:r>
        <w:rPr>
          <w:b/>
          <w:color w:val="164A8A"/>
        </w:rPr>
        <w:t xml:space="preserve">CHỌN ĐẦU TOOL: </w:t>
      </w:r>
      <w:r>
        <w:t>Đánh dấu Tool 1, Tool 2 và/hoặc Tool 3 muốn sử dụng. Có thể chọn một Tool, nhiều Tool hoặc cả ba Tool. Hệ thống chỉ dùng các đầu Tool đang được đánh dấu.</w:t>
      </w:r>
    </w:p>
    <w:p>
      <w:pPr>
        <w:spacing w:after="80"/>
        <w:ind w:left="547" w:hanging="547"/>
      </w:pPr>
      <w:r>
        <w:rPr>
          <w:b/>
          <w:color w:val="17324D"/>
        </w:rPr>
        <w:t xml:space="preserve">1. Chọn Basket: </w:t>
      </w:r>
      <w:r>
        <w:t>Mở danh sách Select Basket và chọn Basket1, Basket2 hoặc Both theo kế hoạch sản xuất.</w:t>
      </w:r>
    </w:p>
    <w:p>
      <w:pPr>
        <w:spacing w:after="80"/>
        <w:ind w:left="547" w:hanging="547"/>
      </w:pPr>
      <w:r>
        <w:rPr>
          <w:b/>
          <w:color w:val="17324D"/>
        </w:rPr>
        <w:t xml:space="preserve">2. Chọn Tool: </w:t>
      </w:r>
      <w:r>
        <w:t>Đánh dấu các đầu Tool cần chạy; phải chọn ít nhất một Tool.</w:t>
      </w:r>
    </w:p>
    <w:p>
      <w:pPr>
        <w:spacing w:after="80"/>
        <w:ind w:left="547" w:hanging="547"/>
      </w:pPr>
      <w:r>
        <w:rPr>
          <w:b/>
          <w:color w:val="17324D"/>
        </w:rPr>
        <w:t xml:space="preserve">3. Kiểm tra sẵn sàng: </w:t>
      </w:r>
      <w:r>
        <w:t>Xác nhận Basket đã chọn có khay/sản phẩm, cảm biến sẵn sàng và H1–H3 của các Tool phù hợp.</w:t>
      </w:r>
    </w:p>
    <w:p>
      <w:pPr>
        <w:spacing w:after="80"/>
        <w:ind w:left="547" w:hanging="547"/>
      </w:pPr>
      <w:r>
        <w:rPr>
          <w:b/>
          <w:color w:val="17324D"/>
        </w:rPr>
        <w:t xml:space="preserve">4. Chạy thử: </w:t>
      </w:r>
      <w:r>
        <w:t>Ở lần chạy đầu sau khi đổi lựa chọn, đặt tốc độ thấp và quan sát chu trình gắp/thả.</w:t>
      </w:r>
    </w:p>
    <w:p>
      <w:pPr>
        <w:spacing w:after="160"/>
      </w:pPr>
      <w:r>
        <w:rPr>
          <w:b/>
          <w:color w:val="B07A00"/>
        </w:rPr>
        <w:t xml:space="preserve">LƯU Ý: </w:t>
      </w:r>
      <w:r>
        <w:t>Nếu chọn Both, cả Basket 1 và Basket 2 phải ở trạng thái sẵn sàng. Nếu bỏ chọn toàn bộ Tool, robot sẽ không thực hiện thao tác gắp.</w:t>
      </w:r>
    </w:p>
    <w:p>
      <w:pPr>
        <w:pStyle w:val="Heading2"/>
      </w:pPr>
      <w:r>
        <w:t>7.6 Chọn máy nhận sản phẩm và cảnh báo Full Work</w:t>
      </w:r>
    </w:p>
    <w:p>
      <w:r>
        <w:t>Trong mục Sensor Full Work, chọn máy mà robot sẽ gắp và thả sản phẩm vào. Lựa chọn này xác định cảm biến được dùng để giám sát trạng thái đầy.</w:t>
      </w:r>
    </w:p>
    <w:p>
      <w:pPr>
        <w:spacing w:after="60"/>
        <w:jc w:val="center"/>
      </w:pPr>
      <w:r>
        <w:drawing>
          <wp:inline xmlns:a="http://schemas.openxmlformats.org/drawingml/2006/main" xmlns:pic="http://schemas.openxmlformats.org/drawingml/2006/picture">
            <wp:extent cx="4937760" cy="1087523"/>
            <wp:docPr id="9" name="Picture 9"/>
            <wp:cNvGraphicFramePr>
              <a:graphicFrameLocks noChangeAspect="1"/>
            </wp:cNvGraphicFramePr>
            <a:graphic>
              <a:graphicData uri="http://schemas.openxmlformats.org/drawingml/2006/picture">
                <pic:pic>
                  <pic:nvPicPr>
                    <pic:cNvPr id="0" name="codex-clipboard-181c5d93-007f-412a-808b-267353fe89ca.png"/>
                    <pic:cNvPicPr/>
                  </pic:nvPicPr>
                  <pic:blipFill>
                    <a:blip r:embed="rId19"/>
                    <a:stretch>
                      <a:fillRect/>
                    </a:stretch>
                  </pic:blipFill>
                  <pic:spPr>
                    <a:xfrm>
                      <a:off x="0" y="0"/>
                      <a:ext cx="4937760" cy="1087523"/>
                    </a:xfrm>
                    <a:prstGeom prst="rect"/>
                  </pic:spPr>
                </pic:pic>
              </a:graphicData>
            </a:graphic>
          </wp:inline>
        </w:drawing>
      </w:r>
    </w:p>
    <w:p>
      <w:pPr>
        <w:spacing w:after="140"/>
        <w:jc w:val="center"/>
      </w:pPr>
      <w:r>
        <w:rPr>
          <w:i/>
          <w:color w:val="5B6570"/>
          <w:sz w:val="18"/>
        </w:rPr>
        <w:t>Hình 8. Chọn cảm biến Full Work của máy nhận sản phẩm</w:t>
      </w:r>
    </w:p>
    <w:p>
      <w:pPr>
        <w:pStyle w:val="ListBullet"/>
        <w:spacing w:after="60"/>
        <w:ind w:left="648" w:hanging="288"/>
      </w:pPr>
      <w:r>
        <w:rPr>
          <w:b/>
        </w:rPr>
        <w:t xml:space="preserve">Máy1: </w:t>
      </w:r>
      <w:r>
        <w:t>Robot thả sản phẩm vào Máy 1 và giám sát cảm biến X0/20480.</w:t>
      </w:r>
    </w:p>
    <w:p>
      <w:pPr>
        <w:pStyle w:val="ListBullet"/>
        <w:spacing w:after="60"/>
        <w:ind w:left="648" w:hanging="288"/>
      </w:pPr>
      <w:r>
        <w:rPr>
          <w:b/>
        </w:rPr>
        <w:t xml:space="preserve">Máy2: </w:t>
      </w:r>
      <w:r>
        <w:t>Robot thả sản phẩm vào Máy 2 và giám sát cảm biến X1/20481.</w:t>
      </w:r>
    </w:p>
    <w:p>
      <w:pPr>
        <w:spacing w:after="80"/>
        <w:ind w:left="547" w:hanging="547"/>
      </w:pPr>
      <w:r>
        <w:rPr>
          <w:b/>
          <w:color w:val="17324D"/>
        </w:rPr>
        <w:t xml:space="preserve">1. Chọn máy: </w:t>
      </w:r>
      <w:r>
        <w:t>Mở danh sách Sensor Full Work và chọn đúng Máy1 hoặc Máy2 theo vị trí robot sẽ thả sản phẩm.</w:t>
      </w:r>
    </w:p>
    <w:p>
      <w:pPr>
        <w:spacing w:after="80"/>
        <w:ind w:left="547" w:hanging="547"/>
      </w:pPr>
      <w:r>
        <w:rPr>
          <w:b/>
          <w:color w:val="17324D"/>
        </w:rPr>
        <w:t xml:space="preserve">2. Khi máy đầy: </w:t>
      </w:r>
      <w:r>
        <w:t>Sau hai lần thả liên tiếp mà cảm biến máy đã chọn vẫn báo đầy, hệ thống phát trạng thái Full Work.</w:t>
      </w:r>
    </w:p>
    <w:p>
      <w:pPr>
        <w:spacing w:after="80"/>
        <w:ind w:left="547" w:hanging="547"/>
      </w:pPr>
      <w:r>
        <w:rPr>
          <w:b/>
          <w:color w:val="17324D"/>
        </w:rPr>
        <w:t xml:space="preserve">3. Robot chờ an toàn: </w:t>
      </w:r>
      <w:r>
        <w:t>Robot quay về HomePose, tạm dừng chu trình và đèn xanh nhấp nháy để báo máy đầy.</w:t>
      </w:r>
    </w:p>
    <w:p>
      <w:pPr>
        <w:spacing w:after="80"/>
        <w:ind w:left="547" w:hanging="547"/>
      </w:pPr>
      <w:r>
        <w:rPr>
          <w:b/>
          <w:color w:val="17324D"/>
        </w:rPr>
        <w:t xml:space="preserve">4. Lấy sản phẩm ra: </w:t>
      </w:r>
      <w:r>
        <w:t>Người vận hành lấy sản phẩm khỏi máy nhận và bảo đảm vùng máy an toàn.</w:t>
      </w:r>
    </w:p>
    <w:p>
      <w:pPr>
        <w:spacing w:after="80"/>
        <w:ind w:left="547" w:hanging="547"/>
      </w:pPr>
      <w:r>
        <w:rPr>
          <w:b/>
          <w:color w:val="17324D"/>
        </w:rPr>
        <w:t xml:space="preserve">5. Tiếp tục: </w:t>
      </w:r>
      <w:r>
        <w:t>Khi cảm biến trở về trạng thái trống, đèn xanh sáng liên tục và chương trình tự động tiếp tục.</w:t>
      </w:r>
    </w:p>
    <w:p>
      <w:pPr>
        <w:spacing w:after="160"/>
      </w:pPr>
      <w:r>
        <w:rPr>
          <w:b/>
          <w:color w:val="B07A00"/>
        </w:rPr>
        <w:t xml:space="preserve">LƯU Ý: </w:t>
      </w:r>
      <w:r>
        <w:t>Phải chọn đúng máy nhận trước khi Start. Không đưa tay vào vùng robot khi chỉ mới thấy cảnh báo Full Work; thực hiện quy trình an toàn tại máy trước khi lấy sản phẩm.</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hướng dẫn Sensor Full Work ngày 11/08/2026</dc:description>
  <cp:lastModifiedBy/>
  <cp:revision>1</cp:revision>
  <dcterms:created xsi:type="dcterms:W3CDTF">2013-12-23T23:15:00Z</dcterms:created>
  <dcterms:modified xsi:type="dcterms:W3CDTF">2013-12-23T23:15:00Z</dcterms:modified>
  <cp:category/>
</cp:coreProperties>
</file>