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校园节水建议书</w:t>
      </w:r>
    </w:p>
    <w:p>
      <w:r>
        <w:t>我们测量了三处水表，食堂差值 25.6 吨，是最高的。</w:t>
      </w:r>
    </w:p>
    <w:p>
      <w:r>
        <w:t>建议在食堂加装节水龙头，并每周公示用水量。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