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color w:val="000000"/>
          <w:szCs w:val="28"/>
        </w:rPr>
      </w:pPr>
      <w:bookmarkStart w:id="0" w:name="_Toc470769317"/>
      <w:r>
        <w:rPr>
          <w:rFonts w:hint="eastAsia"/>
          <w:color w:val="000000"/>
        </w:rPr>
        <w:t>实验六　集成运算放大器的基本应用</w:t>
      </w:r>
      <w:bookmarkEnd w:id="0"/>
    </w:p>
    <w:p>
      <w:pPr>
        <w:jc w:val="center"/>
        <w:rPr>
          <w:rFonts w:hint="eastAsia"/>
          <w:sz w:val="24"/>
        </w:rPr>
      </w:pPr>
      <w:bookmarkStart w:id="1" w:name="_Toc14553"/>
      <w:bookmarkStart w:id="2" w:name="_Toc369713419"/>
      <w:bookmarkStart w:id="3" w:name="_Toc31985"/>
      <w:r>
        <w:rPr>
          <w:rFonts w:hint="eastAsia"/>
          <w:sz w:val="24"/>
        </w:rPr>
        <w:t>─</w:t>
      </w:r>
      <w:r>
        <w:rPr>
          <w:sz w:val="24"/>
        </w:rPr>
        <w:t xml:space="preserve"> </w:t>
      </w:r>
      <w:r>
        <w:rPr>
          <w:rFonts w:hint="eastAsia"/>
          <w:sz w:val="24"/>
        </w:rPr>
        <w:t>模拟运算电路</w:t>
      </w:r>
      <w:r>
        <w:rPr>
          <w:sz w:val="24"/>
        </w:rPr>
        <w:t xml:space="preserve"> </w:t>
      </w:r>
      <w:r>
        <w:rPr>
          <w:rFonts w:hint="eastAsia"/>
          <w:sz w:val="24"/>
        </w:rPr>
        <w:t>─</w:t>
      </w:r>
      <w:bookmarkEnd w:id="1"/>
      <w:bookmarkEnd w:id="2"/>
      <w:bookmarkEnd w:id="3"/>
    </w:p>
    <w:p>
      <w:pPr>
        <w:spacing w:line="360" w:lineRule="auto"/>
        <w:rPr>
          <w:rFonts w:ascii="宋体" w:hAnsi="宋体"/>
          <w:b/>
          <w:bCs/>
          <w:color w:val="000000"/>
          <w:sz w:val="24"/>
        </w:rPr>
      </w:pPr>
      <w:r>
        <w:rPr>
          <w:rFonts w:hint="eastAsia" w:ascii="宋体" w:hAnsi="宋体"/>
          <w:b/>
          <w:bCs/>
          <w:color w:val="000000"/>
          <w:sz w:val="24"/>
        </w:rPr>
        <w:t>　　一、实验目的</w:t>
      </w:r>
    </w:p>
    <w:p>
      <w:pPr>
        <w:spacing w:line="360" w:lineRule="auto"/>
        <w:rPr>
          <w:rFonts w:ascii="宋体" w:hAnsi="宋体"/>
          <w:color w:val="000000"/>
          <w:sz w:val="24"/>
        </w:rPr>
      </w:pPr>
      <w:r>
        <w:rPr>
          <w:rFonts w:hint="eastAsia" w:ascii="宋体" w:hAnsi="宋体"/>
          <w:color w:val="000000"/>
          <w:sz w:val="24"/>
        </w:rPr>
        <w:t>　　1、研究由集成运算放大器组成的比例、加法、减法和积分等基本运算电路的功能。</w:t>
      </w:r>
    </w:p>
    <w:p>
      <w:pPr>
        <w:spacing w:line="360" w:lineRule="auto"/>
        <w:rPr>
          <w:rFonts w:ascii="宋体" w:hAnsi="宋体"/>
          <w:color w:val="000000"/>
          <w:sz w:val="24"/>
        </w:rPr>
      </w:pPr>
      <w:r>
        <w:rPr>
          <w:rFonts w:hint="eastAsia" w:ascii="宋体" w:hAnsi="宋体"/>
          <w:color w:val="000000"/>
          <w:sz w:val="24"/>
        </w:rPr>
        <w:t>　　2、了解运算放大器在实际应用时应考虑的一些问题。</w:t>
      </w:r>
    </w:p>
    <w:p>
      <w:pPr>
        <w:spacing w:line="360" w:lineRule="auto"/>
        <w:rPr>
          <w:rFonts w:ascii="宋体" w:hAnsi="宋体"/>
          <w:b/>
          <w:bCs/>
          <w:color w:val="000000"/>
          <w:sz w:val="24"/>
        </w:rPr>
      </w:pPr>
      <w:r>
        <w:rPr>
          <w:rFonts w:hint="eastAsia" w:ascii="宋体" w:hAnsi="宋体"/>
          <w:color w:val="000000"/>
          <w:sz w:val="24"/>
        </w:rPr>
        <w:t>　　</w:t>
      </w:r>
      <w:r>
        <w:rPr>
          <w:rFonts w:hint="eastAsia" w:ascii="宋体" w:hAnsi="宋体"/>
          <w:b/>
          <w:bCs/>
          <w:color w:val="000000"/>
          <w:sz w:val="24"/>
        </w:rPr>
        <w:t>二、实验原理</w:t>
      </w:r>
    </w:p>
    <w:p>
      <w:pPr>
        <w:spacing w:line="360" w:lineRule="auto"/>
        <w:rPr>
          <w:rFonts w:ascii="宋体" w:hAnsi="宋体"/>
          <w:color w:val="000000"/>
          <w:sz w:val="24"/>
        </w:rPr>
      </w:pPr>
      <w:r>
        <w:rPr>
          <w:rFonts w:hint="eastAsia" w:ascii="宋体" w:hAnsi="宋体"/>
          <w:color w:val="000000"/>
          <w:sz w:val="24"/>
        </w:rPr>
        <w:t>　　集成运算放大器是一种具有高电压放大倍数的直接耦合多级放大电路。当外部接入不同的线性或非线性元器件组成输入和负反馈电路时，可以灵活地实现各种特定的函数关系。在线性应用方面，可组成比例、加法、积分、微分等模拟运算电路。</w:t>
      </w:r>
    </w:p>
    <w:p>
      <w:pPr>
        <w:spacing w:line="360" w:lineRule="auto"/>
        <w:ind w:firstLine="480"/>
        <w:rPr>
          <w:rFonts w:ascii="宋体" w:hAnsi="宋体"/>
          <w:color w:val="000000"/>
          <w:sz w:val="24"/>
        </w:rPr>
      </w:pPr>
      <w:r>
        <w:rPr>
          <w:rFonts w:hint="eastAsia" w:ascii="宋体" w:hAnsi="宋体"/>
          <w:color w:val="000000"/>
          <w:sz w:val="24"/>
        </w:rPr>
        <w:t>1、理想运算放大器特性</w:t>
      </w:r>
    </w:p>
    <w:p>
      <w:pPr>
        <w:spacing w:line="360" w:lineRule="auto"/>
        <w:ind w:firstLine="480"/>
        <w:rPr>
          <w:rFonts w:ascii="宋体" w:hAnsi="宋体"/>
          <w:color w:val="000000"/>
          <w:sz w:val="24"/>
        </w:rPr>
      </w:pPr>
      <w:r>
        <w:rPr>
          <w:rFonts w:hint="eastAsia" w:ascii="宋体" w:hAnsi="宋体"/>
          <w:color w:val="000000"/>
          <w:sz w:val="24"/>
        </w:rPr>
        <w:t>在大多数情况下，将运放视为理想运放，就是将运放的各项技术指标理想化，满足下列条件的运算放大器称为理想运放。</w:t>
      </w:r>
    </w:p>
    <w:p>
      <w:pPr>
        <w:spacing w:line="360" w:lineRule="auto"/>
        <w:ind w:firstLine="480"/>
        <w:rPr>
          <w:rFonts w:ascii="宋体" w:hAnsi="宋体"/>
          <w:color w:val="000000"/>
          <w:sz w:val="24"/>
        </w:rPr>
      </w:pPr>
      <w:r>
        <w:rPr>
          <w:rFonts w:hint="eastAsia" w:ascii="宋体" w:hAnsi="宋体"/>
          <w:color w:val="000000"/>
          <w:sz w:val="24"/>
        </w:rPr>
        <w:t>开环电压增益　A</w:t>
      </w:r>
      <w:r>
        <w:rPr>
          <w:rFonts w:hint="eastAsia" w:ascii="宋体" w:hAnsi="宋体"/>
          <w:color w:val="000000"/>
          <w:sz w:val="24"/>
          <w:vertAlign w:val="subscript"/>
        </w:rPr>
        <w:t>ud</w:t>
      </w:r>
      <w:r>
        <w:rPr>
          <w:rFonts w:hint="eastAsia" w:ascii="宋体" w:hAnsi="宋体"/>
          <w:color w:val="000000"/>
          <w:sz w:val="24"/>
        </w:rPr>
        <w:t>=∞</w:t>
      </w:r>
    </w:p>
    <w:p>
      <w:pPr>
        <w:spacing w:line="360" w:lineRule="auto"/>
        <w:ind w:firstLine="480"/>
        <w:rPr>
          <w:rFonts w:ascii="宋体" w:hAnsi="宋体"/>
          <w:color w:val="000000"/>
          <w:sz w:val="24"/>
        </w:rPr>
      </w:pPr>
      <w:r>
        <w:rPr>
          <w:rFonts w:hint="eastAsia" w:ascii="宋体" w:hAnsi="宋体"/>
          <w:color w:val="000000"/>
          <w:sz w:val="24"/>
        </w:rPr>
        <w:t>输入阻抗　　　r</w:t>
      </w:r>
      <w:r>
        <w:rPr>
          <w:rFonts w:hint="eastAsia" w:ascii="宋体" w:hAnsi="宋体"/>
          <w:color w:val="000000"/>
          <w:sz w:val="24"/>
          <w:vertAlign w:val="subscript"/>
        </w:rPr>
        <w:t>i</w:t>
      </w:r>
      <w:r>
        <w:rPr>
          <w:rFonts w:hint="eastAsia" w:ascii="宋体" w:hAnsi="宋体"/>
          <w:color w:val="000000"/>
          <w:sz w:val="24"/>
        </w:rPr>
        <w:t>=∞</w:t>
      </w:r>
    </w:p>
    <w:p>
      <w:pPr>
        <w:spacing w:line="360" w:lineRule="auto"/>
        <w:ind w:firstLine="480"/>
        <w:rPr>
          <w:rFonts w:ascii="宋体" w:hAnsi="宋体"/>
          <w:color w:val="000000"/>
          <w:sz w:val="24"/>
        </w:rPr>
      </w:pPr>
      <w:r>
        <w:rPr>
          <w:rFonts w:hint="eastAsia" w:ascii="宋体" w:hAnsi="宋体"/>
          <w:color w:val="000000"/>
          <w:sz w:val="24"/>
        </w:rPr>
        <w:t>输出阻抗　　　r</w:t>
      </w:r>
      <w:r>
        <w:rPr>
          <w:rFonts w:hint="eastAsia" w:ascii="宋体" w:hAnsi="宋体"/>
          <w:color w:val="000000"/>
          <w:sz w:val="24"/>
          <w:vertAlign w:val="subscript"/>
        </w:rPr>
        <w:t>o</w:t>
      </w:r>
      <w:r>
        <w:rPr>
          <w:rFonts w:hint="eastAsia" w:ascii="宋体" w:hAnsi="宋体"/>
          <w:color w:val="000000"/>
          <w:sz w:val="24"/>
        </w:rPr>
        <w:t>=0</w:t>
      </w:r>
    </w:p>
    <w:p>
      <w:pPr>
        <w:spacing w:line="360" w:lineRule="auto"/>
        <w:ind w:firstLine="480"/>
        <w:rPr>
          <w:rFonts w:ascii="宋体" w:hAnsi="宋体"/>
          <w:color w:val="000000"/>
          <w:sz w:val="24"/>
        </w:rPr>
      </w:pPr>
      <w:r>
        <w:rPr>
          <w:rFonts w:hint="eastAsia" w:ascii="宋体" w:hAnsi="宋体"/>
          <w:color w:val="000000"/>
          <w:sz w:val="24"/>
        </w:rPr>
        <w:t xml:space="preserve">带宽 </w:t>
      </w:r>
      <w:r>
        <w:rPr>
          <w:rFonts w:ascii="宋体" w:hAnsi="宋体"/>
          <w:color w:val="000000"/>
          <w:sz w:val="24"/>
        </w:rPr>
        <w:t xml:space="preserve">        </w:t>
      </w:r>
      <w:r>
        <w:rPr>
          <w:rFonts w:hint="eastAsia" w:ascii="宋体" w:hAnsi="宋体"/>
          <w:color w:val="000000"/>
          <w:sz w:val="24"/>
        </w:rPr>
        <w:t xml:space="preserve"> </w:t>
      </w:r>
      <w:r>
        <w:rPr>
          <w:rFonts w:ascii="宋体" w:hAnsi="宋体"/>
          <w:color w:val="000000"/>
          <w:sz w:val="24"/>
        </w:rPr>
        <w:t>f</w:t>
      </w:r>
      <w:r>
        <w:rPr>
          <w:rFonts w:hint="eastAsia" w:ascii="宋体" w:hAnsi="宋体"/>
          <w:color w:val="000000"/>
          <w:sz w:val="24"/>
          <w:vertAlign w:val="subscript"/>
        </w:rPr>
        <w:t>BW</w:t>
      </w:r>
      <w:r>
        <w:rPr>
          <w:rFonts w:hint="eastAsia" w:ascii="宋体" w:hAnsi="宋体"/>
          <w:color w:val="000000"/>
          <w:sz w:val="24"/>
        </w:rPr>
        <w:t>=∞</w:t>
      </w:r>
    </w:p>
    <w:p>
      <w:pPr>
        <w:spacing w:line="360" w:lineRule="auto"/>
        <w:ind w:firstLine="480"/>
        <w:rPr>
          <w:rFonts w:ascii="宋体" w:hAnsi="宋体"/>
          <w:color w:val="000000"/>
          <w:sz w:val="24"/>
        </w:rPr>
      </w:pPr>
      <w:r>
        <w:rPr>
          <w:rFonts w:hint="eastAsia" w:ascii="宋体" w:hAnsi="宋体"/>
          <w:color w:val="000000"/>
          <w:sz w:val="24"/>
        </w:rPr>
        <w:t>失调与漂移均为零等。</w:t>
      </w:r>
    </w:p>
    <w:p>
      <w:pPr>
        <w:spacing w:line="360" w:lineRule="auto"/>
        <w:ind w:firstLine="480"/>
        <w:rPr>
          <w:rFonts w:ascii="宋体" w:hAnsi="宋体"/>
          <w:color w:val="000000"/>
          <w:sz w:val="24"/>
        </w:rPr>
      </w:pPr>
      <w:r>
        <w:rPr>
          <w:rFonts w:hint="eastAsia" w:ascii="宋体" w:hAnsi="宋体"/>
          <w:color w:val="000000"/>
          <w:sz w:val="24"/>
        </w:rPr>
        <w:t>理想运放在线性应用时的两个重要特性：</w:t>
      </w:r>
    </w:p>
    <w:p>
      <w:pPr>
        <w:spacing w:line="360" w:lineRule="auto"/>
        <w:ind w:firstLine="480"/>
        <w:rPr>
          <w:rFonts w:ascii="宋体" w:hAnsi="宋体"/>
          <w:color w:val="000000"/>
          <w:sz w:val="24"/>
        </w:rPr>
      </w:pPr>
      <w:r>
        <w:rPr>
          <w:rFonts w:hint="eastAsia" w:ascii="宋体" w:hAnsi="宋体"/>
          <w:color w:val="000000"/>
          <w:sz w:val="24"/>
        </w:rPr>
        <w:t>（1）输出电压U</w:t>
      </w:r>
      <w:r>
        <w:rPr>
          <w:rFonts w:hint="eastAsia" w:ascii="宋体" w:hAnsi="宋体"/>
          <w:color w:val="000000"/>
          <w:sz w:val="24"/>
          <w:vertAlign w:val="subscript"/>
        </w:rPr>
        <w:t>O</w:t>
      </w:r>
      <w:r>
        <w:rPr>
          <w:rFonts w:hint="eastAsia" w:ascii="宋体" w:hAnsi="宋体"/>
          <w:color w:val="000000"/>
          <w:sz w:val="24"/>
        </w:rPr>
        <w:t>与输入电压之间满足关系式</w:t>
      </w:r>
    </w:p>
    <w:p>
      <w:pPr>
        <w:spacing w:line="360" w:lineRule="auto"/>
        <w:ind w:firstLine="1200" w:firstLineChars="500"/>
        <w:rPr>
          <w:rFonts w:ascii="宋体" w:hAnsi="宋体"/>
          <w:color w:val="000000"/>
          <w:sz w:val="24"/>
        </w:rPr>
      </w:pPr>
      <w:r>
        <w:rPr>
          <w:rFonts w:hint="eastAsia" w:ascii="宋体" w:hAnsi="宋体"/>
          <w:color w:val="000000"/>
          <w:sz w:val="24"/>
        </w:rPr>
        <w:t>U</w:t>
      </w:r>
      <w:r>
        <w:rPr>
          <w:rFonts w:hint="eastAsia" w:ascii="宋体" w:hAnsi="宋体"/>
          <w:color w:val="000000"/>
          <w:sz w:val="24"/>
          <w:vertAlign w:val="subscript"/>
        </w:rPr>
        <w:t>O</w:t>
      </w:r>
      <w:r>
        <w:rPr>
          <w:rFonts w:hint="eastAsia" w:ascii="宋体" w:hAnsi="宋体"/>
          <w:color w:val="000000"/>
          <w:sz w:val="24"/>
        </w:rPr>
        <w:t>＝A</w:t>
      </w:r>
      <w:r>
        <w:rPr>
          <w:rFonts w:hint="eastAsia" w:ascii="宋体" w:hAnsi="宋体"/>
          <w:color w:val="000000"/>
          <w:sz w:val="24"/>
          <w:vertAlign w:val="subscript"/>
        </w:rPr>
        <w:t>ud</w:t>
      </w:r>
      <w:r>
        <w:rPr>
          <w:rFonts w:hint="eastAsia" w:ascii="宋体" w:hAnsi="宋体"/>
          <w:color w:val="000000"/>
          <w:sz w:val="24"/>
        </w:rPr>
        <w:t>（U</w:t>
      </w:r>
      <w:r>
        <w:rPr>
          <w:rFonts w:hint="eastAsia" w:ascii="宋体" w:hAnsi="宋体"/>
          <w:color w:val="000000"/>
          <w:sz w:val="24"/>
          <w:vertAlign w:val="subscript"/>
        </w:rPr>
        <w:t>+</w:t>
      </w:r>
      <w:r>
        <w:rPr>
          <w:rFonts w:hint="eastAsia" w:ascii="宋体" w:hAnsi="宋体"/>
          <w:color w:val="000000"/>
          <w:sz w:val="24"/>
        </w:rPr>
        <w:t>－U</w:t>
      </w:r>
      <w:r>
        <w:rPr>
          <w:rFonts w:hint="eastAsia" w:ascii="宋体" w:hAnsi="宋体"/>
          <w:color w:val="000000"/>
          <w:sz w:val="24"/>
          <w:vertAlign w:val="subscript"/>
        </w:rPr>
        <w:t>－</w:t>
      </w:r>
      <w:r>
        <w:rPr>
          <w:rFonts w:hint="eastAsia" w:ascii="宋体" w:hAnsi="宋体"/>
          <w:color w:val="000000"/>
          <w:sz w:val="24"/>
        </w:rPr>
        <w:t>）</w:t>
      </w:r>
    </w:p>
    <w:p>
      <w:pPr>
        <w:spacing w:line="360" w:lineRule="auto"/>
        <w:ind w:left="480"/>
        <w:rPr>
          <w:rFonts w:ascii="宋体" w:hAnsi="宋体"/>
          <w:color w:val="000000"/>
          <w:sz w:val="24"/>
        </w:rPr>
        <w:sectPr>
          <w:footerReference r:id="rId3" w:type="default"/>
          <w:pgSz w:w="11906" w:h="16838"/>
          <w:pgMar w:top="1440" w:right="1800" w:bottom="1440" w:left="1800" w:header="851" w:footer="992" w:gutter="0"/>
          <w:cols w:space="720" w:num="1"/>
          <w:docGrid w:type="lines" w:linePitch="312" w:charSpace="0"/>
        </w:sectPr>
      </w:pPr>
      <w:r>
        <w:rPr>
          <w:rFonts w:hint="eastAsia" w:ascii="宋体" w:hAnsi="宋体"/>
          <w:color w:val="000000"/>
          <w:sz w:val="24"/>
        </w:rPr>
        <w:t>由于A</w:t>
      </w:r>
      <w:r>
        <w:rPr>
          <w:rFonts w:hint="eastAsia" w:ascii="宋体" w:hAnsi="宋体"/>
          <w:color w:val="000000"/>
          <w:sz w:val="24"/>
          <w:vertAlign w:val="subscript"/>
        </w:rPr>
        <w:t>ud</w:t>
      </w:r>
      <w:r>
        <w:rPr>
          <w:rFonts w:hint="eastAsia" w:ascii="宋体" w:hAnsi="宋体"/>
          <w:color w:val="000000"/>
          <w:sz w:val="24"/>
        </w:rPr>
        <w:t>=∞，而U</w:t>
      </w:r>
      <w:r>
        <w:rPr>
          <w:rFonts w:hint="eastAsia" w:ascii="宋体" w:hAnsi="宋体"/>
          <w:color w:val="000000"/>
          <w:sz w:val="24"/>
          <w:vertAlign w:val="subscript"/>
        </w:rPr>
        <w:t>O</w:t>
      </w:r>
      <w:r>
        <w:rPr>
          <w:rFonts w:hint="eastAsia" w:ascii="宋体" w:hAnsi="宋体"/>
          <w:color w:val="000000"/>
          <w:sz w:val="24"/>
        </w:rPr>
        <w:t>为有限值，因此，U</w:t>
      </w:r>
      <w:r>
        <w:rPr>
          <w:rFonts w:hint="eastAsia" w:ascii="宋体" w:hAnsi="宋体"/>
          <w:color w:val="000000"/>
          <w:sz w:val="24"/>
          <w:vertAlign w:val="subscript"/>
        </w:rPr>
        <w:t>+</w:t>
      </w:r>
      <w:r>
        <w:rPr>
          <w:rFonts w:hint="eastAsia" w:ascii="宋体" w:hAnsi="宋体"/>
          <w:color w:val="000000"/>
          <w:sz w:val="24"/>
        </w:rPr>
        <w:t>－U</w:t>
      </w:r>
      <w:r>
        <w:rPr>
          <w:rFonts w:hint="eastAsia" w:ascii="宋体" w:hAnsi="宋体"/>
          <w:color w:val="000000"/>
          <w:sz w:val="24"/>
          <w:vertAlign w:val="subscript"/>
        </w:rPr>
        <w:t>－</w:t>
      </w:r>
      <w:r>
        <w:rPr>
          <w:rFonts w:hint="eastAsia" w:ascii="宋体" w:hAnsi="宋体"/>
          <w:color w:val="000000"/>
          <w:sz w:val="24"/>
        </w:rPr>
        <w:t>≈0。即U</w:t>
      </w:r>
      <w:r>
        <w:rPr>
          <w:rFonts w:hint="eastAsia" w:ascii="宋体" w:hAnsi="宋体"/>
          <w:color w:val="000000"/>
          <w:sz w:val="24"/>
          <w:vertAlign w:val="subscript"/>
        </w:rPr>
        <w:t>+</w:t>
      </w:r>
      <w:r>
        <w:rPr>
          <w:rFonts w:hint="eastAsia" w:ascii="宋体" w:hAnsi="宋体"/>
          <w:color w:val="000000"/>
          <w:sz w:val="24"/>
        </w:rPr>
        <w:t>≈U</w:t>
      </w:r>
      <w:r>
        <w:rPr>
          <w:rFonts w:hint="eastAsia" w:ascii="宋体" w:hAnsi="宋体"/>
          <w:color w:val="000000"/>
          <w:sz w:val="24"/>
          <w:vertAlign w:val="subscript"/>
        </w:rPr>
        <w:t>－</w:t>
      </w:r>
      <w:r>
        <w:rPr>
          <w:rFonts w:hint="eastAsia" w:ascii="宋体" w:hAnsi="宋体"/>
          <w:color w:val="000000"/>
          <w:sz w:val="24"/>
        </w:rPr>
        <w:t>，称为“虚短”</w:t>
      </w:r>
    </w:p>
    <w:p>
      <w:pPr>
        <w:spacing w:line="360" w:lineRule="auto"/>
        <w:ind w:left="850" w:leftChars="270" w:hanging="283" w:hangingChars="118"/>
        <w:rPr>
          <w:rFonts w:ascii="宋体" w:hAnsi="宋体"/>
          <w:color w:val="000000"/>
          <w:sz w:val="24"/>
        </w:rPr>
      </w:pPr>
      <w:r>
        <w:rPr>
          <w:rFonts w:hint="eastAsia" w:ascii="宋体" w:hAnsi="宋体"/>
          <w:color w:val="000000"/>
          <w:sz w:val="24"/>
        </w:rPr>
        <w:t>（2）由于r</w:t>
      </w:r>
      <w:r>
        <w:rPr>
          <w:rFonts w:hint="eastAsia" w:ascii="宋体" w:hAnsi="宋体"/>
          <w:color w:val="000000"/>
          <w:sz w:val="24"/>
          <w:vertAlign w:val="subscript"/>
        </w:rPr>
        <w:t>i</w:t>
      </w:r>
      <w:r>
        <w:rPr>
          <w:rFonts w:hint="eastAsia" w:ascii="宋体" w:hAnsi="宋体"/>
          <w:color w:val="000000"/>
          <w:sz w:val="24"/>
        </w:rPr>
        <w:t>=∞，故流进运放两个输入端的电流可视为零，即I</w:t>
      </w:r>
      <w:r>
        <w:rPr>
          <w:rFonts w:hint="eastAsia" w:ascii="宋体" w:hAnsi="宋体"/>
          <w:color w:val="000000"/>
          <w:sz w:val="24"/>
          <w:vertAlign w:val="subscript"/>
        </w:rPr>
        <w:t>IB</w:t>
      </w:r>
      <w:r>
        <w:rPr>
          <w:rFonts w:hint="eastAsia" w:ascii="宋体" w:hAnsi="宋体"/>
          <w:color w:val="000000"/>
          <w:sz w:val="24"/>
        </w:rPr>
        <w:t>＝0，称为“虚断”。这说明运放对其前级吸取电流极小。</w:t>
      </w:r>
    </w:p>
    <w:p>
      <w:pPr>
        <w:pStyle w:val="3"/>
        <w:spacing w:line="360" w:lineRule="auto"/>
        <w:ind w:left="0" w:leftChars="0" w:firstLine="566" w:firstLineChars="236"/>
        <w:rPr>
          <w:color w:val="000000"/>
          <w:sz w:val="24"/>
        </w:rPr>
      </w:pPr>
      <w:r>
        <w:rPr>
          <w:rFonts w:hint="eastAsia"/>
          <w:color w:val="000000"/>
          <w:sz w:val="24"/>
        </w:rPr>
        <w:t>上述两个特性是分析理想运放应用电路的基本原则，可简化运放电路的计算。</w:t>
      </w:r>
    </w:p>
    <w:p>
      <w:pPr>
        <w:spacing w:line="360" w:lineRule="auto"/>
        <w:ind w:firstLine="480" w:firstLineChars="200"/>
        <w:rPr>
          <w:rFonts w:ascii="宋体" w:hAnsi="宋体"/>
          <w:color w:val="000000"/>
          <w:sz w:val="24"/>
        </w:rPr>
      </w:pPr>
      <w:r>
        <w:rPr>
          <w:rFonts w:hint="eastAsia" w:ascii="宋体" w:hAnsi="宋体"/>
          <w:color w:val="000000"/>
          <w:sz w:val="24"/>
        </w:rPr>
        <w:t>2、μA741</w:t>
      </w:r>
    </w:p>
    <w:p>
      <w:pPr>
        <w:spacing w:line="360" w:lineRule="auto"/>
        <w:ind w:left="525" w:leftChars="250"/>
        <w:rPr>
          <w:rFonts w:ascii="宋体" w:hAnsi="宋体"/>
          <w:color w:val="000000"/>
          <w:sz w:val="24"/>
        </w:rPr>
      </w:pPr>
      <w:r>
        <w:rPr>
          <w:rFonts w:hint="eastAsia" w:ascii="宋体" w:hAnsi="宋体"/>
          <w:color w:val="000000"/>
          <w:sz w:val="24"/>
        </w:rPr>
        <w:t>本实验采用的集成运放型号为μA741（或F007），引脚排列如图所示，它是八脚双列直插式组件，②脚和③脚为反相和同相输入端，⑥脚为输出端，⑦脚和④脚为正、负电源端，①脚和⑤脚为失调调零端，①⑤脚之间可接入一只几十KΩ的电位器并将滑动触头接到负电源端。 ⑧脚为空脚。</w:t>
      </w:r>
    </w:p>
    <w:p>
      <w:pPr>
        <w:spacing w:line="360" w:lineRule="auto"/>
        <w:ind w:left="525" w:leftChars="250"/>
        <w:jc w:val="center"/>
        <w:rPr>
          <w:rFonts w:ascii="宋体" w:hAnsi="宋体"/>
          <w:color w:val="000000"/>
          <w:sz w:val="24"/>
        </w:rPr>
      </w:pPr>
      <w:r>
        <w:rPr>
          <w:rFonts w:ascii="宋体" w:hAnsi="宋体"/>
          <w:color w:val="000000"/>
          <w:sz w:val="24"/>
        </w:rPr>
        <w:drawing>
          <wp:inline distT="0" distB="0" distL="114300" distR="114300">
            <wp:extent cx="1811655" cy="1885315"/>
            <wp:effectExtent l="0" t="0" r="17145" b="635"/>
            <wp:docPr id="3" name="图片 1" descr="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7-1、2"/>
                    <pic:cNvPicPr>
                      <a:picLocks noChangeAspect="1"/>
                    </pic:cNvPicPr>
                  </pic:nvPicPr>
                  <pic:blipFill>
                    <a:blip r:embed="rId6"/>
                    <a:srcRect r="61252"/>
                    <a:stretch>
                      <a:fillRect/>
                    </a:stretch>
                  </pic:blipFill>
                  <pic:spPr>
                    <a:xfrm>
                      <a:off x="0" y="0"/>
                      <a:ext cx="1811655" cy="1885315"/>
                    </a:xfrm>
                    <a:prstGeom prst="rect">
                      <a:avLst/>
                    </a:prstGeom>
                    <a:noFill/>
                    <a:ln w="9525">
                      <a:noFill/>
                    </a:ln>
                  </pic:spPr>
                </pic:pic>
              </a:graphicData>
            </a:graphic>
          </wp:inline>
        </w:drawing>
      </w:r>
    </w:p>
    <w:p>
      <w:pPr>
        <w:spacing w:line="360" w:lineRule="auto"/>
        <w:ind w:left="525" w:leftChars="250"/>
        <w:jc w:val="center"/>
        <w:rPr>
          <w:rFonts w:ascii="宋体" w:hAnsi="宋体"/>
          <w:color w:val="000000"/>
          <w:sz w:val="24"/>
        </w:rPr>
      </w:pPr>
      <w:r>
        <w:rPr>
          <w:rFonts w:hint="eastAsia" w:ascii="宋体" w:hAnsi="宋体"/>
          <w:color w:val="000000"/>
          <w:sz w:val="24"/>
        </w:rPr>
        <w:t>μA741管脚图</w:t>
      </w:r>
    </w:p>
    <w:p>
      <w:pPr>
        <w:spacing w:line="360" w:lineRule="auto"/>
        <w:ind w:left="525" w:leftChars="250"/>
        <w:rPr>
          <w:rFonts w:ascii="宋体" w:hAnsi="宋体"/>
          <w:color w:val="000000"/>
          <w:sz w:val="24"/>
        </w:rPr>
      </w:pPr>
      <w:r>
        <w:rPr>
          <w:rFonts w:hint="eastAsia" w:ascii="宋体" w:hAnsi="宋体"/>
          <w:color w:val="000000"/>
          <w:sz w:val="24"/>
        </w:rPr>
        <w:t>3、集成运放在使用时应考虑的一些问题</w:t>
      </w:r>
    </w:p>
    <w:p>
      <w:pPr>
        <w:spacing w:line="360" w:lineRule="auto"/>
        <w:ind w:left="525" w:leftChars="250"/>
        <w:rPr>
          <w:rFonts w:ascii="宋体" w:hAnsi="宋体"/>
          <w:color w:val="000000"/>
          <w:sz w:val="24"/>
        </w:rPr>
      </w:pPr>
      <w:r>
        <w:rPr>
          <w:rFonts w:hint="eastAsia" w:ascii="宋体" w:hAnsi="宋体"/>
          <w:color w:val="000000"/>
          <w:sz w:val="24"/>
        </w:rPr>
        <w:t xml:space="preserve">  　1) 输入信号选用交、直流量均可， 但在选取信号的频率和幅度时，应考虑运放的频响特性和输出幅度的限制。</w:t>
      </w:r>
    </w:p>
    <w:p>
      <w:pPr>
        <w:spacing w:line="360" w:lineRule="auto"/>
        <w:ind w:left="525" w:leftChars="250" w:firstLine="480" w:firstLineChars="200"/>
        <w:rPr>
          <w:rFonts w:ascii="宋体" w:hAnsi="宋体"/>
          <w:color w:val="000000"/>
          <w:sz w:val="24"/>
        </w:rPr>
      </w:pPr>
      <w:r>
        <w:rPr>
          <w:rFonts w:hint="eastAsia" w:ascii="宋体" w:hAnsi="宋体"/>
          <w:color w:val="000000"/>
          <w:sz w:val="24"/>
        </w:rPr>
        <w:t>2) 调零。为提高运算精度，在运算前， 应首先对直流输出电位进行调零，即保证输入为零时，输出也为零。当运放有外接调零端子时，可按组件要求接入调零电位器RW，调零时，将输入端接地，调零端接入电位器RW，用直流电压表测量输出电压U0，细心调节RW，使U0为零（即失调电压为零）。如运放没有调零端子，若要调零，可按图7－7所示电路进行调零。</w:t>
      </w:r>
    </w:p>
    <w:p>
      <w:pPr>
        <w:spacing w:line="360" w:lineRule="auto"/>
        <w:ind w:left="525" w:leftChars="250"/>
        <w:rPr>
          <w:rFonts w:ascii="宋体" w:hAnsi="宋体"/>
          <w:color w:val="000000"/>
          <w:sz w:val="24"/>
        </w:rPr>
        <w:sectPr>
          <w:footerReference r:id="rId4" w:type="default"/>
          <w:pgSz w:w="11906" w:h="16838"/>
          <w:pgMar w:top="1440" w:right="1800" w:bottom="1440" w:left="1800" w:header="851" w:footer="992" w:gutter="0"/>
          <w:cols w:space="720" w:num="1"/>
          <w:docGrid w:type="lines" w:linePitch="312" w:charSpace="0"/>
        </w:sectPr>
      </w:pPr>
      <w:r>
        <w:rPr>
          <w:rFonts w:hint="eastAsia" w:ascii="宋体" w:hAnsi="宋体"/>
          <w:color w:val="000000"/>
          <w:sz w:val="24"/>
        </w:rPr>
        <w:t xml:space="preserve">    一个运放如不能调零，大致有如下原因：① 组件正常，接线有错误。② 组件正常，但负反馈不够强（RF／R1 太大），为此可将RF短路，观察是否能调零。③ 组件正常，但由于它所允许的共模输入电压太低，可能出</w:t>
      </w:r>
    </w:p>
    <w:p>
      <w:pPr>
        <w:spacing w:line="360" w:lineRule="auto"/>
        <w:ind w:left="525" w:leftChars="250"/>
        <w:rPr>
          <w:rFonts w:ascii="宋体" w:hAnsi="宋体"/>
          <w:color w:val="000000"/>
          <w:sz w:val="24"/>
        </w:rPr>
      </w:pPr>
      <w:r>
        <w:rPr>
          <w:rFonts w:hint="eastAsia" w:ascii="宋体" w:hAnsi="宋体"/>
          <w:color w:val="000000"/>
          <w:sz w:val="24"/>
        </w:rPr>
        <w:t>现自锁现象，因而不能调零。为此可将电源断开后，再重新接通，如能恢复正常，则属于这种情况。④组件正常，但电路有自激现象，应进行消振。⑤组件内部损坏，应更换好的集成块。</w:t>
      </w:r>
    </w:p>
    <w:p>
      <w:pPr>
        <w:spacing w:line="360" w:lineRule="auto"/>
        <w:ind w:left="480" w:hanging="480" w:hangingChars="200"/>
        <w:rPr>
          <w:rFonts w:ascii="宋体" w:hAnsi="宋体"/>
          <w:color w:val="000000"/>
          <w:sz w:val="24"/>
        </w:rPr>
      </w:pPr>
      <w:r>
        <w:rPr>
          <w:rFonts w:hint="eastAsia" w:ascii="宋体" w:hAnsi="宋体"/>
          <w:color w:val="000000"/>
          <w:sz w:val="24"/>
        </w:rPr>
        <w:t xml:space="preserve">  </w:t>
      </w:r>
      <w:r>
        <w:rPr>
          <w:rFonts w:hint="eastAsia" w:ascii="宋体" w:hAnsi="宋体"/>
          <w:b/>
          <w:color w:val="000000"/>
          <w:sz w:val="24"/>
        </w:rPr>
        <w:t>　</w:t>
      </w:r>
      <w:r>
        <w:rPr>
          <w:rFonts w:hint="eastAsia" w:ascii="宋体" w:hAnsi="宋体"/>
          <w:color w:val="000000"/>
          <w:sz w:val="24"/>
        </w:rPr>
        <w:t>3) 消振。一个集成运放自激时，表现为即使输入信号为零， 亦会有输出，使各种运算功能无法实现，严重时还会损坏器件。在实验中，可用示波器监视输出波形。为消除运放的自激，常采用如下措施</w:t>
      </w:r>
    </w:p>
    <w:p>
      <w:pPr>
        <w:spacing w:line="360" w:lineRule="auto"/>
        <w:ind w:left="480" w:hanging="480" w:hangingChars="200"/>
        <w:rPr>
          <w:rFonts w:ascii="宋体" w:hAnsi="宋体"/>
          <w:color w:val="000000"/>
          <w:sz w:val="24"/>
        </w:rPr>
      </w:pPr>
      <w:r>
        <w:rPr>
          <w:rFonts w:hint="eastAsia" w:ascii="宋体" w:hAnsi="宋体"/>
          <w:color w:val="000000"/>
          <w:sz w:val="24"/>
        </w:rPr>
        <w:t>　  ①若运放有相位补偿端子，可利用外接RC补偿电路，产品手册中有补偿电路及元件参数提供。②电路布线、元、器件布局应尽量减少分布电容。③在正、负电源进线与地之间接上几十μF的电解电容和0.01～0.1μF 的陶瓷电容相并联以减小电源引线的影响。</w:t>
      </w:r>
    </w:p>
    <w:p>
      <w:pPr>
        <w:spacing w:line="360" w:lineRule="auto"/>
        <w:ind w:firstLine="480" w:firstLineChars="200"/>
        <w:rPr>
          <w:rFonts w:ascii="宋体" w:hAnsi="宋体"/>
          <w:color w:val="000000"/>
          <w:sz w:val="24"/>
        </w:rPr>
      </w:pPr>
      <w:r>
        <w:rPr>
          <w:rFonts w:hint="eastAsia" w:ascii="宋体" w:hAnsi="宋体"/>
          <w:color w:val="000000"/>
          <w:sz w:val="24"/>
        </w:rPr>
        <w:t>4、基本运算电路</w:t>
      </w:r>
    </w:p>
    <w:p>
      <w:pPr>
        <w:spacing w:line="360" w:lineRule="auto"/>
        <w:rPr>
          <w:rFonts w:ascii="宋体" w:hAnsi="宋体"/>
          <w:color w:val="000000"/>
          <w:sz w:val="24"/>
        </w:rPr>
      </w:pPr>
      <w:r>
        <w:rPr>
          <w:rFonts w:hint="eastAsia" w:ascii="宋体" w:hAnsi="宋体"/>
          <w:color w:val="000000"/>
          <w:sz w:val="24"/>
        </w:rPr>
        <w:t>　　1) 反相比例运算电路</w:t>
      </w:r>
    </w:p>
    <w:p>
      <w:pPr>
        <w:spacing w:line="360" w:lineRule="auto"/>
        <w:ind w:left="420" w:leftChars="200" w:firstLine="480"/>
        <w:rPr>
          <w:rFonts w:ascii="宋体" w:hAnsi="宋体"/>
          <w:color w:val="000000"/>
          <w:sz w:val="24"/>
        </w:rPr>
      </w:pPr>
      <w:r>
        <w:rPr>
          <w:rFonts w:ascii="宋体" w:hAnsi="宋体"/>
          <w:color w:val="000000"/>
          <w:sz w:val="24"/>
        </w:rPr>
        <w:pict>
          <v:shape id="Picture 4" o:spid="_x0000_s1026" o:spt="75" type="#_x0000_t75" style="position:absolute;left:0pt;margin-left:140.6pt;margin-top:15.6pt;height:36.75pt;width:60.75pt;z-index:251662336;mso-width-relative:page;mso-height-relative:page;" o:ole="t" filled="f" o:preferrelative="t" stroked="f" coordsize="21600,21600">
            <v:path/>
            <v:fill on="f" focussize="0,0"/>
            <v:stroke on="f"/>
            <v:imagedata r:id="rId8" o:title=""/>
            <o:lock v:ext="edit" grouping="f" rotation="f" text="f" aspectratio="t"/>
          </v:shape>
          <o:OLEObject Type="Embed" ProgID="" ShapeID="Picture 4" DrawAspect="Content" ObjectID="_1468075725" r:id="rId7">
            <o:LockedField>false</o:LockedField>
          </o:OLEObject>
        </w:pict>
      </w:r>
      <w:r>
        <w:rPr>
          <w:rFonts w:hint="eastAsia" w:ascii="宋体" w:hAnsi="宋体"/>
          <w:color w:val="000000"/>
          <w:sz w:val="24"/>
        </w:rPr>
        <w:t>电路如图6－1所示。对于理想运放， 该电路的输出电压与输入电压之间的关系为</w:t>
      </w:r>
    </w:p>
    <w:p>
      <w:pPr>
        <w:spacing w:line="360" w:lineRule="auto"/>
        <w:ind w:left="420" w:leftChars="200" w:firstLine="480"/>
        <w:rPr>
          <w:rFonts w:hint="eastAsia" w:ascii="宋体" w:hAnsi="宋体"/>
          <w:color w:val="000000"/>
          <w:sz w:val="24"/>
        </w:rPr>
      </w:pPr>
    </w:p>
    <w:p>
      <w:pPr>
        <w:spacing w:line="360" w:lineRule="auto"/>
        <w:ind w:left="420" w:leftChars="200"/>
        <w:rPr>
          <w:rFonts w:hint="eastAsia" w:ascii="宋体" w:hAnsi="宋体"/>
          <w:color w:val="000000"/>
          <w:sz w:val="24"/>
        </w:rPr>
      </w:pPr>
      <w:r>
        <w:rPr>
          <w:rFonts w:hint="eastAsia" w:ascii="宋体" w:hAnsi="宋体"/>
          <w:color w:val="000000"/>
          <w:sz w:val="24"/>
        </w:rPr>
        <w:t xml:space="preserve">   为了减小输入级偏置电流引起的运算误差，在同相输入端应接入平衡电阻R</w:t>
      </w:r>
      <w:r>
        <w:rPr>
          <w:rFonts w:hint="eastAsia" w:ascii="宋体" w:hAnsi="宋体"/>
          <w:color w:val="000000"/>
          <w:sz w:val="24"/>
          <w:vertAlign w:val="subscript"/>
        </w:rPr>
        <w:t>2</w:t>
      </w:r>
      <w:r>
        <w:rPr>
          <w:rFonts w:hint="eastAsia" w:ascii="宋体" w:hAnsi="宋体"/>
          <w:color w:val="000000"/>
          <w:sz w:val="24"/>
        </w:rPr>
        <w:t>＝R</w:t>
      </w:r>
      <w:r>
        <w:rPr>
          <w:rFonts w:hint="eastAsia" w:ascii="宋体" w:hAnsi="宋体"/>
          <w:color w:val="000000"/>
          <w:sz w:val="24"/>
          <w:vertAlign w:val="subscript"/>
        </w:rPr>
        <w:t>1</w:t>
      </w:r>
      <w:r>
        <w:rPr>
          <w:rFonts w:ascii="宋体" w:hAnsi="宋体"/>
          <w:color w:val="000000"/>
          <w:sz w:val="24"/>
          <w:vertAlign w:val="subscript"/>
        </w:rPr>
        <w:t xml:space="preserve"> </w:t>
      </w:r>
      <w:r>
        <w:rPr>
          <w:rFonts w:ascii="宋体" w:hAnsi="宋体"/>
          <w:color w:val="000000"/>
          <w:spacing w:val="-40"/>
          <w:sz w:val="24"/>
          <w:lang w:val="en-GB"/>
        </w:rPr>
        <w:t xml:space="preserve">//   </w:t>
      </w:r>
      <w:r>
        <w:rPr>
          <w:rFonts w:hint="eastAsia" w:ascii="宋体" w:hAnsi="宋体"/>
          <w:color w:val="000000"/>
          <w:sz w:val="24"/>
        </w:rPr>
        <w:t>R</w:t>
      </w:r>
      <w:r>
        <w:rPr>
          <w:rFonts w:hint="eastAsia" w:ascii="宋体" w:hAnsi="宋体"/>
          <w:color w:val="000000"/>
          <w:sz w:val="24"/>
          <w:vertAlign w:val="subscript"/>
        </w:rPr>
        <w:t>F</w:t>
      </w:r>
      <w:r>
        <w:rPr>
          <w:rFonts w:hint="eastAsia" w:ascii="宋体" w:hAnsi="宋体"/>
          <w:color w:val="000000"/>
          <w:sz w:val="24"/>
        </w:rPr>
        <w:t>。</w:t>
      </w:r>
    </w:p>
    <w:p>
      <w:pPr>
        <w:spacing w:line="360" w:lineRule="auto"/>
        <w:ind w:left="420" w:leftChars="200"/>
        <w:jc w:val="center"/>
        <w:rPr>
          <w:rFonts w:hint="eastAsia" w:ascii="宋体" w:hAnsi="宋体"/>
          <w:color w:val="000000"/>
          <w:sz w:val="24"/>
        </w:rPr>
      </w:pPr>
      <w:r>
        <w:rPr>
          <w:color w:val="000000"/>
          <w:sz w:val="24"/>
        </w:rPr>
        <w:drawing>
          <wp:inline distT="0" distB="0" distL="114300" distR="114300">
            <wp:extent cx="4410710" cy="1486535"/>
            <wp:effectExtent l="0" t="0" r="8890" b="18415"/>
            <wp:docPr id="6" name="图片 2" descr="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8-1、2"/>
                    <pic:cNvPicPr>
                      <a:picLocks noChangeAspect="1"/>
                    </pic:cNvPicPr>
                  </pic:nvPicPr>
                  <pic:blipFill>
                    <a:blip r:embed="rId9"/>
                    <a:stretch>
                      <a:fillRect/>
                    </a:stretch>
                  </pic:blipFill>
                  <pic:spPr>
                    <a:xfrm>
                      <a:off x="0" y="0"/>
                      <a:ext cx="4410710" cy="1486535"/>
                    </a:xfrm>
                    <a:prstGeom prst="rect">
                      <a:avLst/>
                    </a:prstGeom>
                    <a:noFill/>
                    <a:ln w="9525">
                      <a:noFill/>
                    </a:ln>
                  </pic:spPr>
                </pic:pic>
              </a:graphicData>
            </a:graphic>
          </wp:inline>
        </w:drawing>
      </w:r>
    </w:p>
    <w:p>
      <w:pPr>
        <w:spacing w:line="360" w:lineRule="auto"/>
        <w:ind w:firstLine="360" w:firstLineChars="150"/>
        <w:rPr>
          <w:rFonts w:ascii="宋体" w:hAnsi="宋体"/>
          <w:color w:val="000000"/>
          <w:sz w:val="24"/>
        </w:rPr>
      </w:pPr>
      <w:r>
        <w:rPr>
          <w:rFonts w:hint="eastAsia" w:ascii="宋体" w:hAnsi="宋体"/>
          <w:color w:val="000000"/>
          <w:sz w:val="24"/>
        </w:rPr>
        <w:t xml:space="preserve">             图6－1  反相比例运算电路          图6－2  反相加法运算电路</w:t>
      </w:r>
    </w:p>
    <w:p>
      <w:pPr>
        <w:spacing w:line="360" w:lineRule="auto"/>
        <w:ind w:left="420" w:leftChars="200"/>
        <w:rPr>
          <w:rFonts w:ascii="宋体" w:hAnsi="宋体"/>
          <w:color w:val="000000"/>
          <w:sz w:val="24"/>
        </w:rPr>
      </w:pPr>
      <w:r>
        <w:rPr>
          <w:rFonts w:hint="eastAsia" w:ascii="宋体" w:hAnsi="宋体"/>
          <w:color w:val="000000"/>
          <w:sz w:val="24"/>
        </w:rPr>
        <w:t>　　2)　反相加法电路</w:t>
      </w:r>
    </w:p>
    <w:p>
      <w:pPr>
        <w:spacing w:line="360" w:lineRule="auto"/>
        <w:ind w:left="420" w:leftChars="200" w:firstLine="480"/>
        <w:rPr>
          <w:rFonts w:ascii="宋体" w:hAnsi="宋体"/>
          <w:color w:val="000000"/>
          <w:sz w:val="24"/>
        </w:rPr>
      </w:pPr>
      <w:r>
        <w:rPr>
          <w:rFonts w:hint="eastAsia" w:ascii="宋体" w:hAnsi="宋体"/>
          <w:color w:val="000000"/>
          <w:sz w:val="24"/>
        </w:rPr>
        <w:t>电路如图6－2所示，输出电压与输入电压之间的关系为</w:t>
      </w:r>
    </w:p>
    <w:p>
      <w:pPr>
        <w:spacing w:line="360" w:lineRule="auto"/>
        <w:ind w:left="420" w:leftChars="200" w:firstLine="960" w:firstLineChars="400"/>
        <w:rPr>
          <w:rFonts w:ascii="宋体" w:hAnsi="宋体"/>
          <w:color w:val="000000"/>
          <w:sz w:val="24"/>
        </w:rPr>
      </w:pPr>
      <w:r>
        <w:rPr>
          <w:rFonts w:ascii="宋体" w:hAnsi="宋体"/>
          <w:color w:val="000000"/>
          <w:position w:val="-30"/>
          <w:sz w:val="24"/>
        </w:rPr>
        <w:object>
          <v:shape id="_x0000_i1027" o:spt="75" type="#_x0000_t75" style="height:33.75pt;width:113.25pt;" o:ole="t" filled="f" o:preferrelative="t" stroked="f" coordsize="21600,21600">
            <v:path/>
            <v:fill on="f" focussize="0,0"/>
            <v:stroke on="f"/>
            <v:imagedata r:id="rId11" o:title=""/>
            <o:lock v:ext="edit" grouping="f" rotation="f" text="f" aspectratio="t"/>
            <w10:wrap type="none"/>
            <w10:anchorlock/>
          </v:shape>
          <o:OLEObject Type="Embed" ProgID="Equation.3" ShapeID="_x0000_i1027" DrawAspect="Content" ObjectID="_1468075726" r:id="rId10">
            <o:LockedField>false</o:LockedField>
          </o:OLEObject>
        </w:object>
      </w:r>
      <w:r>
        <w:rPr>
          <w:rFonts w:hint="eastAsia" w:ascii="宋体" w:hAnsi="宋体"/>
          <w:color w:val="000000"/>
          <w:sz w:val="24"/>
        </w:rPr>
        <w:t xml:space="preserve">        R</w:t>
      </w:r>
      <w:r>
        <w:rPr>
          <w:rFonts w:hint="eastAsia" w:ascii="宋体" w:hAnsi="宋体"/>
          <w:color w:val="000000"/>
          <w:sz w:val="24"/>
          <w:vertAlign w:val="subscript"/>
        </w:rPr>
        <w:t>3</w:t>
      </w:r>
      <w:r>
        <w:rPr>
          <w:rFonts w:hint="eastAsia" w:ascii="宋体" w:hAnsi="宋体"/>
          <w:color w:val="000000"/>
          <w:sz w:val="24"/>
          <w:lang w:val="en-GB"/>
        </w:rPr>
        <w:t>＝</w:t>
      </w:r>
      <w:r>
        <w:rPr>
          <w:rFonts w:hint="eastAsia" w:ascii="宋体" w:hAnsi="宋体"/>
          <w:color w:val="000000"/>
          <w:sz w:val="24"/>
        </w:rPr>
        <w:t>R</w:t>
      </w:r>
      <w:r>
        <w:rPr>
          <w:rFonts w:hint="eastAsia" w:ascii="宋体" w:hAnsi="宋体"/>
          <w:color w:val="000000"/>
          <w:sz w:val="24"/>
          <w:vertAlign w:val="subscript"/>
        </w:rPr>
        <w:t>1</w:t>
      </w:r>
      <w:r>
        <w:rPr>
          <w:rFonts w:ascii="宋体" w:hAnsi="宋体"/>
          <w:color w:val="000000"/>
          <w:spacing w:val="-44"/>
          <w:sz w:val="24"/>
          <w:vertAlign w:val="subscript"/>
        </w:rPr>
        <w:t xml:space="preserve"> </w:t>
      </w:r>
      <w:r>
        <w:rPr>
          <w:rFonts w:ascii="宋体" w:hAnsi="宋体"/>
          <w:color w:val="000000"/>
          <w:spacing w:val="-44"/>
          <w:sz w:val="24"/>
          <w:lang w:val="en-GB"/>
        </w:rPr>
        <w:t xml:space="preserve">// </w:t>
      </w:r>
      <w:r>
        <w:rPr>
          <w:rFonts w:hint="eastAsia" w:ascii="宋体" w:hAnsi="宋体"/>
          <w:color w:val="000000"/>
          <w:sz w:val="24"/>
        </w:rPr>
        <w:t>R</w:t>
      </w:r>
      <w:r>
        <w:rPr>
          <w:rFonts w:hint="eastAsia" w:ascii="宋体" w:hAnsi="宋体"/>
          <w:color w:val="000000"/>
          <w:sz w:val="24"/>
          <w:vertAlign w:val="subscript"/>
        </w:rPr>
        <w:t>2</w:t>
      </w:r>
      <w:r>
        <w:rPr>
          <w:rFonts w:ascii="宋体" w:hAnsi="宋体"/>
          <w:color w:val="000000"/>
          <w:spacing w:val="-44"/>
          <w:sz w:val="24"/>
          <w:vertAlign w:val="subscript"/>
        </w:rPr>
        <w:t xml:space="preserve"> </w:t>
      </w:r>
      <w:r>
        <w:rPr>
          <w:rFonts w:hint="eastAsia" w:ascii="宋体" w:hAnsi="宋体"/>
          <w:color w:val="000000"/>
          <w:spacing w:val="-44"/>
          <w:sz w:val="24"/>
          <w:lang w:val="en-GB"/>
        </w:rPr>
        <w:t xml:space="preserve">// </w:t>
      </w:r>
      <w:r>
        <w:rPr>
          <w:rFonts w:hint="eastAsia" w:ascii="宋体" w:hAnsi="宋体"/>
          <w:color w:val="000000"/>
          <w:sz w:val="24"/>
        </w:rPr>
        <w:t>R</w:t>
      </w:r>
      <w:r>
        <w:rPr>
          <w:rFonts w:hint="eastAsia" w:ascii="宋体" w:hAnsi="宋体"/>
          <w:color w:val="000000"/>
          <w:sz w:val="24"/>
          <w:vertAlign w:val="subscript"/>
        </w:rPr>
        <w:t>F</w:t>
      </w:r>
    </w:p>
    <w:p>
      <w:pPr>
        <w:spacing w:line="360" w:lineRule="auto"/>
        <w:ind w:left="420" w:leftChars="200"/>
        <w:rPr>
          <w:rFonts w:ascii="宋体" w:hAnsi="宋体"/>
          <w:color w:val="000000"/>
          <w:sz w:val="24"/>
        </w:rPr>
      </w:pPr>
      <w:r>
        <w:rPr>
          <w:rFonts w:hint="eastAsia" w:ascii="宋体" w:hAnsi="宋体"/>
          <w:color w:val="000000"/>
          <w:sz w:val="24"/>
        </w:rPr>
        <w:t xml:space="preserve">    3)  同相比例运算电路</w:t>
      </w:r>
    </w:p>
    <w:p>
      <w:pPr>
        <w:spacing w:line="360" w:lineRule="auto"/>
        <w:ind w:left="420" w:leftChars="200" w:firstLine="480"/>
        <w:rPr>
          <w:rFonts w:ascii="宋体" w:hAnsi="宋体"/>
          <w:color w:val="000000"/>
          <w:sz w:val="24"/>
        </w:rPr>
      </w:pPr>
      <w:r>
        <w:rPr>
          <w:rFonts w:hint="eastAsia" w:ascii="宋体" w:hAnsi="宋体"/>
          <w:color w:val="000000"/>
          <w:sz w:val="24"/>
        </w:rPr>
        <w:t>图6－3(a)是同相比例运算电路，它的输出电压与输入电压之间的关系为</w:t>
      </w:r>
    </w:p>
    <w:p>
      <w:pPr>
        <w:spacing w:line="360" w:lineRule="auto"/>
        <w:ind w:left="420" w:leftChars="200" w:firstLine="960" w:firstLineChars="400"/>
        <w:rPr>
          <w:rFonts w:ascii="宋体" w:hAnsi="宋体"/>
          <w:color w:val="000000"/>
          <w:sz w:val="24"/>
        </w:rPr>
      </w:pPr>
      <w:r>
        <w:rPr>
          <w:rFonts w:ascii="宋体" w:hAnsi="宋体"/>
          <w:color w:val="000000"/>
          <w:position w:val="-30"/>
          <w:sz w:val="24"/>
        </w:rPr>
        <w:object>
          <v:shape id="_x0000_i1028" o:spt="75" type="#_x0000_t75" style="height:33.75pt;width:77.25pt;" o:ole="t" filled="f" o:preferrelative="t" stroked="f" coordsize="21600,21600">
            <v:path/>
            <v:fill on="f" focussize="0,0"/>
            <v:stroke on="f"/>
            <v:imagedata r:id="rId13" o:title=""/>
            <o:lock v:ext="edit" grouping="f" rotation="f" text="f" aspectratio="t"/>
            <w10:wrap type="none"/>
            <w10:anchorlock/>
          </v:shape>
          <o:OLEObject Type="Embed" ProgID="Equation.3" ShapeID="_x0000_i1028" DrawAspect="Content" ObjectID="_1468075727" r:id="rId12">
            <o:LockedField>false</o:LockedField>
          </o:OLEObject>
        </w:object>
      </w:r>
      <w:r>
        <w:rPr>
          <w:rFonts w:hint="eastAsia" w:ascii="宋体" w:hAnsi="宋体"/>
          <w:color w:val="000000"/>
          <w:sz w:val="24"/>
        </w:rPr>
        <w:t xml:space="preserve">        R</w:t>
      </w:r>
      <w:r>
        <w:rPr>
          <w:rFonts w:hint="eastAsia" w:ascii="宋体" w:hAnsi="宋体"/>
          <w:color w:val="000000"/>
          <w:sz w:val="24"/>
          <w:vertAlign w:val="subscript"/>
        </w:rPr>
        <w:t>2</w:t>
      </w:r>
      <w:r>
        <w:rPr>
          <w:rFonts w:hint="eastAsia" w:ascii="宋体" w:hAnsi="宋体"/>
          <w:color w:val="000000"/>
          <w:sz w:val="24"/>
          <w:lang w:val="en-GB"/>
        </w:rPr>
        <w:t>＝</w:t>
      </w:r>
      <w:r>
        <w:rPr>
          <w:rFonts w:hint="eastAsia" w:ascii="宋体" w:hAnsi="宋体"/>
          <w:color w:val="000000"/>
          <w:sz w:val="24"/>
        </w:rPr>
        <w:t>R</w:t>
      </w:r>
      <w:r>
        <w:rPr>
          <w:rFonts w:hint="eastAsia" w:ascii="宋体" w:hAnsi="宋体"/>
          <w:color w:val="000000"/>
          <w:sz w:val="24"/>
          <w:vertAlign w:val="subscript"/>
        </w:rPr>
        <w:t>1</w:t>
      </w:r>
      <w:r>
        <w:rPr>
          <w:rFonts w:ascii="宋体" w:hAnsi="宋体"/>
          <w:color w:val="000000"/>
          <w:spacing w:val="-44"/>
          <w:sz w:val="24"/>
          <w:vertAlign w:val="subscript"/>
        </w:rPr>
        <w:t xml:space="preserve"> </w:t>
      </w:r>
      <w:r>
        <w:rPr>
          <w:rFonts w:ascii="宋体" w:hAnsi="宋体"/>
          <w:color w:val="000000"/>
          <w:spacing w:val="-44"/>
          <w:sz w:val="24"/>
          <w:lang w:val="en-GB"/>
        </w:rPr>
        <w:t xml:space="preserve">// </w:t>
      </w:r>
      <w:r>
        <w:rPr>
          <w:rFonts w:hint="eastAsia" w:ascii="宋体" w:hAnsi="宋体"/>
          <w:color w:val="000000"/>
          <w:sz w:val="24"/>
        </w:rPr>
        <w:t>R</w:t>
      </w:r>
      <w:r>
        <w:rPr>
          <w:rFonts w:hint="eastAsia" w:ascii="宋体" w:hAnsi="宋体"/>
          <w:color w:val="000000"/>
          <w:sz w:val="24"/>
          <w:vertAlign w:val="subscript"/>
        </w:rPr>
        <w:t>F</w:t>
      </w:r>
    </w:p>
    <w:p>
      <w:pPr>
        <w:spacing w:line="360" w:lineRule="auto"/>
        <w:ind w:left="420" w:leftChars="200" w:firstLine="480"/>
        <w:rPr>
          <w:rFonts w:ascii="宋体" w:hAnsi="宋体"/>
          <w:color w:val="000000"/>
          <w:sz w:val="24"/>
        </w:rPr>
      </w:pPr>
      <w:r>
        <w:rPr>
          <w:rFonts w:hint="eastAsia" w:ascii="宋体" w:hAnsi="宋体"/>
          <w:color w:val="000000"/>
          <w:sz w:val="24"/>
        </w:rPr>
        <w:t>当R</w:t>
      </w:r>
      <w:r>
        <w:rPr>
          <w:rFonts w:hint="eastAsia" w:ascii="宋体" w:hAnsi="宋体"/>
          <w:color w:val="000000"/>
          <w:sz w:val="24"/>
          <w:vertAlign w:val="subscript"/>
        </w:rPr>
        <w:t>1</w:t>
      </w:r>
      <w:r>
        <w:rPr>
          <w:rFonts w:hint="eastAsia" w:ascii="宋体" w:hAnsi="宋体"/>
          <w:color w:val="000000"/>
          <w:sz w:val="24"/>
        </w:rPr>
        <w:t>→∞时，U</w:t>
      </w:r>
      <w:r>
        <w:rPr>
          <w:rFonts w:hint="eastAsia" w:ascii="宋体" w:hAnsi="宋体"/>
          <w:color w:val="000000"/>
          <w:sz w:val="24"/>
          <w:vertAlign w:val="subscript"/>
        </w:rPr>
        <w:t>O</w:t>
      </w:r>
      <w:r>
        <w:rPr>
          <w:rFonts w:hint="eastAsia" w:ascii="宋体" w:hAnsi="宋体"/>
          <w:color w:val="000000"/>
          <w:sz w:val="24"/>
        </w:rPr>
        <w:t>＝U</w:t>
      </w:r>
      <w:r>
        <w:rPr>
          <w:rFonts w:hint="eastAsia" w:ascii="宋体" w:hAnsi="宋体"/>
          <w:color w:val="000000"/>
          <w:sz w:val="24"/>
          <w:vertAlign w:val="subscript"/>
        </w:rPr>
        <w:t>i</w:t>
      </w:r>
      <w:r>
        <w:rPr>
          <w:rFonts w:hint="eastAsia" w:ascii="宋体" w:hAnsi="宋体"/>
          <w:color w:val="000000"/>
          <w:sz w:val="24"/>
        </w:rPr>
        <w:t>，即得到如图6－3(b)所示的电压跟随器。图中R</w:t>
      </w:r>
      <w:r>
        <w:rPr>
          <w:rFonts w:hint="eastAsia" w:ascii="宋体" w:hAnsi="宋体"/>
          <w:color w:val="000000"/>
          <w:sz w:val="24"/>
          <w:vertAlign w:val="subscript"/>
        </w:rPr>
        <w:t>2</w:t>
      </w:r>
      <w:r>
        <w:rPr>
          <w:rFonts w:hint="eastAsia" w:ascii="宋体" w:hAnsi="宋体"/>
          <w:color w:val="000000"/>
          <w:sz w:val="24"/>
        </w:rPr>
        <w:t>＝R</w:t>
      </w:r>
      <w:r>
        <w:rPr>
          <w:rFonts w:hint="eastAsia" w:ascii="宋体" w:hAnsi="宋体"/>
          <w:color w:val="000000"/>
          <w:sz w:val="24"/>
          <w:vertAlign w:val="subscript"/>
        </w:rPr>
        <w:t>F</w:t>
      </w:r>
      <w:r>
        <w:rPr>
          <w:rFonts w:hint="eastAsia" w:ascii="宋体" w:hAnsi="宋体"/>
          <w:color w:val="000000"/>
          <w:sz w:val="24"/>
        </w:rPr>
        <w:t>，用以减小漂移和起保护作用。一般R</w:t>
      </w:r>
      <w:r>
        <w:rPr>
          <w:rFonts w:hint="eastAsia" w:ascii="宋体" w:hAnsi="宋体"/>
          <w:color w:val="000000"/>
          <w:sz w:val="24"/>
          <w:vertAlign w:val="subscript"/>
        </w:rPr>
        <w:t>F</w:t>
      </w:r>
      <w:r>
        <w:rPr>
          <w:rFonts w:hint="eastAsia" w:ascii="宋体" w:hAnsi="宋体"/>
          <w:color w:val="000000"/>
          <w:sz w:val="24"/>
        </w:rPr>
        <w:t>取10KΩ， R</w:t>
      </w:r>
      <w:r>
        <w:rPr>
          <w:rFonts w:hint="eastAsia" w:ascii="宋体" w:hAnsi="宋体"/>
          <w:color w:val="000000"/>
          <w:sz w:val="24"/>
          <w:vertAlign w:val="subscript"/>
        </w:rPr>
        <w:t>F</w:t>
      </w:r>
      <w:r>
        <w:rPr>
          <w:rFonts w:hint="eastAsia" w:ascii="宋体" w:hAnsi="宋体"/>
          <w:color w:val="000000"/>
          <w:sz w:val="24"/>
        </w:rPr>
        <w:t>太小起不到保护作用，太大则影响跟随性。</w:t>
      </w:r>
    </w:p>
    <w:p>
      <w:pPr>
        <w:spacing w:line="360" w:lineRule="auto"/>
        <w:jc w:val="center"/>
        <w:rPr>
          <w:color w:val="000000"/>
          <w:sz w:val="24"/>
        </w:rPr>
      </w:pPr>
      <w:r>
        <w:rPr>
          <w:color w:val="000000"/>
          <w:sz w:val="24"/>
        </w:rPr>
        <w:drawing>
          <wp:inline distT="0" distB="0" distL="114300" distR="114300">
            <wp:extent cx="4209415" cy="1609090"/>
            <wp:effectExtent l="0" t="0" r="635" b="10160"/>
            <wp:docPr id="1" name="图片 5" descr="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8-3"/>
                    <pic:cNvPicPr>
                      <a:picLocks noChangeAspect="1"/>
                    </pic:cNvPicPr>
                  </pic:nvPicPr>
                  <pic:blipFill>
                    <a:blip r:embed="rId14"/>
                    <a:stretch>
                      <a:fillRect/>
                    </a:stretch>
                  </pic:blipFill>
                  <pic:spPr>
                    <a:xfrm>
                      <a:off x="0" y="0"/>
                      <a:ext cx="4209415" cy="1609090"/>
                    </a:xfrm>
                    <a:prstGeom prst="rect">
                      <a:avLst/>
                    </a:prstGeom>
                    <a:noFill/>
                    <a:ln w="9525">
                      <a:noFill/>
                    </a:ln>
                  </pic:spPr>
                </pic:pic>
              </a:graphicData>
            </a:graphic>
          </wp:inline>
        </w:drawing>
      </w:r>
    </w:p>
    <w:p>
      <w:pPr>
        <w:spacing w:line="360" w:lineRule="auto"/>
        <w:ind w:firstLine="480" w:firstLineChars="200"/>
        <w:jc w:val="center"/>
        <w:rPr>
          <w:rFonts w:ascii="宋体" w:hAnsi="宋体"/>
          <w:color w:val="000000"/>
          <w:sz w:val="24"/>
        </w:rPr>
      </w:pPr>
      <w:r>
        <w:rPr>
          <w:rFonts w:hint="eastAsia" w:ascii="宋体" w:hAnsi="宋体"/>
          <w:color w:val="000000"/>
          <w:sz w:val="24"/>
        </w:rPr>
        <w:t>(a) 同相比例运算电路                 (b) 电压跟随器</w:t>
      </w:r>
    </w:p>
    <w:p>
      <w:pPr>
        <w:spacing w:line="360" w:lineRule="auto"/>
        <w:jc w:val="center"/>
        <w:rPr>
          <w:rFonts w:hint="eastAsia" w:ascii="宋体" w:hAnsi="宋体"/>
          <w:color w:val="000000"/>
          <w:sz w:val="24"/>
        </w:rPr>
      </w:pPr>
      <w:r>
        <w:rPr>
          <w:rFonts w:hint="eastAsia" w:ascii="宋体" w:hAnsi="宋体"/>
          <w:color w:val="000000"/>
          <w:sz w:val="24"/>
        </w:rPr>
        <w:t>图6-3  同相比例运算电路</w:t>
      </w:r>
    </w:p>
    <w:p>
      <w:pPr>
        <w:spacing w:line="360" w:lineRule="auto"/>
        <w:rPr>
          <w:rFonts w:ascii="宋体" w:hAnsi="宋体"/>
          <w:b/>
          <w:bCs/>
          <w:color w:val="000000"/>
          <w:sz w:val="24"/>
        </w:rPr>
      </w:pPr>
      <w:r>
        <w:rPr>
          <w:rFonts w:hint="eastAsia" w:ascii="宋体" w:hAnsi="宋体"/>
          <w:b/>
          <w:bCs/>
          <w:color w:val="000000"/>
          <w:sz w:val="24"/>
        </w:rPr>
        <w:t>三、实验设备与器件</w:t>
      </w:r>
    </w:p>
    <w:p>
      <w:pPr>
        <w:spacing w:line="360" w:lineRule="auto"/>
        <w:ind w:firstLine="480" w:firstLineChars="200"/>
        <w:rPr>
          <w:rFonts w:hint="eastAsia" w:ascii="宋体" w:hAnsi="宋体"/>
          <w:color w:val="000000"/>
          <w:sz w:val="24"/>
        </w:rPr>
      </w:pPr>
      <w:r>
        <w:rPr>
          <w:rFonts w:hint="eastAsia" w:ascii="宋体" w:hAnsi="宋体"/>
          <w:color w:val="000000"/>
          <w:sz w:val="24"/>
        </w:rPr>
        <w:t xml:space="preserve">　　1、±12V直流电源     2、函数信号发生器 </w:t>
      </w:r>
    </w:p>
    <w:p>
      <w:pPr>
        <w:spacing w:line="360" w:lineRule="auto"/>
        <w:ind w:firstLine="480" w:firstLineChars="200"/>
        <w:rPr>
          <w:rFonts w:hint="eastAsia" w:ascii="宋体" w:hAnsi="宋体"/>
          <w:color w:val="000000"/>
          <w:sz w:val="24"/>
        </w:rPr>
      </w:pPr>
      <w:r>
        <w:rPr>
          <w:rFonts w:hint="eastAsia" w:ascii="宋体" w:hAnsi="宋体"/>
          <w:color w:val="000000"/>
          <w:sz w:val="24"/>
        </w:rPr>
        <w:t xml:space="preserve">    3、交流毫伏表        4、直流电压表</w:t>
      </w:r>
    </w:p>
    <w:p>
      <w:pPr>
        <w:spacing w:line="360" w:lineRule="auto"/>
        <w:ind w:firstLine="480" w:firstLineChars="200"/>
        <w:rPr>
          <w:rFonts w:hint="eastAsia" w:ascii="宋体" w:hAnsi="宋体"/>
          <w:color w:val="000000"/>
          <w:sz w:val="24"/>
        </w:rPr>
      </w:pPr>
      <w:r>
        <w:rPr>
          <w:rFonts w:hint="eastAsia" w:ascii="宋体" w:hAnsi="宋体"/>
          <w:color w:val="000000"/>
          <w:sz w:val="24"/>
        </w:rPr>
        <w:t xml:space="preserve">    5、集成运算放大器μA741×1         电阻器、电容器若干。</w:t>
      </w:r>
    </w:p>
    <w:p>
      <w:pPr>
        <w:spacing w:line="360" w:lineRule="auto"/>
        <w:ind w:firstLine="482" w:firstLineChars="200"/>
        <w:rPr>
          <w:rFonts w:ascii="宋体" w:hAnsi="宋体"/>
          <w:b/>
          <w:bCs/>
          <w:color w:val="000000"/>
          <w:sz w:val="24"/>
        </w:rPr>
      </w:pPr>
      <w:r>
        <w:rPr>
          <w:rFonts w:hint="eastAsia" w:ascii="宋体" w:hAnsi="宋体"/>
          <w:b/>
          <w:bCs/>
          <w:color w:val="000000"/>
          <w:sz w:val="24"/>
        </w:rPr>
        <w:t>四、实验内容</w:t>
      </w:r>
    </w:p>
    <w:p>
      <w:pPr>
        <w:spacing w:line="360" w:lineRule="auto"/>
        <w:ind w:left="525" w:leftChars="250" w:firstLine="120" w:firstLineChars="50"/>
        <w:rPr>
          <w:rFonts w:ascii="宋体" w:hAnsi="宋体"/>
          <w:color w:val="000000"/>
          <w:sz w:val="24"/>
        </w:rPr>
      </w:pPr>
      <w:r>
        <w:rPr>
          <w:rFonts w:hint="eastAsia" w:ascii="宋体" w:hAnsi="宋体"/>
          <w:color w:val="000000"/>
          <w:sz w:val="24"/>
        </w:rPr>
        <w:t>实验前要看清运放组件各管脚的位置；切忌正、负电源极性接反和输出端短路，否则将会损坏集成块。</w:t>
      </w:r>
    </w:p>
    <w:p>
      <w:pPr>
        <w:spacing w:line="360" w:lineRule="auto"/>
        <w:ind w:left="525" w:leftChars="250"/>
        <w:rPr>
          <w:rFonts w:ascii="宋体" w:hAnsi="宋体"/>
          <w:color w:val="000000"/>
          <w:sz w:val="24"/>
        </w:rPr>
      </w:pPr>
      <w:r>
        <w:rPr>
          <w:rFonts w:hint="eastAsia" w:ascii="宋体" w:hAnsi="宋体"/>
          <w:color w:val="000000"/>
          <w:sz w:val="24"/>
        </w:rPr>
        <w:t>1、反相比例运算电路</w:t>
      </w:r>
    </w:p>
    <w:p>
      <w:pPr>
        <w:spacing w:line="360" w:lineRule="auto"/>
        <w:ind w:left="525" w:leftChars="250"/>
        <w:rPr>
          <w:rFonts w:ascii="宋体" w:hAnsi="宋体"/>
          <w:color w:val="000000"/>
          <w:sz w:val="24"/>
        </w:rPr>
      </w:pPr>
      <w:r>
        <w:rPr>
          <w:rFonts w:hint="eastAsia" w:ascii="宋体" w:hAnsi="宋体"/>
          <w:color w:val="000000"/>
          <w:sz w:val="24"/>
        </w:rPr>
        <w:t>　　1) 按图6－1连接实验电路，接通±12V电源，输入端对地短路，进行调零和消振。</w:t>
      </w:r>
    </w:p>
    <w:p>
      <w:pPr>
        <w:spacing w:line="360" w:lineRule="auto"/>
        <w:ind w:left="525" w:leftChars="250" w:firstLine="480"/>
        <w:rPr>
          <w:rFonts w:ascii="宋体" w:hAnsi="宋体"/>
          <w:color w:val="000000"/>
          <w:sz w:val="24"/>
        </w:rPr>
      </w:pPr>
      <w:r>
        <w:rPr>
          <w:rFonts w:hint="eastAsia" w:ascii="宋体" w:hAnsi="宋体"/>
          <w:color w:val="000000"/>
          <w:sz w:val="24"/>
        </w:rPr>
        <w:t>2) 输入f＝100Hz，U</w:t>
      </w:r>
      <w:r>
        <w:rPr>
          <w:rFonts w:hint="eastAsia" w:ascii="宋体" w:hAnsi="宋体"/>
          <w:color w:val="000000"/>
          <w:sz w:val="24"/>
          <w:vertAlign w:val="subscript"/>
        </w:rPr>
        <w:t>i</w:t>
      </w:r>
      <w:r>
        <w:rPr>
          <w:rFonts w:hint="eastAsia" w:ascii="宋体" w:hAnsi="宋体"/>
          <w:color w:val="000000"/>
          <w:sz w:val="24"/>
        </w:rPr>
        <w:t>＝0.5V的正弦交流信号，测量相应的U</w:t>
      </w:r>
      <w:r>
        <w:rPr>
          <w:rFonts w:hint="eastAsia" w:ascii="宋体" w:hAnsi="宋体"/>
          <w:color w:val="000000"/>
          <w:sz w:val="24"/>
          <w:vertAlign w:val="subscript"/>
        </w:rPr>
        <w:t>O</w:t>
      </w:r>
      <w:r>
        <w:rPr>
          <w:rFonts w:hint="eastAsia" w:ascii="宋体" w:hAnsi="宋体"/>
          <w:color w:val="000000"/>
          <w:sz w:val="24"/>
        </w:rPr>
        <w:t>，并用示波器观察u</w:t>
      </w:r>
      <w:r>
        <w:rPr>
          <w:rFonts w:hint="eastAsia" w:ascii="宋体" w:hAnsi="宋体"/>
          <w:color w:val="000000"/>
          <w:sz w:val="24"/>
          <w:vertAlign w:val="subscript"/>
        </w:rPr>
        <w:t>O</w:t>
      </w:r>
      <w:r>
        <w:rPr>
          <w:rFonts w:hint="eastAsia" w:ascii="宋体" w:hAnsi="宋体"/>
          <w:color w:val="000000"/>
          <w:sz w:val="24"/>
        </w:rPr>
        <w:t>和u</w:t>
      </w:r>
      <w:r>
        <w:rPr>
          <w:rFonts w:hint="eastAsia" w:ascii="宋体" w:hAnsi="宋体"/>
          <w:color w:val="000000"/>
          <w:sz w:val="24"/>
          <w:vertAlign w:val="subscript"/>
        </w:rPr>
        <w:t>i</w:t>
      </w:r>
      <w:r>
        <w:rPr>
          <w:rFonts w:hint="eastAsia" w:ascii="宋体" w:hAnsi="宋体"/>
          <w:color w:val="000000"/>
          <w:sz w:val="24"/>
        </w:rPr>
        <w:t>的相位关系，记入表6-1。</w:t>
      </w:r>
    </w:p>
    <w:p>
      <w:pPr>
        <w:spacing w:line="360" w:lineRule="auto"/>
        <w:ind w:left="525" w:leftChars="250" w:firstLine="480"/>
        <w:rPr>
          <w:rFonts w:ascii="宋体" w:hAnsi="宋体"/>
          <w:color w:val="000000"/>
          <w:sz w:val="24"/>
        </w:rPr>
      </w:pPr>
    </w:p>
    <w:p>
      <w:pPr>
        <w:spacing w:line="360" w:lineRule="auto"/>
        <w:ind w:left="525" w:leftChars="250" w:firstLine="480"/>
        <w:rPr>
          <w:rFonts w:hint="eastAsia" w:ascii="宋体" w:hAnsi="宋体"/>
          <w:color w:val="000000"/>
          <w:sz w:val="24"/>
        </w:rPr>
      </w:pPr>
    </w:p>
    <w:p>
      <w:pPr>
        <w:spacing w:after="156" w:afterLines="50" w:line="360" w:lineRule="auto"/>
        <w:ind w:firstLine="240" w:firstLineChars="100"/>
        <w:rPr>
          <w:rFonts w:ascii="宋体" w:hAnsi="宋体"/>
          <w:color w:val="000000"/>
          <w:sz w:val="24"/>
        </w:rPr>
      </w:pPr>
      <w:r>
        <w:rPr>
          <w:rFonts w:hint="eastAsia" w:ascii="宋体" w:hAnsi="宋体"/>
          <w:color w:val="000000"/>
          <w:sz w:val="24"/>
        </w:rPr>
        <w:t>表6-1　U</w:t>
      </w:r>
      <w:r>
        <w:rPr>
          <w:rFonts w:hint="eastAsia" w:ascii="宋体" w:hAnsi="宋体"/>
          <w:color w:val="000000"/>
          <w:sz w:val="24"/>
          <w:vertAlign w:val="subscript"/>
        </w:rPr>
        <w:t>i</w:t>
      </w:r>
      <w:r>
        <w:rPr>
          <w:rFonts w:hint="eastAsia" w:ascii="宋体" w:hAnsi="宋体"/>
          <w:color w:val="000000"/>
          <w:sz w:val="24"/>
        </w:rPr>
        <w:t>＝0.5V，f＝100Hz</w:t>
      </w:r>
    </w:p>
    <w:tbl>
      <w:tblPr>
        <w:tblStyle w:val="6"/>
        <w:tblW w:w="767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7"/>
        <w:gridCol w:w="878"/>
        <w:gridCol w:w="1933"/>
        <w:gridCol w:w="1934"/>
        <w:gridCol w:w="1050"/>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77" w:type="dxa"/>
            <w:vAlign w:val="top"/>
          </w:tcPr>
          <w:p>
            <w:pPr>
              <w:spacing w:line="360" w:lineRule="auto"/>
              <w:rPr>
                <w:rFonts w:ascii="宋体" w:hAnsi="宋体"/>
                <w:color w:val="000000"/>
                <w:sz w:val="24"/>
              </w:rPr>
            </w:pPr>
            <w:r>
              <w:rPr>
                <w:rFonts w:hint="eastAsia" w:ascii="宋体" w:hAnsi="宋体"/>
                <w:color w:val="000000"/>
                <w:sz w:val="24"/>
              </w:rPr>
              <w:t>U</w:t>
            </w:r>
            <w:r>
              <w:rPr>
                <w:rFonts w:hint="eastAsia" w:ascii="宋体" w:hAnsi="宋体"/>
                <w:color w:val="000000"/>
                <w:sz w:val="24"/>
                <w:vertAlign w:val="subscript"/>
              </w:rPr>
              <w:t>i</w:t>
            </w:r>
            <w:r>
              <w:rPr>
                <w:rFonts w:hint="eastAsia" w:ascii="宋体" w:hAnsi="宋体"/>
                <w:color w:val="000000"/>
                <w:sz w:val="24"/>
              </w:rPr>
              <w:t>（V）</w:t>
            </w:r>
          </w:p>
        </w:tc>
        <w:tc>
          <w:tcPr>
            <w:tcW w:w="878" w:type="dxa"/>
            <w:vAlign w:val="top"/>
          </w:tcPr>
          <w:p>
            <w:pPr>
              <w:spacing w:line="360" w:lineRule="auto"/>
              <w:rPr>
                <w:rFonts w:ascii="宋体" w:hAnsi="宋体"/>
                <w:color w:val="000000"/>
                <w:sz w:val="24"/>
              </w:rPr>
            </w:pPr>
            <w:r>
              <w:rPr>
                <w:rFonts w:hint="eastAsia" w:ascii="宋体" w:hAnsi="宋体"/>
                <w:color w:val="000000"/>
                <w:sz w:val="24"/>
              </w:rPr>
              <w:t>U</w:t>
            </w:r>
            <w:r>
              <w:rPr>
                <w:rFonts w:hint="eastAsia" w:ascii="宋体" w:hAnsi="宋体"/>
                <w:color w:val="000000"/>
                <w:sz w:val="24"/>
                <w:vertAlign w:val="subscript"/>
              </w:rPr>
              <w:t>0</w:t>
            </w:r>
            <w:r>
              <w:rPr>
                <w:rFonts w:hint="eastAsia" w:ascii="宋体" w:hAnsi="宋体"/>
                <w:color w:val="000000"/>
                <w:sz w:val="24"/>
              </w:rPr>
              <w:t>（V）</w:t>
            </w:r>
          </w:p>
        </w:tc>
        <w:tc>
          <w:tcPr>
            <w:tcW w:w="1933" w:type="dxa"/>
            <w:vAlign w:val="top"/>
          </w:tcPr>
          <w:p>
            <w:pPr>
              <w:spacing w:line="360" w:lineRule="auto"/>
              <w:rPr>
                <w:rFonts w:ascii="宋体" w:hAnsi="宋体"/>
                <w:color w:val="000000"/>
                <w:sz w:val="24"/>
              </w:rPr>
            </w:pPr>
            <w:r>
              <w:rPr>
                <w:rFonts w:hint="eastAsia" w:ascii="宋体" w:hAnsi="宋体"/>
                <w:color w:val="000000"/>
                <w:sz w:val="24"/>
              </w:rPr>
              <w:t>u</w:t>
            </w:r>
            <w:r>
              <w:rPr>
                <w:rFonts w:hint="eastAsia" w:ascii="宋体" w:hAnsi="宋体"/>
                <w:color w:val="000000"/>
                <w:sz w:val="24"/>
                <w:vertAlign w:val="subscript"/>
              </w:rPr>
              <w:t>i</w:t>
            </w:r>
            <w:r>
              <w:rPr>
                <w:rFonts w:hint="eastAsia" w:ascii="宋体" w:hAnsi="宋体"/>
                <w:color w:val="000000"/>
                <w:sz w:val="24"/>
              </w:rPr>
              <w:t>波形</w:t>
            </w:r>
          </w:p>
        </w:tc>
        <w:tc>
          <w:tcPr>
            <w:tcW w:w="1934" w:type="dxa"/>
            <w:vAlign w:val="top"/>
          </w:tcPr>
          <w:p>
            <w:pPr>
              <w:spacing w:line="360" w:lineRule="auto"/>
              <w:rPr>
                <w:rFonts w:ascii="宋体" w:hAnsi="宋体"/>
                <w:color w:val="000000"/>
                <w:sz w:val="24"/>
              </w:rPr>
            </w:pPr>
            <w:r>
              <w:rPr>
                <w:rFonts w:hint="eastAsia" w:ascii="宋体" w:hAnsi="宋体"/>
                <w:color w:val="000000"/>
                <w:sz w:val="24"/>
              </w:rPr>
              <w:t>u</w:t>
            </w:r>
            <w:r>
              <w:rPr>
                <w:rFonts w:hint="eastAsia" w:ascii="宋体" w:hAnsi="宋体"/>
                <w:color w:val="000000"/>
                <w:sz w:val="24"/>
                <w:vertAlign w:val="subscript"/>
              </w:rPr>
              <w:t>O</w:t>
            </w:r>
            <w:r>
              <w:rPr>
                <w:rFonts w:hint="eastAsia" w:ascii="宋体" w:hAnsi="宋体"/>
                <w:color w:val="000000"/>
                <w:sz w:val="24"/>
              </w:rPr>
              <w:t>波形</w:t>
            </w:r>
          </w:p>
        </w:tc>
        <w:tc>
          <w:tcPr>
            <w:tcW w:w="2055" w:type="dxa"/>
            <w:gridSpan w:val="2"/>
            <w:vAlign w:val="top"/>
          </w:tcPr>
          <w:p>
            <w:pPr>
              <w:spacing w:line="360" w:lineRule="auto"/>
              <w:rPr>
                <w:rFonts w:ascii="宋体" w:hAnsi="宋体"/>
                <w:color w:val="000000"/>
                <w:sz w:val="24"/>
              </w:rPr>
            </w:pPr>
            <w:r>
              <w:rPr>
                <w:rFonts w:hint="eastAsia" w:ascii="宋体" w:hAnsi="宋体"/>
                <w:color w:val="000000"/>
                <w:sz w:val="24"/>
              </w:rPr>
              <w:t>A</w:t>
            </w:r>
            <w:r>
              <w:rPr>
                <w:rFonts w:hint="eastAsia" w:ascii="宋体" w:hAnsi="宋体"/>
                <w:color w:val="000000"/>
                <w:sz w:val="24"/>
                <w:vertAlign w:val="subscript"/>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77" w:type="dxa"/>
            <w:vMerge w:val="restart"/>
            <w:vAlign w:val="center"/>
          </w:tcPr>
          <w:p>
            <w:pPr>
              <w:spacing w:line="360" w:lineRule="auto"/>
              <w:rPr>
                <w:rFonts w:ascii="宋体" w:hAnsi="宋体"/>
                <w:color w:val="000000"/>
                <w:sz w:val="24"/>
              </w:rPr>
            </w:pPr>
          </w:p>
        </w:tc>
        <w:tc>
          <w:tcPr>
            <w:tcW w:w="878" w:type="dxa"/>
            <w:vMerge w:val="restart"/>
            <w:vAlign w:val="center"/>
          </w:tcPr>
          <w:p>
            <w:pPr>
              <w:spacing w:line="360" w:lineRule="auto"/>
              <w:rPr>
                <w:rFonts w:ascii="宋体" w:hAnsi="宋体"/>
                <w:color w:val="000000"/>
                <w:sz w:val="24"/>
              </w:rPr>
            </w:pPr>
          </w:p>
        </w:tc>
        <w:tc>
          <w:tcPr>
            <w:tcW w:w="1933" w:type="dxa"/>
            <w:vMerge w:val="restart"/>
            <w:vAlign w:val="center"/>
          </w:tcPr>
          <w:p>
            <w:pPr>
              <w:spacing w:line="360" w:lineRule="auto"/>
              <w:rPr>
                <w:rFonts w:ascii="宋体" w:hAnsi="宋体"/>
                <w:color w:val="000000"/>
                <w:sz w:val="24"/>
              </w:rPr>
            </w:pPr>
            <w:r>
              <w:rPr>
                <w:color w:val="000000"/>
                <w:sz w:val="24"/>
              </w:rPr>
              <w:drawing>
                <wp:inline distT="0" distB="0" distL="114300" distR="114300">
                  <wp:extent cx="933450" cy="438150"/>
                  <wp:effectExtent l="0" t="0" r="0" b="0"/>
                  <wp:docPr id="2" name="图片 6" descr="77777777777777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77777777777777777"/>
                          <pic:cNvPicPr>
                            <a:picLocks noChangeAspect="1"/>
                          </pic:cNvPicPr>
                        </pic:nvPicPr>
                        <pic:blipFill>
                          <a:blip r:embed="rId15"/>
                          <a:stretch>
                            <a:fillRect/>
                          </a:stretch>
                        </pic:blipFill>
                        <pic:spPr>
                          <a:xfrm>
                            <a:off x="0" y="0"/>
                            <a:ext cx="933450" cy="438150"/>
                          </a:xfrm>
                          <a:prstGeom prst="rect">
                            <a:avLst/>
                          </a:prstGeom>
                          <a:noFill/>
                          <a:ln w="9525">
                            <a:noFill/>
                          </a:ln>
                        </pic:spPr>
                      </pic:pic>
                    </a:graphicData>
                  </a:graphic>
                </wp:inline>
              </w:drawing>
            </w:r>
          </w:p>
        </w:tc>
        <w:tc>
          <w:tcPr>
            <w:tcW w:w="1934" w:type="dxa"/>
            <w:vMerge w:val="restart"/>
            <w:vAlign w:val="center"/>
          </w:tcPr>
          <w:p>
            <w:pPr>
              <w:spacing w:line="360" w:lineRule="auto"/>
              <w:rPr>
                <w:rFonts w:ascii="宋体" w:hAnsi="宋体"/>
                <w:color w:val="000000"/>
                <w:sz w:val="24"/>
              </w:rPr>
            </w:pPr>
            <w:r>
              <w:rPr>
                <w:color w:val="000000"/>
                <w:sz w:val="24"/>
              </w:rPr>
              <w:drawing>
                <wp:inline distT="0" distB="0" distL="114300" distR="114300">
                  <wp:extent cx="933450" cy="438150"/>
                  <wp:effectExtent l="0" t="0" r="0" b="0"/>
                  <wp:docPr id="5" name="图片 7" descr="77777777777777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77777777777777777"/>
                          <pic:cNvPicPr>
                            <a:picLocks noChangeAspect="1"/>
                          </pic:cNvPicPr>
                        </pic:nvPicPr>
                        <pic:blipFill>
                          <a:blip r:embed="rId15"/>
                          <a:stretch>
                            <a:fillRect/>
                          </a:stretch>
                        </pic:blipFill>
                        <pic:spPr>
                          <a:xfrm>
                            <a:off x="0" y="0"/>
                            <a:ext cx="933450" cy="438150"/>
                          </a:xfrm>
                          <a:prstGeom prst="rect">
                            <a:avLst/>
                          </a:prstGeom>
                          <a:noFill/>
                          <a:ln w="9525">
                            <a:noFill/>
                          </a:ln>
                        </pic:spPr>
                      </pic:pic>
                    </a:graphicData>
                  </a:graphic>
                </wp:inline>
              </w:drawing>
            </w:r>
          </w:p>
        </w:tc>
        <w:tc>
          <w:tcPr>
            <w:tcW w:w="1050" w:type="dxa"/>
            <w:vAlign w:val="top"/>
          </w:tcPr>
          <w:p>
            <w:pPr>
              <w:spacing w:line="360" w:lineRule="auto"/>
              <w:rPr>
                <w:rFonts w:ascii="宋体" w:hAnsi="宋体"/>
                <w:color w:val="000000"/>
                <w:sz w:val="24"/>
              </w:rPr>
            </w:pPr>
            <w:r>
              <w:rPr>
                <w:rFonts w:hint="eastAsia" w:ascii="宋体" w:hAnsi="宋体"/>
                <w:color w:val="000000"/>
                <w:sz w:val="24"/>
              </w:rPr>
              <w:t>实测值</w:t>
            </w:r>
          </w:p>
        </w:tc>
        <w:tc>
          <w:tcPr>
            <w:tcW w:w="1005" w:type="dxa"/>
            <w:vAlign w:val="top"/>
          </w:tcPr>
          <w:p>
            <w:pPr>
              <w:spacing w:line="360" w:lineRule="auto"/>
              <w:rPr>
                <w:rFonts w:ascii="宋体" w:hAnsi="宋体"/>
                <w:color w:val="000000"/>
                <w:sz w:val="24"/>
              </w:rPr>
            </w:pPr>
            <w:r>
              <w:rPr>
                <w:rFonts w:hint="eastAsia" w:ascii="宋体" w:hAnsi="宋体"/>
                <w:color w:val="000000"/>
                <w:sz w:val="24"/>
              </w:rPr>
              <w:t>计算值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77" w:type="dxa"/>
            <w:vMerge w:val="continue"/>
            <w:vAlign w:val="top"/>
          </w:tcPr>
          <w:p>
            <w:pPr>
              <w:spacing w:line="360" w:lineRule="auto"/>
              <w:rPr>
                <w:rFonts w:ascii="宋体" w:hAnsi="宋体"/>
                <w:color w:val="000000"/>
                <w:sz w:val="24"/>
              </w:rPr>
            </w:pPr>
          </w:p>
        </w:tc>
        <w:tc>
          <w:tcPr>
            <w:tcW w:w="878" w:type="dxa"/>
            <w:vMerge w:val="continue"/>
            <w:vAlign w:val="top"/>
          </w:tcPr>
          <w:p>
            <w:pPr>
              <w:spacing w:line="360" w:lineRule="auto"/>
              <w:rPr>
                <w:rFonts w:ascii="宋体" w:hAnsi="宋体"/>
                <w:color w:val="000000"/>
                <w:sz w:val="24"/>
              </w:rPr>
            </w:pPr>
          </w:p>
        </w:tc>
        <w:tc>
          <w:tcPr>
            <w:tcW w:w="1933" w:type="dxa"/>
            <w:vMerge w:val="continue"/>
            <w:vAlign w:val="top"/>
          </w:tcPr>
          <w:p>
            <w:pPr>
              <w:spacing w:line="360" w:lineRule="auto"/>
              <w:rPr>
                <w:rFonts w:ascii="宋体" w:hAnsi="宋体"/>
                <w:color w:val="000000"/>
                <w:sz w:val="24"/>
              </w:rPr>
            </w:pPr>
          </w:p>
        </w:tc>
        <w:tc>
          <w:tcPr>
            <w:tcW w:w="1934" w:type="dxa"/>
            <w:vMerge w:val="continue"/>
            <w:vAlign w:val="top"/>
          </w:tcPr>
          <w:p>
            <w:pPr>
              <w:spacing w:line="360" w:lineRule="auto"/>
              <w:rPr>
                <w:rFonts w:ascii="宋体" w:hAnsi="宋体"/>
                <w:color w:val="000000"/>
                <w:sz w:val="24"/>
              </w:rPr>
            </w:pPr>
          </w:p>
        </w:tc>
        <w:tc>
          <w:tcPr>
            <w:tcW w:w="1050" w:type="dxa"/>
            <w:vAlign w:val="top"/>
          </w:tcPr>
          <w:p>
            <w:pPr>
              <w:spacing w:line="360" w:lineRule="auto"/>
              <w:rPr>
                <w:rFonts w:ascii="宋体" w:hAnsi="宋体"/>
                <w:color w:val="000000"/>
                <w:sz w:val="24"/>
              </w:rPr>
            </w:pPr>
          </w:p>
        </w:tc>
        <w:tc>
          <w:tcPr>
            <w:tcW w:w="1005" w:type="dxa"/>
            <w:vAlign w:val="top"/>
          </w:tcPr>
          <w:p>
            <w:pPr>
              <w:spacing w:line="360" w:lineRule="auto"/>
              <w:rPr>
                <w:rFonts w:ascii="宋体" w:hAnsi="宋体"/>
                <w:color w:val="000000"/>
                <w:sz w:val="24"/>
              </w:rPr>
            </w:pPr>
          </w:p>
        </w:tc>
      </w:tr>
    </w:tbl>
    <w:p>
      <w:pPr>
        <w:spacing w:before="156" w:beforeLines="50" w:line="360" w:lineRule="auto"/>
        <w:rPr>
          <w:rFonts w:ascii="宋体" w:hAnsi="宋体"/>
          <w:color w:val="000000"/>
          <w:sz w:val="24"/>
        </w:rPr>
      </w:pPr>
      <w:r>
        <w:rPr>
          <w:rFonts w:hint="eastAsia" w:ascii="宋体" w:hAnsi="宋体"/>
          <w:color w:val="000000"/>
          <w:sz w:val="24"/>
        </w:rPr>
        <w:t>　　2、同相比例运算电路</w:t>
      </w:r>
    </w:p>
    <w:p>
      <w:pPr>
        <w:spacing w:line="360" w:lineRule="auto"/>
        <w:rPr>
          <w:rFonts w:ascii="宋体" w:hAnsi="宋体"/>
          <w:color w:val="000000"/>
          <w:sz w:val="24"/>
        </w:rPr>
      </w:pPr>
      <w:r>
        <w:rPr>
          <w:rFonts w:hint="eastAsia" w:ascii="宋体" w:hAnsi="宋体"/>
          <w:color w:val="000000"/>
          <w:sz w:val="24"/>
        </w:rPr>
        <w:t>　　1) 按图6－3(a)连接实验电路。实验步骤同内容1，将结果记入表6－2。</w:t>
      </w:r>
    </w:p>
    <w:p>
      <w:pPr>
        <w:spacing w:line="360" w:lineRule="auto"/>
        <w:rPr>
          <w:rFonts w:ascii="宋体" w:hAnsi="宋体"/>
          <w:color w:val="000000"/>
          <w:sz w:val="24"/>
        </w:rPr>
      </w:pPr>
      <w:r>
        <w:rPr>
          <w:rFonts w:hint="eastAsia" w:ascii="宋体" w:hAnsi="宋体"/>
          <w:color w:val="000000"/>
          <w:sz w:val="24"/>
        </w:rPr>
        <w:t xml:space="preserve">    2</w:t>
      </w:r>
      <w:r>
        <w:rPr>
          <w:rFonts w:ascii="宋体" w:hAnsi="宋体"/>
          <w:color w:val="000000"/>
          <w:sz w:val="24"/>
        </w:rPr>
        <w:t xml:space="preserve">) </w:t>
      </w:r>
      <w:r>
        <w:rPr>
          <w:rFonts w:hint="eastAsia" w:ascii="宋体" w:hAnsi="宋体"/>
          <w:color w:val="000000"/>
          <w:sz w:val="24"/>
        </w:rPr>
        <w:t>将图6－3(a)中的R</w:t>
      </w:r>
      <w:r>
        <w:rPr>
          <w:rFonts w:hint="eastAsia" w:ascii="宋体" w:hAnsi="宋体"/>
          <w:color w:val="000000"/>
          <w:sz w:val="24"/>
          <w:vertAlign w:val="subscript"/>
        </w:rPr>
        <w:t>1</w:t>
      </w:r>
      <w:r>
        <w:rPr>
          <w:rFonts w:hint="eastAsia" w:ascii="宋体" w:hAnsi="宋体"/>
          <w:color w:val="000000"/>
          <w:sz w:val="24"/>
        </w:rPr>
        <w:t>断开，得图6－3(b)电路重复内容1)。</w:t>
      </w:r>
    </w:p>
    <w:p>
      <w:pPr>
        <w:spacing w:after="156" w:afterLines="50" w:line="360" w:lineRule="auto"/>
        <w:ind w:firstLine="240" w:firstLineChars="100"/>
        <w:rPr>
          <w:rFonts w:ascii="宋体" w:hAnsi="宋体"/>
          <w:color w:val="000000"/>
          <w:sz w:val="24"/>
        </w:rPr>
      </w:pPr>
      <w:r>
        <w:rPr>
          <w:rFonts w:hint="eastAsia" w:ascii="宋体" w:hAnsi="宋体"/>
          <w:color w:val="000000"/>
          <w:sz w:val="24"/>
        </w:rPr>
        <w:t>表6－2　　　U</w:t>
      </w:r>
      <w:r>
        <w:rPr>
          <w:rFonts w:hint="eastAsia" w:ascii="宋体" w:hAnsi="宋体"/>
          <w:color w:val="000000"/>
          <w:sz w:val="24"/>
          <w:vertAlign w:val="subscript"/>
        </w:rPr>
        <w:t>i</w:t>
      </w:r>
      <w:r>
        <w:rPr>
          <w:rFonts w:hint="eastAsia" w:ascii="宋体" w:hAnsi="宋体"/>
          <w:color w:val="000000"/>
          <w:sz w:val="24"/>
        </w:rPr>
        <w:t>＝0.5V　　f＝100Hz</w:t>
      </w:r>
    </w:p>
    <w:tbl>
      <w:tblPr>
        <w:tblStyle w:val="6"/>
        <w:tblW w:w="765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
        <w:gridCol w:w="903"/>
        <w:gridCol w:w="1932"/>
        <w:gridCol w:w="1932"/>
        <w:gridCol w:w="1050"/>
        <w:gridCol w:w="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03" w:type="dxa"/>
            <w:vAlign w:val="top"/>
          </w:tcPr>
          <w:p>
            <w:pPr>
              <w:spacing w:line="360" w:lineRule="auto"/>
              <w:rPr>
                <w:rFonts w:ascii="宋体" w:hAnsi="宋体"/>
                <w:color w:val="000000"/>
                <w:sz w:val="24"/>
              </w:rPr>
            </w:pPr>
            <w:r>
              <w:rPr>
                <w:rFonts w:hint="eastAsia" w:ascii="宋体" w:hAnsi="宋体"/>
                <w:color w:val="000000"/>
                <w:sz w:val="24"/>
              </w:rPr>
              <w:t>U</w:t>
            </w:r>
            <w:r>
              <w:rPr>
                <w:rFonts w:hint="eastAsia" w:ascii="宋体" w:hAnsi="宋体"/>
                <w:color w:val="000000"/>
                <w:sz w:val="24"/>
                <w:vertAlign w:val="subscript"/>
              </w:rPr>
              <w:t>i</w:t>
            </w:r>
            <w:r>
              <w:rPr>
                <w:rFonts w:hint="eastAsia" w:ascii="宋体" w:hAnsi="宋体"/>
                <w:color w:val="000000"/>
                <w:sz w:val="24"/>
                <w:lang w:val="en-GB"/>
              </w:rPr>
              <w:t>（</w:t>
            </w:r>
            <w:r>
              <w:rPr>
                <w:rFonts w:hint="eastAsia" w:ascii="宋体" w:hAnsi="宋体"/>
                <w:color w:val="000000"/>
                <w:sz w:val="24"/>
              </w:rPr>
              <w:t>V</w:t>
            </w:r>
            <w:r>
              <w:rPr>
                <w:rFonts w:hint="eastAsia" w:ascii="宋体" w:hAnsi="宋体"/>
                <w:color w:val="000000"/>
                <w:sz w:val="24"/>
                <w:lang w:val="en-GB"/>
              </w:rPr>
              <w:t>）</w:t>
            </w:r>
          </w:p>
        </w:tc>
        <w:tc>
          <w:tcPr>
            <w:tcW w:w="903" w:type="dxa"/>
            <w:vAlign w:val="top"/>
          </w:tcPr>
          <w:p>
            <w:pPr>
              <w:spacing w:line="360" w:lineRule="auto"/>
              <w:rPr>
                <w:rFonts w:ascii="宋体" w:hAnsi="宋体"/>
                <w:color w:val="000000"/>
                <w:sz w:val="24"/>
              </w:rPr>
            </w:pPr>
            <w:r>
              <w:rPr>
                <w:rFonts w:hint="eastAsia" w:ascii="宋体" w:hAnsi="宋体"/>
                <w:color w:val="000000"/>
                <w:sz w:val="24"/>
              </w:rPr>
              <w:t>U</w:t>
            </w:r>
            <w:r>
              <w:rPr>
                <w:rFonts w:hint="eastAsia" w:ascii="宋体" w:hAnsi="宋体"/>
                <w:color w:val="000000"/>
                <w:sz w:val="24"/>
                <w:vertAlign w:val="subscript"/>
              </w:rPr>
              <w:t>O</w:t>
            </w:r>
            <w:r>
              <w:rPr>
                <w:rFonts w:hint="eastAsia" w:ascii="宋体" w:hAnsi="宋体"/>
                <w:color w:val="000000"/>
                <w:sz w:val="24"/>
              </w:rPr>
              <w:t>(V)</w:t>
            </w:r>
          </w:p>
        </w:tc>
        <w:tc>
          <w:tcPr>
            <w:tcW w:w="1932" w:type="dxa"/>
            <w:vAlign w:val="top"/>
          </w:tcPr>
          <w:p>
            <w:pPr>
              <w:spacing w:line="360" w:lineRule="auto"/>
              <w:rPr>
                <w:rFonts w:ascii="宋体" w:hAnsi="宋体"/>
                <w:color w:val="000000"/>
                <w:sz w:val="24"/>
              </w:rPr>
            </w:pPr>
            <w:r>
              <w:rPr>
                <w:rFonts w:hint="eastAsia" w:ascii="宋体" w:hAnsi="宋体"/>
                <w:color w:val="000000"/>
                <w:sz w:val="24"/>
              </w:rPr>
              <w:t>u</w:t>
            </w:r>
            <w:r>
              <w:rPr>
                <w:rFonts w:hint="eastAsia" w:ascii="宋体" w:hAnsi="宋体"/>
                <w:color w:val="000000"/>
                <w:sz w:val="24"/>
                <w:vertAlign w:val="subscript"/>
              </w:rPr>
              <w:t>i</w:t>
            </w:r>
            <w:r>
              <w:rPr>
                <w:rFonts w:hint="eastAsia" w:ascii="宋体" w:hAnsi="宋体"/>
                <w:color w:val="000000"/>
                <w:sz w:val="24"/>
              </w:rPr>
              <w:t>波形</w:t>
            </w:r>
          </w:p>
        </w:tc>
        <w:tc>
          <w:tcPr>
            <w:tcW w:w="1932" w:type="dxa"/>
            <w:vAlign w:val="top"/>
          </w:tcPr>
          <w:p>
            <w:pPr>
              <w:spacing w:line="360" w:lineRule="auto"/>
              <w:rPr>
                <w:rFonts w:ascii="宋体" w:hAnsi="宋体"/>
                <w:color w:val="000000"/>
                <w:sz w:val="24"/>
              </w:rPr>
            </w:pPr>
            <w:r>
              <w:rPr>
                <w:rFonts w:hint="eastAsia" w:ascii="宋体" w:hAnsi="宋体"/>
                <w:color w:val="000000"/>
                <w:sz w:val="24"/>
              </w:rPr>
              <w:t>u</w:t>
            </w:r>
            <w:r>
              <w:rPr>
                <w:rFonts w:hint="eastAsia" w:ascii="宋体" w:hAnsi="宋体"/>
                <w:color w:val="000000"/>
                <w:sz w:val="24"/>
                <w:vertAlign w:val="subscript"/>
              </w:rPr>
              <w:t>O</w:t>
            </w:r>
            <w:r>
              <w:rPr>
                <w:rFonts w:hint="eastAsia" w:ascii="宋体" w:hAnsi="宋体"/>
                <w:color w:val="000000"/>
                <w:sz w:val="24"/>
              </w:rPr>
              <w:t>波形</w:t>
            </w:r>
          </w:p>
        </w:tc>
        <w:tc>
          <w:tcPr>
            <w:tcW w:w="1988" w:type="dxa"/>
            <w:gridSpan w:val="2"/>
            <w:vAlign w:val="top"/>
          </w:tcPr>
          <w:p>
            <w:pPr>
              <w:spacing w:line="360" w:lineRule="auto"/>
              <w:rPr>
                <w:rFonts w:ascii="宋体" w:hAnsi="宋体"/>
                <w:color w:val="000000"/>
                <w:sz w:val="24"/>
              </w:rPr>
            </w:pPr>
            <w:r>
              <w:rPr>
                <w:rFonts w:hint="eastAsia" w:ascii="宋体" w:hAnsi="宋体"/>
                <w:color w:val="000000"/>
                <w:sz w:val="24"/>
              </w:rPr>
              <w:t>A</w:t>
            </w:r>
            <w:r>
              <w:rPr>
                <w:rFonts w:hint="eastAsia" w:ascii="宋体" w:hAnsi="宋体"/>
                <w:color w:val="000000"/>
                <w:sz w:val="24"/>
                <w:vertAlign w:val="subscript"/>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03" w:type="dxa"/>
            <w:vMerge w:val="restart"/>
            <w:vAlign w:val="center"/>
          </w:tcPr>
          <w:p>
            <w:pPr>
              <w:spacing w:line="360" w:lineRule="auto"/>
              <w:rPr>
                <w:rFonts w:ascii="宋体" w:hAnsi="宋体"/>
                <w:color w:val="000000"/>
                <w:sz w:val="24"/>
              </w:rPr>
            </w:pPr>
          </w:p>
        </w:tc>
        <w:tc>
          <w:tcPr>
            <w:tcW w:w="903" w:type="dxa"/>
            <w:vMerge w:val="restart"/>
            <w:vAlign w:val="center"/>
          </w:tcPr>
          <w:p>
            <w:pPr>
              <w:spacing w:line="360" w:lineRule="auto"/>
              <w:rPr>
                <w:rFonts w:ascii="宋体" w:hAnsi="宋体"/>
                <w:color w:val="000000"/>
                <w:sz w:val="24"/>
              </w:rPr>
            </w:pPr>
          </w:p>
        </w:tc>
        <w:tc>
          <w:tcPr>
            <w:tcW w:w="1932" w:type="dxa"/>
            <w:vMerge w:val="restart"/>
            <w:vAlign w:val="center"/>
          </w:tcPr>
          <w:p>
            <w:pPr>
              <w:spacing w:line="360" w:lineRule="auto"/>
              <w:rPr>
                <w:rFonts w:ascii="宋体" w:hAnsi="宋体"/>
                <w:color w:val="000000"/>
                <w:sz w:val="24"/>
              </w:rPr>
            </w:pPr>
            <w:r>
              <w:rPr>
                <w:color w:val="000000"/>
                <w:sz w:val="24"/>
              </w:rPr>
              <w:drawing>
                <wp:inline distT="0" distB="0" distL="114300" distR="114300">
                  <wp:extent cx="933450" cy="438150"/>
                  <wp:effectExtent l="0" t="0" r="0" b="0"/>
                  <wp:docPr id="9" name="图片 8" descr="77777777777777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77777777777777777"/>
                          <pic:cNvPicPr>
                            <a:picLocks noChangeAspect="1"/>
                          </pic:cNvPicPr>
                        </pic:nvPicPr>
                        <pic:blipFill>
                          <a:blip r:embed="rId15"/>
                          <a:stretch>
                            <a:fillRect/>
                          </a:stretch>
                        </pic:blipFill>
                        <pic:spPr>
                          <a:xfrm>
                            <a:off x="0" y="0"/>
                            <a:ext cx="933450" cy="438150"/>
                          </a:xfrm>
                          <a:prstGeom prst="rect">
                            <a:avLst/>
                          </a:prstGeom>
                          <a:noFill/>
                          <a:ln w="9525">
                            <a:noFill/>
                          </a:ln>
                        </pic:spPr>
                      </pic:pic>
                    </a:graphicData>
                  </a:graphic>
                </wp:inline>
              </w:drawing>
            </w:r>
          </w:p>
        </w:tc>
        <w:tc>
          <w:tcPr>
            <w:tcW w:w="1932" w:type="dxa"/>
            <w:vMerge w:val="restart"/>
            <w:vAlign w:val="center"/>
          </w:tcPr>
          <w:p>
            <w:pPr>
              <w:spacing w:line="360" w:lineRule="auto"/>
              <w:rPr>
                <w:rFonts w:ascii="宋体" w:hAnsi="宋体"/>
                <w:b/>
                <w:bCs/>
                <w:color w:val="000000"/>
                <w:sz w:val="24"/>
              </w:rPr>
            </w:pPr>
            <w:r>
              <w:rPr>
                <w:color w:val="000000"/>
                <w:sz w:val="24"/>
              </w:rPr>
              <w:drawing>
                <wp:inline distT="0" distB="0" distL="114300" distR="114300">
                  <wp:extent cx="933450" cy="438150"/>
                  <wp:effectExtent l="0" t="0" r="0" b="0"/>
                  <wp:docPr id="7" name="图片 9" descr="77777777777777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77777777777777777"/>
                          <pic:cNvPicPr>
                            <a:picLocks noChangeAspect="1"/>
                          </pic:cNvPicPr>
                        </pic:nvPicPr>
                        <pic:blipFill>
                          <a:blip r:embed="rId15"/>
                          <a:stretch>
                            <a:fillRect/>
                          </a:stretch>
                        </pic:blipFill>
                        <pic:spPr>
                          <a:xfrm>
                            <a:off x="0" y="0"/>
                            <a:ext cx="933450" cy="438150"/>
                          </a:xfrm>
                          <a:prstGeom prst="rect">
                            <a:avLst/>
                          </a:prstGeom>
                          <a:noFill/>
                          <a:ln w="9525">
                            <a:noFill/>
                          </a:ln>
                        </pic:spPr>
                      </pic:pic>
                    </a:graphicData>
                  </a:graphic>
                </wp:inline>
              </w:drawing>
            </w:r>
          </w:p>
        </w:tc>
        <w:tc>
          <w:tcPr>
            <w:tcW w:w="1050" w:type="dxa"/>
            <w:vAlign w:val="top"/>
          </w:tcPr>
          <w:p>
            <w:pPr>
              <w:spacing w:line="360" w:lineRule="auto"/>
              <w:rPr>
                <w:rFonts w:ascii="宋体" w:hAnsi="宋体"/>
                <w:color w:val="000000"/>
                <w:sz w:val="24"/>
              </w:rPr>
            </w:pPr>
            <w:r>
              <w:rPr>
                <w:rFonts w:hint="eastAsia" w:ascii="宋体" w:hAnsi="宋体"/>
                <w:color w:val="000000"/>
                <w:sz w:val="24"/>
              </w:rPr>
              <w:t>实测值</w:t>
            </w:r>
          </w:p>
        </w:tc>
        <w:tc>
          <w:tcPr>
            <w:tcW w:w="938" w:type="dxa"/>
            <w:vAlign w:val="top"/>
          </w:tcPr>
          <w:p>
            <w:pPr>
              <w:spacing w:line="360" w:lineRule="auto"/>
              <w:rPr>
                <w:rFonts w:ascii="宋体" w:hAnsi="宋体"/>
                <w:color w:val="000000"/>
                <w:sz w:val="24"/>
              </w:rPr>
            </w:pPr>
            <w:r>
              <w:rPr>
                <w:rFonts w:hint="eastAsia" w:ascii="宋体" w:hAnsi="宋体"/>
                <w:color w:val="000000"/>
                <w:sz w:val="24"/>
              </w:rPr>
              <w:t>计算值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03" w:type="dxa"/>
            <w:vMerge w:val="continue"/>
            <w:vAlign w:val="top"/>
          </w:tcPr>
          <w:p>
            <w:pPr>
              <w:spacing w:line="360" w:lineRule="auto"/>
              <w:rPr>
                <w:rFonts w:ascii="宋体" w:hAnsi="宋体"/>
                <w:color w:val="000000"/>
                <w:sz w:val="24"/>
              </w:rPr>
            </w:pPr>
          </w:p>
        </w:tc>
        <w:tc>
          <w:tcPr>
            <w:tcW w:w="903" w:type="dxa"/>
            <w:vMerge w:val="continue"/>
            <w:vAlign w:val="top"/>
          </w:tcPr>
          <w:p>
            <w:pPr>
              <w:spacing w:line="360" w:lineRule="auto"/>
              <w:rPr>
                <w:rFonts w:ascii="宋体" w:hAnsi="宋体"/>
                <w:color w:val="000000"/>
                <w:sz w:val="24"/>
              </w:rPr>
            </w:pPr>
          </w:p>
        </w:tc>
        <w:tc>
          <w:tcPr>
            <w:tcW w:w="1932" w:type="dxa"/>
            <w:vMerge w:val="continue"/>
            <w:vAlign w:val="top"/>
          </w:tcPr>
          <w:p>
            <w:pPr>
              <w:spacing w:line="360" w:lineRule="auto"/>
              <w:rPr>
                <w:rFonts w:ascii="宋体" w:hAnsi="宋体"/>
                <w:color w:val="000000"/>
                <w:sz w:val="24"/>
              </w:rPr>
            </w:pPr>
          </w:p>
        </w:tc>
        <w:tc>
          <w:tcPr>
            <w:tcW w:w="1932" w:type="dxa"/>
            <w:vMerge w:val="continue"/>
            <w:vAlign w:val="top"/>
          </w:tcPr>
          <w:p>
            <w:pPr>
              <w:spacing w:line="360" w:lineRule="auto"/>
              <w:rPr>
                <w:rFonts w:ascii="宋体" w:hAnsi="宋体"/>
                <w:color w:val="000000"/>
                <w:sz w:val="24"/>
              </w:rPr>
            </w:pPr>
          </w:p>
        </w:tc>
        <w:tc>
          <w:tcPr>
            <w:tcW w:w="1050" w:type="dxa"/>
            <w:vAlign w:val="top"/>
          </w:tcPr>
          <w:p>
            <w:pPr>
              <w:spacing w:line="360" w:lineRule="auto"/>
              <w:rPr>
                <w:rFonts w:ascii="宋体" w:hAnsi="宋体"/>
                <w:color w:val="000000"/>
                <w:sz w:val="24"/>
              </w:rPr>
            </w:pPr>
          </w:p>
        </w:tc>
        <w:tc>
          <w:tcPr>
            <w:tcW w:w="938" w:type="dxa"/>
            <w:vAlign w:val="top"/>
          </w:tcPr>
          <w:p>
            <w:pPr>
              <w:spacing w:line="360" w:lineRule="auto"/>
              <w:rPr>
                <w:rFonts w:ascii="宋体" w:hAnsi="宋体"/>
                <w:color w:val="000000"/>
                <w:sz w:val="24"/>
              </w:rPr>
            </w:pPr>
          </w:p>
        </w:tc>
      </w:tr>
    </w:tbl>
    <w:p>
      <w:pPr>
        <w:spacing w:line="460" w:lineRule="exact"/>
        <w:ind w:left="315" w:leftChars="150"/>
        <w:rPr>
          <w:rFonts w:ascii="宋体" w:hAnsi="宋体"/>
          <w:color w:val="000000"/>
          <w:sz w:val="24"/>
        </w:rPr>
      </w:pPr>
      <w:r>
        <w:rPr>
          <w:rFonts w:hint="eastAsia" w:ascii="宋体" w:hAnsi="宋体"/>
          <w:color w:val="000000"/>
          <w:sz w:val="24"/>
        </w:rPr>
        <w:t>　　　　</w:t>
      </w:r>
      <w:r>
        <w:rPr>
          <w:rFonts w:hint="eastAsia" w:ascii="宋体" w:hAnsi="宋体"/>
          <w:b/>
          <w:bCs/>
          <w:color w:val="000000"/>
          <w:sz w:val="24"/>
        </w:rPr>
        <w:t>五、实验总结</w:t>
      </w:r>
    </w:p>
    <w:p>
      <w:pPr>
        <w:spacing w:line="460" w:lineRule="exact"/>
        <w:ind w:left="315" w:leftChars="150"/>
        <w:rPr>
          <w:rFonts w:ascii="宋体" w:hAnsi="宋体"/>
          <w:color w:val="000000"/>
          <w:sz w:val="24"/>
        </w:rPr>
      </w:pPr>
      <w:r>
        <w:rPr>
          <w:rFonts w:hint="eastAsia" w:ascii="宋体" w:hAnsi="宋体"/>
          <w:color w:val="000000"/>
          <w:sz w:val="24"/>
        </w:rPr>
        <w:t>　　1、 整理实验数据，画出波形图（注意波形间的相位关系）。</w:t>
      </w:r>
    </w:p>
    <w:p>
      <w:pPr>
        <w:spacing w:line="460" w:lineRule="exact"/>
        <w:ind w:firstLine="600" w:firstLineChars="250"/>
        <w:rPr>
          <w:rFonts w:hint="eastAsia" w:ascii="宋体" w:hAnsi="宋体"/>
          <w:color w:val="000000"/>
          <w:sz w:val="24"/>
        </w:rPr>
      </w:pPr>
      <w:r>
        <w:rPr>
          <w:rFonts w:hint="eastAsia" w:ascii="宋体" w:hAnsi="宋体"/>
          <w:color w:val="000000"/>
          <w:sz w:val="24"/>
        </w:rPr>
        <w:t>　2、 将理论计算结果和实测数据相比较，分析产生误差的原因。</w:t>
      </w:r>
    </w:p>
    <w:p>
      <w:pPr>
        <w:spacing w:line="460" w:lineRule="exact"/>
        <w:ind w:firstLine="840" w:firstLineChars="350"/>
        <w:rPr>
          <w:rFonts w:ascii="宋体" w:hAnsi="宋体"/>
          <w:color w:val="000000"/>
          <w:sz w:val="24"/>
        </w:rPr>
      </w:pPr>
      <w:r>
        <w:rPr>
          <w:rFonts w:hint="eastAsia" w:ascii="宋体" w:hAnsi="宋体"/>
          <w:color w:val="000000"/>
          <w:sz w:val="24"/>
        </w:rPr>
        <w:t>3、 分析讨论实验中出现的现象和问题。</w:t>
      </w:r>
    </w:p>
    <w:p>
      <w:pPr>
        <w:spacing w:line="460" w:lineRule="exact"/>
        <w:ind w:left="315" w:leftChars="150"/>
        <w:rPr>
          <w:rFonts w:ascii="宋体" w:hAnsi="宋体"/>
          <w:b/>
          <w:bCs/>
          <w:color w:val="000000"/>
          <w:sz w:val="24"/>
        </w:rPr>
      </w:pPr>
      <w:r>
        <w:rPr>
          <w:rFonts w:hint="eastAsia" w:ascii="宋体" w:hAnsi="宋体"/>
          <w:color w:val="000000"/>
          <w:sz w:val="24"/>
        </w:rPr>
        <w:t>　</w:t>
      </w:r>
      <w:r>
        <w:rPr>
          <w:rFonts w:hint="eastAsia" w:ascii="宋体" w:hAnsi="宋体"/>
          <w:b/>
          <w:bCs/>
          <w:color w:val="000000"/>
          <w:sz w:val="24"/>
        </w:rPr>
        <w:t>六、预习要求</w:t>
      </w:r>
    </w:p>
    <w:p>
      <w:pPr>
        <w:spacing w:line="460" w:lineRule="exact"/>
        <w:ind w:left="315" w:leftChars="150"/>
        <w:rPr>
          <w:rFonts w:ascii="宋体" w:hAnsi="宋体"/>
          <w:color w:val="000000"/>
          <w:sz w:val="24"/>
        </w:rPr>
      </w:pPr>
      <w:r>
        <w:rPr>
          <w:rFonts w:hint="eastAsia" w:ascii="宋体" w:hAnsi="宋体"/>
          <w:color w:val="000000"/>
          <w:sz w:val="24"/>
        </w:rPr>
        <w:t>　　 复习集成运放线性应用部分内容，并根据实验电路参数计算各电路输出电压的理论值。</w:t>
      </w:r>
    </w:p>
    <w:p>
      <w:pPr>
        <w:spacing w:line="460" w:lineRule="exact"/>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r>
        <w:rPr>
          <w:color w:val="000000"/>
        </w:rPr>
        <w:br w:type="page"/>
      </w: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16</w:t>
                          </w:r>
                          <w:r>
                            <w:rPr>
                              <w:rFonts w:hint="eastAsia"/>
                              <w:sz w:val="1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Ghp&#10;gkvTAAAABQEAAA8AAAAAAAAAAQAgAAAAIgAAAGRycy9kb3ducmV2LnhtbFBLAQIUABQAAAAIAIdO&#10;4kABluWqtgEAAFUDAAAOAAAAAAAAAAEAIAAAACIBAABkcnMvZTJvRG9jLnhtbFBLBQYAAAAABgAG&#10;AFkBAABKBQAAAAA=&#10;">
              <v:path/>
              <v:fill on="f" focussize="0,0"/>
              <v:stroke on="f" weight="1.25pt"/>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16</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26</w:t>
                          </w:r>
                          <w:r>
                            <w:rPr>
                              <w:rFonts w:hint="eastAsia"/>
                              <w:sz w:val="1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o&#10;aYJL0wAAAAUBAAAPAAAAAAAAAAEAIAAAACIAAABkcnMvZG93bnJldi54bWxQSwECFAAUAAAACACH&#10;TuJAuMxJUbcBAABVAwAADgAAAAAAAAABACAAAAAiAQAAZHJzL2Uyb0RvYy54bWxQSwUGAAAAAAYA&#10;BgBZAQAASwUAAAAA&#10;">
              <v:path/>
              <v:fill on="f" focussize="0,0"/>
              <v:stroke on="f" weight="1.25pt"/>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26</w:t>
                    </w:r>
                    <w:r>
                      <w:rPr>
                        <w:rFonts w:hint="eastAsia"/>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D93D99"/>
    <w:rsid w:val="1CD93D9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jc w:val="center"/>
      <w:outlineLvl w:val="0"/>
    </w:pPr>
    <w:rPr>
      <w:b/>
      <w:bCs/>
      <w:kern w:val="44"/>
      <w:sz w:val="28"/>
      <w:szCs w:val="44"/>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Body Text Indent"/>
    <w:basedOn w:val="1"/>
    <w:unhideWhenUsed/>
    <w:uiPriority w:val="99"/>
    <w:pPr>
      <w:spacing w:after="120"/>
      <w:ind w:left="420" w:leftChars="200"/>
    </w:pPr>
    <w:rPr>
      <w:kern w:val="0"/>
      <w:sz w:val="20"/>
    </w:rPr>
  </w:style>
  <w:style w:type="paragraph" w:styleId="4">
    <w:name w:val="footer"/>
    <w:basedOn w:val="1"/>
    <w:unhideWhenUsed/>
    <w:qFormat/>
    <w:uiPriority w:val="99"/>
    <w:pPr>
      <w:tabs>
        <w:tab w:val="center" w:pos="4153"/>
        <w:tab w:val="right" w:pos="8306"/>
      </w:tabs>
      <w:snapToGrid w:val="0"/>
      <w:jc w:val="left"/>
    </w:pPr>
    <w:rPr>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wmf"/><Relationship Id="rId12" Type="http://schemas.openxmlformats.org/officeDocument/2006/relationships/oleObject" Target="embeddings/oleObject3.bin"/><Relationship Id="rId11" Type="http://schemas.openxmlformats.org/officeDocument/2006/relationships/image" Target="media/image4.wmf"/><Relationship Id="rId10" Type="http://schemas.openxmlformats.org/officeDocument/2006/relationships/oleObject" Target="embeddings/oleObject2.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ing\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2018-05-29T12:47:00Z</dcterms:created>
  <dc:creator>lining</dc:creator>
  <cp:lastModifiedBy>lining</cp:lastModifiedBy>
  <dcterms:modified xsi:type="dcterms:W3CDTF">2018-05-29T12:48:00Z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