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公司资料</w:t>
      </w:r>
    </w:p>
    <w:p>
      <w:r>
        <w:t>中文正文 English paragraph one.</w:t>
      </w:r>
    </w:p>
    <w:p>
      <w:pPr>
        <w:pStyle w:val="Heading2"/>
      </w:pPr>
      <w:r>
        <w:t>第二节 技术说明</w:t>
      </w:r>
    </w:p>
    <w:p>
      <w:r>
        <w:t>第二节正文，带空格的项目名称 A.</w:t>
      </w:r>
    </w:p>
    <w:p>
      <w:pPr>
        <w:pStyle w:val="Heading3"/>
      </w:pPr>
      <w:r>
        <w:t>小节 三级标题</w:t>
      </w:r>
    </w:p>
    <w:p>
      <w:r>
        <w:t>三级标题后的普通段落。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测试 A</w:t>
            </w:r>
          </w:p>
        </w:tc>
        <w:tc>
          <w:tcPr>
            <w:tcW w:type="dxa" w:w="4320"/>
          </w:tcPr>
          <w:p>
            <w:r>
              <w:t>表格中文内容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