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754FA">
      <w:pPr>
        <w:pStyle w:val="2"/>
        <w:spacing w:before="312" w:after="312"/>
      </w:pPr>
      <w:bookmarkStart w:id="0" w:name="_Toc24629"/>
      <w:r>
        <w:rPr>
          <w:rFonts w:hint="eastAsia"/>
        </w:rPr>
        <w:t>系统软件设计</w:t>
      </w:r>
      <w:bookmarkEnd w:id="0"/>
    </w:p>
    <w:p w14:paraId="5B83FF71">
      <w:pPr>
        <w:spacing w:line="400" w:lineRule="atLeast"/>
        <w:ind w:firstLine="420"/>
        <w:rPr>
          <w:rFonts w:cstheme="minorEastAsia"/>
          <w:bCs/>
          <w:sz w:val="24"/>
        </w:rPr>
      </w:pPr>
      <w:r>
        <w:rPr>
          <w:rFonts w:hint="eastAsia" w:cs="宋体"/>
          <w:bCs/>
          <w:sz w:val="24"/>
        </w:rPr>
        <w:t>本章介绍了一种基于STM32H743的多功能音乐播放器终端所用到的软件系统的整体结构、底层硬件驱动程序以及上层的应用程序的功能实现方法。根据STM32H743片上的高速总线矩阵和硬件加速能力，结合FreeRTOS的任务调度算法，开发出一种高效、平滑且稳定可靠的嵌入式系统</w:t>
      </w:r>
      <w:r>
        <w:rPr>
          <w:rFonts w:cs="宋体"/>
          <w:bCs/>
          <w:sz w:val="24"/>
          <w:vertAlign w:val="superscript"/>
        </w:rPr>
        <w:fldChar w:fldCharType="begin"/>
      </w:r>
      <w:r>
        <w:rPr>
          <w:rFonts w:cs="宋体"/>
          <w:bCs/>
          <w:sz w:val="24"/>
          <w:vertAlign w:val="superscript"/>
        </w:rPr>
        <w:instrText xml:space="preserve"> REF _Ref227367194 \r \h  \* MERGEFORMAT </w:instrText>
      </w:r>
      <w:r>
        <w:rPr>
          <w:rFonts w:cs="宋体"/>
          <w:bCs/>
          <w:sz w:val="24"/>
          <w:vertAlign w:val="superscript"/>
        </w:rPr>
        <w:fldChar w:fldCharType="separate"/>
      </w:r>
      <w:r>
        <w:rPr>
          <w:rFonts w:cs="宋体"/>
          <w:bCs/>
          <w:sz w:val="24"/>
          <w:vertAlign w:val="superscript"/>
        </w:rPr>
        <w:t>[23]</w:t>
      </w:r>
      <w:r>
        <w:rPr>
          <w:rFonts w:cs="宋体"/>
          <w:bCs/>
          <w:sz w:val="24"/>
          <w:vertAlign w:val="superscript"/>
        </w:rPr>
        <w:fldChar w:fldCharType="end"/>
      </w:r>
      <w:r>
        <w:rPr>
          <w:rFonts w:hint="eastAsia" w:cs="宋体"/>
          <w:bCs/>
          <w:sz w:val="24"/>
        </w:rPr>
        <w:t>。</w:t>
      </w:r>
    </w:p>
    <w:p w14:paraId="71EB7F5E">
      <w:pPr>
        <w:pStyle w:val="4"/>
        <w:spacing w:before="312" w:after="312"/>
        <w:rPr>
          <w:rFonts w:hint="default"/>
        </w:rPr>
      </w:pPr>
      <w:bookmarkStart w:id="1" w:name="_Toc32090"/>
      <w:r>
        <w:t>系统软件总体架构设计</w:t>
      </w:r>
      <w:bookmarkEnd w:id="1"/>
    </w:p>
    <w:p w14:paraId="728239DF">
      <w:pPr>
        <w:spacing w:line="400" w:lineRule="atLeast"/>
        <w:ind w:firstLine="420"/>
        <w:rPr>
          <w:rFonts w:cstheme="minorEastAsia"/>
          <w:bCs/>
          <w:sz w:val="24"/>
        </w:rPr>
      </w:pPr>
      <w:r>
        <w:rPr>
          <w:rFonts w:cstheme="minorEastAsia"/>
          <w:bCs/>
          <w:sz w:val="24"/>
        </w:rPr>
        <w:t>为了提高软件的可维护性与可移植性，本项目采用了典型的嵌入式分层架构，从下至上分为硬件驱动层、中间件层及应用逻辑层</w:t>
      </w:r>
      <w:r>
        <w:rPr>
          <w:rFonts w:hint="eastAsia" w:cstheme="minorEastAsia"/>
          <w:bCs/>
          <w:sz w:val="24"/>
        </w:rPr>
        <w:t>，如下图4.1所示。</w:t>
      </w:r>
    </w:p>
    <w:p w14:paraId="08F3229E">
      <w:pPr>
        <w:keepNext/>
        <w:spacing w:line="400" w:lineRule="atLeast"/>
        <w:ind w:firstLine="420"/>
        <w:jc w:val="center"/>
      </w:pPr>
      <w:r>
        <w:rPr>
          <w:rFonts w:hint="eastAsia"/>
        </w:rPr>
        <w:drawing>
          <wp:inline distT="0" distB="0" distL="114300" distR="114300">
            <wp:extent cx="5708015" cy="3262630"/>
            <wp:effectExtent l="0" t="0" r="6985" b="1270"/>
            <wp:docPr id="2" name="图片 2" descr="系统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框架.drawio"/>
                    <pic:cNvPicPr>
                      <a:picLocks noChangeAspect="1"/>
                    </pic:cNvPicPr>
                  </pic:nvPicPr>
                  <pic:blipFill>
                    <a:blip r:embed="rId7"/>
                    <a:stretch>
                      <a:fillRect/>
                    </a:stretch>
                  </pic:blipFill>
                  <pic:spPr>
                    <a:xfrm>
                      <a:off x="0" y="0"/>
                      <a:ext cx="5708015" cy="3262630"/>
                    </a:xfrm>
                    <a:prstGeom prst="rect">
                      <a:avLst/>
                    </a:prstGeom>
                  </pic:spPr>
                </pic:pic>
              </a:graphicData>
            </a:graphic>
          </wp:inline>
        </w:drawing>
      </w:r>
    </w:p>
    <w:p w14:paraId="7283AB96">
      <w:pPr>
        <w:pStyle w:val="6"/>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r>
        <w:rPr>
          <w:rFonts w:hint="eastAsia"/>
        </w:rPr>
        <w:t>系统总体架构</w:t>
      </w:r>
    </w:p>
    <w:p w14:paraId="405A8F6E"/>
    <w:p w14:paraId="6D3D4533">
      <w:pPr>
        <w:ind w:firstLine="420"/>
        <w:rPr>
          <w:rFonts w:cstheme="minorEastAsia"/>
          <w:bCs/>
          <w:sz w:val="24"/>
        </w:rPr>
      </w:pPr>
      <w:r>
        <w:rPr>
          <w:rFonts w:hint="eastAsia" w:cstheme="minorEastAsia"/>
          <w:bCs/>
          <w:sz w:val="24"/>
        </w:rPr>
        <w:t>本系统的软件架构采用分层解耦的设计思想，从底向上划分为硬件驱动层、中间件层及应用逻辑层，各层之间通过标准接口进行数据交互（如图4.1所示）。</w:t>
      </w:r>
    </w:p>
    <w:p w14:paraId="6294B85A">
      <w:pPr>
        <w:ind w:firstLine="420"/>
        <w:rPr>
          <w:rFonts w:cstheme="minorEastAsia"/>
          <w:bCs/>
          <w:sz w:val="24"/>
        </w:rPr>
      </w:pPr>
      <w:r>
        <w:rPr>
          <w:rFonts w:hint="eastAsia" w:cstheme="minorEastAsia"/>
          <w:bCs/>
          <w:sz w:val="24"/>
        </w:rPr>
        <w:t>硬件驱动层，该层直接面向底层物理硬件，负责主控芯片及其外设的初始化与底层控制。实现了ES8388音频编解码器的通信，MAX17048G电量计与ICM-42688六轴传感器的数据采集驱动，SD卡的SDMMC接口和WiFi的UART通信驱动，同时，利用LTDC控制器驱动高分辨率液晶屏，并配合SDRAM显存为上层图形渲染提供高性能的硬件支撑。</w:t>
      </w:r>
    </w:p>
    <w:p w14:paraId="7E71343A">
      <w:pPr>
        <w:ind w:firstLine="420"/>
        <w:rPr>
          <w:rFonts w:cstheme="minorEastAsia"/>
          <w:bCs/>
          <w:sz w:val="24"/>
        </w:rPr>
      </w:pPr>
      <w:r>
        <w:rPr>
          <w:rFonts w:hint="eastAsia" w:cstheme="minorEastAsia"/>
          <w:bCs/>
          <w:sz w:val="24"/>
        </w:rPr>
        <w:t>中间件层，该层以FreeRTOS实时操作系统为内核，通过任务级抢占式调度机制、信号量及互斥锁，保障了多任务并发环境下的实时性与资源安全。同时集成了多个核心组件包括FatFs 文件系统、提供高效 UI 渲染引擎的 LVGL 图形库以及音频解码库等，</w:t>
      </w:r>
      <w:r>
        <w:rPr>
          <w:rFonts w:ascii="宋体" w:hAnsi="宋体" w:cs="宋体"/>
          <w:sz w:val="24"/>
          <w:szCs w:val="24"/>
        </w:rPr>
        <w:t>为应用层提供了标准化的调用接口</w:t>
      </w:r>
      <w:r>
        <w:rPr>
          <w:rFonts w:hint="eastAsia" w:cstheme="minorEastAsia"/>
          <w:bCs/>
          <w:sz w:val="24"/>
        </w:rPr>
        <w:t>。</w:t>
      </w:r>
    </w:p>
    <w:p w14:paraId="57ED859D">
      <w:pPr>
        <w:ind w:firstLine="420"/>
        <w:rPr>
          <w:rFonts w:cstheme="minorEastAsia"/>
          <w:bCs/>
          <w:sz w:val="24"/>
        </w:rPr>
      </w:pPr>
      <w:r>
        <w:rPr>
          <w:rFonts w:hint="eastAsia" w:cstheme="minorEastAsia"/>
          <w:bCs/>
          <w:sz w:val="24"/>
        </w:rPr>
        <w:t>应用逻辑层，作为架构的最顶层，该层直接服务于用户交互逻辑。其核心功能包括基于状态机的音乐播放控制、实时天气数据采集、传感器数据采集以及各类人机交互应用（如益智游戏、科学计算器、天气信息显示等）。该层通过调用下层提供的功能接口，实现了业务逻辑与底层实现的完全分离。</w:t>
      </w:r>
    </w:p>
    <w:p w14:paraId="4E2BAB48">
      <w:pPr>
        <w:pStyle w:val="4"/>
        <w:spacing w:before="312" w:after="312"/>
        <w:rPr>
          <w:rFonts w:hint="default"/>
        </w:rPr>
      </w:pPr>
      <w:bookmarkStart w:id="2" w:name="_Toc20789"/>
      <w:r>
        <w:t>多任务规划与优先级分配</w:t>
      </w:r>
      <w:bookmarkEnd w:id="2"/>
    </w:p>
    <w:p w14:paraId="7C56BB6D">
      <w:pPr>
        <w:spacing w:line="400" w:lineRule="atLeast"/>
        <w:ind w:firstLine="420"/>
        <w:rPr>
          <w:rFonts w:cs="宋体"/>
          <w:bCs/>
          <w:sz w:val="24"/>
        </w:rPr>
      </w:pPr>
      <w:r>
        <w:rPr>
          <w:rFonts w:hint="eastAsia" w:cs="宋体"/>
          <w:bCs/>
          <w:sz w:val="24"/>
        </w:rPr>
        <w:t>系统的功能被划分为若干个互不干扰但又彼此配合的任务，在FreeRTOS内核中采用抢占式的方式进行调度</w:t>
      </w:r>
      <w:r>
        <w:rPr>
          <w:rFonts w:cs="宋体"/>
          <w:bCs/>
          <w:sz w:val="24"/>
          <w:vertAlign w:val="superscript"/>
        </w:rPr>
        <w:fldChar w:fldCharType="begin"/>
      </w:r>
      <w:r>
        <w:rPr>
          <w:rFonts w:cs="宋体"/>
          <w:bCs/>
          <w:sz w:val="24"/>
          <w:vertAlign w:val="superscript"/>
        </w:rPr>
        <w:instrText xml:space="preserve"> </w:instrText>
      </w:r>
      <w:r>
        <w:rPr>
          <w:rFonts w:hint="eastAsia" w:cs="宋体"/>
          <w:bCs/>
          <w:sz w:val="24"/>
          <w:vertAlign w:val="superscript"/>
        </w:rPr>
        <w:instrText xml:space="preserve">REF _Ref227367216 \r \h</w:instrText>
      </w:r>
      <w:r>
        <w:rPr>
          <w:rFonts w:cs="宋体"/>
          <w:bCs/>
          <w:sz w:val="24"/>
          <w:vertAlign w:val="superscript"/>
        </w:rPr>
        <w:instrText xml:space="preserve">  \* MERGEFORMAT </w:instrText>
      </w:r>
      <w:r>
        <w:rPr>
          <w:rFonts w:cs="宋体"/>
          <w:bCs/>
          <w:sz w:val="24"/>
          <w:vertAlign w:val="superscript"/>
        </w:rPr>
        <w:fldChar w:fldCharType="separate"/>
      </w:r>
      <w:r>
        <w:rPr>
          <w:rFonts w:cs="宋体"/>
          <w:bCs/>
          <w:sz w:val="24"/>
          <w:vertAlign w:val="superscript"/>
        </w:rPr>
        <w:t>[24]</w:t>
      </w:r>
      <w:r>
        <w:rPr>
          <w:rFonts w:cs="宋体"/>
          <w:bCs/>
          <w:sz w:val="24"/>
          <w:vertAlign w:val="superscript"/>
        </w:rPr>
        <w:fldChar w:fldCharType="end"/>
      </w:r>
      <w:r>
        <w:rPr>
          <w:rFonts w:hint="eastAsia" w:cs="宋体"/>
          <w:bCs/>
          <w:sz w:val="24"/>
        </w:rPr>
        <w:t>。而针对各个任务的不同实时性需求、复杂程度以及响应速度，合理地进行优先级划分如表4.1所示</w:t>
      </w:r>
      <w:r>
        <w:rPr>
          <w:rFonts w:cs="宋体"/>
          <w:bCs/>
          <w:sz w:val="24"/>
        </w:rPr>
        <w:t>。</w:t>
      </w:r>
    </w:p>
    <w:p w14:paraId="26612F5F">
      <w:pPr>
        <w:pStyle w:val="6"/>
        <w:keepNext/>
        <w:jc w:val="center"/>
      </w:pPr>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任务优先级</w:t>
      </w:r>
    </w:p>
    <w:tbl>
      <w:tblPr>
        <w:tblStyle w:val="13"/>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1"/>
        <w:gridCol w:w="975"/>
        <w:gridCol w:w="1138"/>
        <w:gridCol w:w="4618"/>
      </w:tblGrid>
      <w:tr w14:paraId="48AA2A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Borders>
              <w:top w:val="single" w:color="auto" w:sz="12" w:space="0"/>
              <w:left w:val="nil"/>
              <w:bottom w:val="single" w:color="auto" w:sz="6" w:space="0"/>
              <w:right w:val="nil"/>
              <w:insideH w:val="single" w:sz="6" w:space="0"/>
              <w:insideV w:val="nil"/>
              <w:tl2br w:val="nil"/>
              <w:tr2bl w:val="nil"/>
            </w:tcBorders>
          </w:tcPr>
          <w:p w14:paraId="79632334">
            <w:pPr>
              <w:widowControl/>
              <w:wordWrap/>
              <w:spacing w:line="12" w:lineRule="atLeast"/>
              <w:jc w:val="left"/>
              <w:rPr>
                <w:rFonts w:hint="eastAsia" w:ascii="宋体" w:hAnsi="宋体" w:eastAsia="宋体" w:cs="宋体"/>
                <w:b w:val="0"/>
                <w:bCs/>
                <w:i w:val="0"/>
                <w:color w:val="1F1F1F"/>
                <w:sz w:val="21"/>
                <w:szCs w:val="21"/>
              </w:rPr>
            </w:pPr>
            <w:r>
              <w:rPr>
                <w:rStyle w:val="12"/>
                <w:rFonts w:hint="eastAsia" w:ascii="宋体" w:hAnsi="宋体" w:eastAsia="宋体" w:cs="宋体"/>
                <w:b w:val="0"/>
                <w:bCs/>
                <w:i w:val="0"/>
                <w:color w:val="1F1F1F"/>
                <w:sz w:val="21"/>
                <w:szCs w:val="21"/>
                <w:lang w:bidi="ar"/>
              </w:rPr>
              <w:t>任务名称</w:t>
            </w:r>
          </w:p>
        </w:tc>
        <w:tc>
          <w:tcPr>
            <w:tcW w:w="592" w:type="pct"/>
            <w:tcBorders>
              <w:top w:val="single" w:color="auto" w:sz="12" w:space="0"/>
              <w:bottom w:val="single" w:color="auto" w:sz="6" w:space="0"/>
              <w:right w:val="nil"/>
              <w:insideH w:val="single" w:sz="6" w:space="0"/>
              <w:insideV w:val="nil"/>
              <w:tl2br w:val="nil"/>
              <w:tr2bl w:val="nil"/>
            </w:tcBorders>
          </w:tcPr>
          <w:p w14:paraId="6B4A7DF8">
            <w:pPr>
              <w:widowControl/>
              <w:wordWrap/>
              <w:spacing w:line="12" w:lineRule="atLeast"/>
              <w:jc w:val="left"/>
              <w:rPr>
                <w:rFonts w:hint="eastAsia" w:ascii="宋体" w:hAnsi="宋体" w:eastAsia="宋体" w:cs="宋体"/>
                <w:b w:val="0"/>
                <w:bCs/>
                <w:i w:val="0"/>
                <w:color w:val="1F1F1F"/>
                <w:sz w:val="21"/>
                <w:szCs w:val="21"/>
              </w:rPr>
            </w:pPr>
            <w:r>
              <w:rPr>
                <w:rStyle w:val="12"/>
                <w:rFonts w:hint="eastAsia" w:ascii="宋体" w:hAnsi="宋体" w:eastAsia="宋体" w:cs="宋体"/>
                <w:b w:val="0"/>
                <w:bCs/>
                <w:i w:val="0"/>
                <w:color w:val="1F1F1F"/>
                <w:sz w:val="21"/>
                <w:szCs w:val="21"/>
                <w:lang w:bidi="ar"/>
              </w:rPr>
              <w:t>优先级</w:t>
            </w:r>
          </w:p>
        </w:tc>
        <w:tc>
          <w:tcPr>
            <w:tcW w:w="687" w:type="pct"/>
            <w:tcBorders>
              <w:top w:val="single" w:color="auto" w:sz="12" w:space="0"/>
              <w:bottom w:val="single" w:color="auto" w:sz="6" w:space="0"/>
              <w:right w:val="nil"/>
              <w:insideH w:val="single" w:sz="6" w:space="0"/>
              <w:insideV w:val="nil"/>
              <w:tl2br w:val="nil"/>
              <w:tr2bl w:val="nil"/>
            </w:tcBorders>
          </w:tcPr>
          <w:p w14:paraId="23CF8B81">
            <w:pPr>
              <w:widowControl/>
              <w:wordWrap/>
              <w:spacing w:line="12" w:lineRule="atLeast"/>
              <w:jc w:val="left"/>
              <w:rPr>
                <w:rFonts w:hint="eastAsia" w:ascii="宋体" w:hAnsi="宋体" w:eastAsia="宋体" w:cs="宋体"/>
                <w:b w:val="0"/>
                <w:bCs/>
                <w:i w:val="0"/>
                <w:color w:val="1F1F1F"/>
                <w:sz w:val="21"/>
                <w:szCs w:val="21"/>
              </w:rPr>
            </w:pPr>
            <w:r>
              <w:rPr>
                <w:rStyle w:val="12"/>
                <w:rFonts w:hint="eastAsia" w:ascii="宋体" w:hAnsi="宋体" w:eastAsia="宋体" w:cs="宋体"/>
                <w:b w:val="0"/>
                <w:bCs/>
                <w:i w:val="0"/>
                <w:color w:val="1F1F1F"/>
                <w:sz w:val="21"/>
                <w:szCs w:val="21"/>
                <w:lang w:bidi="ar"/>
              </w:rPr>
              <w:t>堆栈大小(Word)</w:t>
            </w:r>
          </w:p>
        </w:tc>
        <w:tc>
          <w:tcPr>
            <w:tcW w:w="2729" w:type="pct"/>
            <w:tcBorders>
              <w:top w:val="single" w:color="auto" w:sz="12" w:space="0"/>
              <w:bottom w:val="single" w:color="auto" w:sz="6" w:space="0"/>
              <w:right w:val="nil"/>
              <w:insideH w:val="single" w:sz="6" w:space="0"/>
              <w:insideV w:val="nil"/>
              <w:tl2br w:val="nil"/>
              <w:tr2bl w:val="nil"/>
            </w:tcBorders>
          </w:tcPr>
          <w:p w14:paraId="6C27A9CE">
            <w:pPr>
              <w:widowControl/>
              <w:wordWrap/>
              <w:spacing w:line="12" w:lineRule="atLeast"/>
              <w:jc w:val="left"/>
              <w:rPr>
                <w:rFonts w:hint="eastAsia" w:ascii="宋体" w:hAnsi="宋体" w:eastAsia="宋体" w:cs="宋体"/>
                <w:b w:val="0"/>
                <w:bCs/>
                <w:i w:val="0"/>
                <w:color w:val="1F1F1F"/>
                <w:sz w:val="21"/>
                <w:szCs w:val="21"/>
              </w:rPr>
            </w:pPr>
            <w:r>
              <w:rPr>
                <w:rStyle w:val="12"/>
                <w:rFonts w:hint="eastAsia" w:ascii="宋体" w:hAnsi="宋体" w:eastAsia="宋体" w:cs="宋体"/>
                <w:b w:val="0"/>
                <w:bCs/>
                <w:i w:val="0"/>
                <w:color w:val="1F1F1F"/>
                <w:sz w:val="21"/>
                <w:szCs w:val="21"/>
                <w:lang w:bidi="ar"/>
              </w:rPr>
              <w:t>任务功能描述</w:t>
            </w:r>
          </w:p>
        </w:tc>
      </w:tr>
      <w:tr w14:paraId="3463E5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Pr>
          <w:p w14:paraId="4338510A">
            <w:pPr>
              <w:widowControl/>
              <w:spacing w:line="12" w:lineRule="atLeast"/>
              <w:jc w:val="left"/>
              <w:rPr>
                <w:rFonts w:ascii="宋体" w:hAnsi="宋体"/>
                <w:bCs/>
                <w:color w:val="1F1F1F"/>
                <w:sz w:val="21"/>
                <w:szCs w:val="21"/>
              </w:rPr>
            </w:pPr>
            <w:r>
              <w:rPr>
                <w:rFonts w:ascii="宋体" w:hAnsi="宋体"/>
                <w:bCs/>
                <w:color w:val="1F1F1F"/>
                <w:sz w:val="21"/>
                <w:szCs w:val="21"/>
                <w:lang w:bidi="ar"/>
              </w:rPr>
              <w:t>vMusicTask</w:t>
            </w:r>
          </w:p>
        </w:tc>
        <w:tc>
          <w:tcPr>
            <w:tcW w:w="592" w:type="pct"/>
          </w:tcPr>
          <w:p w14:paraId="6289B550">
            <w:pPr>
              <w:widowControl/>
              <w:spacing w:line="12" w:lineRule="atLeast"/>
              <w:jc w:val="left"/>
              <w:rPr>
                <w:rFonts w:ascii="宋体" w:hAnsi="宋体"/>
                <w:bCs/>
                <w:color w:val="1F1F1F"/>
                <w:sz w:val="21"/>
                <w:szCs w:val="21"/>
              </w:rPr>
            </w:pPr>
            <w:r>
              <w:rPr>
                <w:rFonts w:ascii="宋体" w:hAnsi="宋体"/>
                <w:bCs/>
                <w:color w:val="1F1F1F"/>
                <w:sz w:val="21"/>
                <w:szCs w:val="21"/>
                <w:lang w:bidi="ar"/>
              </w:rPr>
              <w:t>5</w:t>
            </w:r>
          </w:p>
        </w:tc>
        <w:tc>
          <w:tcPr>
            <w:tcW w:w="687" w:type="pct"/>
          </w:tcPr>
          <w:p w14:paraId="57FD9F3E">
            <w:pPr>
              <w:widowControl/>
              <w:spacing w:line="12" w:lineRule="atLeast"/>
              <w:jc w:val="left"/>
              <w:rPr>
                <w:rFonts w:ascii="宋体" w:hAnsi="宋体"/>
                <w:bCs/>
                <w:color w:val="1F1F1F"/>
                <w:sz w:val="21"/>
                <w:szCs w:val="21"/>
              </w:rPr>
            </w:pPr>
            <w:r>
              <w:rPr>
                <w:rFonts w:ascii="宋体" w:hAnsi="宋体"/>
                <w:bCs/>
                <w:color w:val="1F1F1F"/>
                <w:sz w:val="21"/>
                <w:szCs w:val="21"/>
                <w:lang w:bidi="ar"/>
              </w:rPr>
              <w:t>1024</w:t>
            </w:r>
          </w:p>
        </w:tc>
        <w:tc>
          <w:tcPr>
            <w:tcW w:w="2729" w:type="pct"/>
          </w:tcPr>
          <w:p w14:paraId="37D2FDEB">
            <w:pPr>
              <w:widowControl/>
              <w:spacing w:line="12" w:lineRule="atLeast"/>
              <w:jc w:val="left"/>
              <w:rPr>
                <w:rFonts w:ascii="宋体" w:hAnsi="宋体"/>
                <w:bCs/>
                <w:color w:val="1F1F1F"/>
                <w:sz w:val="21"/>
                <w:szCs w:val="21"/>
              </w:rPr>
            </w:pPr>
            <w:r>
              <w:rPr>
                <w:rFonts w:ascii="宋体" w:hAnsi="宋体"/>
                <w:bCs/>
                <w:color w:val="1F1F1F"/>
                <w:sz w:val="21"/>
                <w:szCs w:val="21"/>
                <w:lang w:bidi="ar"/>
              </w:rPr>
              <w:t>音频流解码与缓冲区管理，需确保数据连续性。</w:t>
            </w:r>
          </w:p>
        </w:tc>
      </w:tr>
      <w:tr w14:paraId="706488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vAlign w:val="center"/>
          </w:tcPr>
          <w:p w14:paraId="77695EFB">
            <w:pPr>
              <w:widowControl/>
              <w:spacing w:line="12" w:lineRule="atLeast"/>
              <w:jc w:val="left"/>
              <w:rPr>
                <w:rFonts w:ascii="宋体" w:hAnsi="宋体"/>
                <w:bCs/>
                <w:color w:val="1F1F1F"/>
                <w:sz w:val="21"/>
                <w:szCs w:val="21"/>
              </w:rPr>
            </w:pPr>
            <w:r>
              <w:rPr>
                <w:rFonts w:ascii="宋体" w:hAnsi="宋体"/>
                <w:bCs/>
                <w:color w:val="1F1F1F"/>
                <w:sz w:val="21"/>
                <w:szCs w:val="21"/>
                <w:lang w:bidi="ar"/>
              </w:rPr>
              <w:t>vUITask</w:t>
            </w:r>
          </w:p>
        </w:tc>
        <w:tc>
          <w:tcPr>
            <w:tcW w:w="592" w:type="pct"/>
            <w:vAlign w:val="center"/>
          </w:tcPr>
          <w:p w14:paraId="206DB574">
            <w:pPr>
              <w:widowControl/>
              <w:spacing w:line="12" w:lineRule="atLeast"/>
              <w:jc w:val="left"/>
              <w:rPr>
                <w:rFonts w:ascii="宋体" w:hAnsi="宋体"/>
                <w:bCs/>
                <w:color w:val="1F1F1F"/>
                <w:sz w:val="21"/>
                <w:szCs w:val="21"/>
              </w:rPr>
            </w:pPr>
            <w:r>
              <w:rPr>
                <w:rFonts w:ascii="宋体" w:hAnsi="宋体"/>
                <w:bCs/>
                <w:color w:val="1F1F1F"/>
                <w:sz w:val="21"/>
                <w:szCs w:val="21"/>
                <w:lang w:bidi="ar"/>
              </w:rPr>
              <w:t>4</w:t>
            </w:r>
          </w:p>
        </w:tc>
        <w:tc>
          <w:tcPr>
            <w:tcW w:w="687" w:type="pct"/>
            <w:vAlign w:val="center"/>
          </w:tcPr>
          <w:p w14:paraId="2BD6D6C5">
            <w:pPr>
              <w:widowControl/>
              <w:spacing w:line="12" w:lineRule="atLeast"/>
              <w:jc w:val="left"/>
              <w:rPr>
                <w:rFonts w:ascii="宋体" w:hAnsi="宋体"/>
                <w:bCs/>
                <w:color w:val="1F1F1F"/>
                <w:sz w:val="21"/>
                <w:szCs w:val="21"/>
              </w:rPr>
            </w:pPr>
            <w:r>
              <w:rPr>
                <w:rFonts w:ascii="宋体" w:hAnsi="宋体"/>
                <w:bCs/>
                <w:color w:val="1F1F1F"/>
                <w:sz w:val="21"/>
                <w:szCs w:val="21"/>
                <w:lang w:bidi="ar"/>
              </w:rPr>
              <w:t>2048</w:t>
            </w:r>
          </w:p>
        </w:tc>
        <w:tc>
          <w:tcPr>
            <w:tcW w:w="2729" w:type="pct"/>
          </w:tcPr>
          <w:p w14:paraId="6BF9FCCF">
            <w:pPr>
              <w:widowControl/>
              <w:spacing w:line="12" w:lineRule="atLeast"/>
              <w:jc w:val="left"/>
              <w:rPr>
                <w:rFonts w:ascii="宋体" w:hAnsi="宋体"/>
                <w:bCs/>
                <w:color w:val="1F1F1F"/>
                <w:sz w:val="21"/>
                <w:szCs w:val="21"/>
              </w:rPr>
            </w:pPr>
            <w:r>
              <w:rPr>
                <w:rFonts w:ascii="宋体" w:hAnsi="宋体"/>
                <w:bCs/>
                <w:color w:val="1F1F1F"/>
                <w:sz w:val="21"/>
                <w:szCs w:val="21"/>
                <w:lang w:bidi="ar"/>
              </w:rPr>
              <w:t>LVGL界面渲染与交互，涉及大量图形计算操作。</w:t>
            </w:r>
          </w:p>
        </w:tc>
      </w:tr>
      <w:tr w14:paraId="7BD70B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Pr>
          <w:p w14:paraId="5BDD7D2A">
            <w:pPr>
              <w:widowControl/>
              <w:spacing w:line="12" w:lineRule="atLeast"/>
              <w:jc w:val="left"/>
              <w:rPr>
                <w:rFonts w:ascii="宋体" w:hAnsi="宋体"/>
                <w:bCs/>
                <w:color w:val="1F1F1F"/>
                <w:sz w:val="21"/>
                <w:szCs w:val="21"/>
              </w:rPr>
            </w:pPr>
            <w:r>
              <w:rPr>
                <w:rFonts w:ascii="宋体" w:hAnsi="宋体"/>
                <w:bCs/>
                <w:color w:val="1F1F1F"/>
                <w:sz w:val="21"/>
                <w:szCs w:val="21"/>
                <w:lang w:bidi="ar"/>
              </w:rPr>
              <w:t>vIMUTask</w:t>
            </w:r>
          </w:p>
        </w:tc>
        <w:tc>
          <w:tcPr>
            <w:tcW w:w="592" w:type="pct"/>
          </w:tcPr>
          <w:p w14:paraId="5B17A65F">
            <w:pPr>
              <w:widowControl/>
              <w:spacing w:line="12" w:lineRule="atLeast"/>
              <w:jc w:val="left"/>
              <w:rPr>
                <w:rFonts w:ascii="宋体" w:hAnsi="宋体"/>
                <w:bCs/>
                <w:color w:val="1F1F1F"/>
                <w:sz w:val="21"/>
                <w:szCs w:val="21"/>
              </w:rPr>
            </w:pPr>
            <w:r>
              <w:rPr>
                <w:rFonts w:ascii="宋体" w:hAnsi="宋体"/>
                <w:bCs/>
                <w:color w:val="1F1F1F"/>
                <w:sz w:val="21"/>
                <w:szCs w:val="21"/>
                <w:lang w:bidi="ar"/>
              </w:rPr>
              <w:t>3</w:t>
            </w:r>
          </w:p>
        </w:tc>
        <w:tc>
          <w:tcPr>
            <w:tcW w:w="687" w:type="pct"/>
          </w:tcPr>
          <w:p w14:paraId="35567CDA">
            <w:pPr>
              <w:widowControl/>
              <w:spacing w:line="12" w:lineRule="atLeast"/>
              <w:jc w:val="left"/>
              <w:rPr>
                <w:rFonts w:ascii="宋体" w:hAnsi="宋体"/>
                <w:bCs/>
                <w:color w:val="1F1F1F"/>
                <w:sz w:val="21"/>
                <w:szCs w:val="21"/>
              </w:rPr>
            </w:pPr>
            <w:r>
              <w:rPr>
                <w:rFonts w:ascii="宋体" w:hAnsi="宋体"/>
                <w:bCs/>
                <w:color w:val="1F1F1F"/>
                <w:sz w:val="21"/>
                <w:szCs w:val="21"/>
                <w:lang w:bidi="ar"/>
              </w:rPr>
              <w:t>512</w:t>
            </w:r>
          </w:p>
        </w:tc>
        <w:tc>
          <w:tcPr>
            <w:tcW w:w="2729" w:type="pct"/>
          </w:tcPr>
          <w:p w14:paraId="52009814">
            <w:pPr>
              <w:widowControl/>
              <w:spacing w:line="12" w:lineRule="atLeast"/>
              <w:jc w:val="left"/>
              <w:rPr>
                <w:rFonts w:ascii="宋体" w:hAnsi="宋体"/>
                <w:bCs/>
                <w:color w:val="1F1F1F"/>
                <w:sz w:val="21"/>
                <w:szCs w:val="21"/>
              </w:rPr>
            </w:pPr>
            <w:r>
              <w:rPr>
                <w:rFonts w:ascii="宋体" w:hAnsi="宋体"/>
                <w:bCs/>
                <w:color w:val="1F1F1F"/>
                <w:sz w:val="21"/>
                <w:szCs w:val="21"/>
                <w:lang w:bidi="ar"/>
              </w:rPr>
              <w:t>姿态传感器采集。</w:t>
            </w:r>
          </w:p>
        </w:tc>
      </w:tr>
      <w:tr w14:paraId="5E5060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vAlign w:val="center"/>
          </w:tcPr>
          <w:p w14:paraId="03EBF3AB">
            <w:pPr>
              <w:widowControl/>
              <w:spacing w:line="12" w:lineRule="atLeast"/>
              <w:jc w:val="left"/>
              <w:rPr>
                <w:rFonts w:ascii="宋体" w:hAnsi="宋体"/>
                <w:bCs/>
                <w:color w:val="1F1F1F"/>
                <w:sz w:val="21"/>
                <w:szCs w:val="21"/>
              </w:rPr>
            </w:pPr>
            <w:r>
              <w:rPr>
                <w:rFonts w:ascii="宋体" w:hAnsi="宋体"/>
                <w:bCs/>
                <w:color w:val="1F1F1F"/>
                <w:sz w:val="21"/>
                <w:szCs w:val="21"/>
                <w:lang w:bidi="ar"/>
              </w:rPr>
              <w:t>vWifiAppTask</w:t>
            </w:r>
          </w:p>
        </w:tc>
        <w:tc>
          <w:tcPr>
            <w:tcW w:w="592" w:type="pct"/>
            <w:vAlign w:val="center"/>
          </w:tcPr>
          <w:p w14:paraId="0DEF8BEA">
            <w:pPr>
              <w:widowControl/>
              <w:spacing w:line="12" w:lineRule="atLeast"/>
              <w:jc w:val="left"/>
              <w:rPr>
                <w:rFonts w:ascii="宋体" w:hAnsi="宋体"/>
                <w:bCs/>
                <w:color w:val="1F1F1F"/>
                <w:sz w:val="21"/>
                <w:szCs w:val="21"/>
              </w:rPr>
            </w:pPr>
            <w:r>
              <w:rPr>
                <w:rFonts w:ascii="宋体" w:hAnsi="宋体"/>
                <w:bCs/>
                <w:color w:val="1F1F1F"/>
                <w:sz w:val="21"/>
                <w:szCs w:val="21"/>
                <w:lang w:bidi="ar"/>
              </w:rPr>
              <w:t>3</w:t>
            </w:r>
          </w:p>
        </w:tc>
        <w:tc>
          <w:tcPr>
            <w:tcW w:w="687" w:type="pct"/>
            <w:vAlign w:val="center"/>
          </w:tcPr>
          <w:p w14:paraId="39D74A9A">
            <w:pPr>
              <w:widowControl/>
              <w:spacing w:line="12" w:lineRule="atLeast"/>
              <w:jc w:val="left"/>
              <w:rPr>
                <w:rFonts w:ascii="宋体" w:hAnsi="宋体"/>
                <w:bCs/>
                <w:color w:val="1F1F1F"/>
                <w:sz w:val="21"/>
                <w:szCs w:val="21"/>
              </w:rPr>
            </w:pPr>
            <w:r>
              <w:rPr>
                <w:rFonts w:ascii="宋体" w:hAnsi="宋体"/>
                <w:bCs/>
                <w:color w:val="1F1F1F"/>
                <w:sz w:val="21"/>
                <w:szCs w:val="21"/>
                <w:lang w:bidi="ar"/>
              </w:rPr>
              <w:t>512</w:t>
            </w:r>
          </w:p>
        </w:tc>
        <w:tc>
          <w:tcPr>
            <w:tcW w:w="2729" w:type="pct"/>
          </w:tcPr>
          <w:p w14:paraId="1355D170">
            <w:pPr>
              <w:widowControl/>
              <w:spacing w:line="12" w:lineRule="atLeast"/>
              <w:jc w:val="left"/>
              <w:rPr>
                <w:rFonts w:ascii="宋体" w:hAnsi="宋体"/>
                <w:bCs/>
                <w:color w:val="1F1F1F"/>
                <w:sz w:val="21"/>
                <w:szCs w:val="21"/>
              </w:rPr>
            </w:pPr>
            <w:r>
              <w:rPr>
                <w:rFonts w:ascii="宋体" w:hAnsi="宋体"/>
                <w:bCs/>
                <w:color w:val="1F1F1F"/>
                <w:sz w:val="21"/>
                <w:szCs w:val="21"/>
                <w:lang w:bidi="ar"/>
              </w:rPr>
              <w:t>WiFi网络连接管理与应用层业务请求。</w:t>
            </w:r>
          </w:p>
        </w:tc>
      </w:tr>
      <w:tr w14:paraId="7B3D26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Pr>
          <w:p w14:paraId="4CA03049">
            <w:pPr>
              <w:widowControl/>
              <w:spacing w:line="12" w:lineRule="atLeast"/>
              <w:jc w:val="left"/>
              <w:rPr>
                <w:rFonts w:ascii="宋体" w:hAnsi="宋体"/>
                <w:bCs/>
                <w:color w:val="1F1F1F"/>
                <w:sz w:val="21"/>
                <w:szCs w:val="21"/>
              </w:rPr>
            </w:pPr>
            <w:r>
              <w:rPr>
                <w:rFonts w:ascii="宋体" w:hAnsi="宋体"/>
                <w:bCs/>
                <w:color w:val="1F1F1F"/>
                <w:sz w:val="21"/>
                <w:szCs w:val="21"/>
                <w:lang w:bidi="ar"/>
              </w:rPr>
              <w:t>vSensorTask</w:t>
            </w:r>
          </w:p>
        </w:tc>
        <w:tc>
          <w:tcPr>
            <w:tcW w:w="592" w:type="pct"/>
          </w:tcPr>
          <w:p w14:paraId="386936FD">
            <w:pPr>
              <w:widowControl/>
              <w:spacing w:line="12" w:lineRule="atLeast"/>
              <w:jc w:val="left"/>
              <w:rPr>
                <w:rFonts w:ascii="宋体" w:hAnsi="宋体"/>
                <w:bCs/>
                <w:color w:val="1F1F1F"/>
                <w:sz w:val="21"/>
                <w:szCs w:val="21"/>
              </w:rPr>
            </w:pPr>
            <w:r>
              <w:rPr>
                <w:rFonts w:ascii="宋体" w:hAnsi="宋体"/>
                <w:bCs/>
                <w:color w:val="1F1F1F"/>
                <w:sz w:val="21"/>
                <w:szCs w:val="21"/>
                <w:lang w:bidi="ar"/>
              </w:rPr>
              <w:t>2</w:t>
            </w:r>
          </w:p>
        </w:tc>
        <w:tc>
          <w:tcPr>
            <w:tcW w:w="687" w:type="pct"/>
          </w:tcPr>
          <w:p w14:paraId="376F52EA">
            <w:pPr>
              <w:widowControl/>
              <w:spacing w:line="12" w:lineRule="atLeast"/>
              <w:jc w:val="left"/>
              <w:rPr>
                <w:rFonts w:ascii="宋体" w:hAnsi="宋体"/>
                <w:bCs/>
                <w:color w:val="1F1F1F"/>
                <w:sz w:val="21"/>
                <w:szCs w:val="21"/>
              </w:rPr>
            </w:pPr>
            <w:r>
              <w:rPr>
                <w:rFonts w:ascii="宋体" w:hAnsi="宋体"/>
                <w:bCs/>
                <w:color w:val="1F1F1F"/>
                <w:sz w:val="21"/>
                <w:szCs w:val="21"/>
                <w:lang w:bidi="ar"/>
              </w:rPr>
              <w:t>512</w:t>
            </w:r>
          </w:p>
        </w:tc>
        <w:tc>
          <w:tcPr>
            <w:tcW w:w="2729" w:type="pct"/>
          </w:tcPr>
          <w:p w14:paraId="44CCAE07">
            <w:pPr>
              <w:widowControl/>
              <w:spacing w:line="12" w:lineRule="atLeast"/>
              <w:jc w:val="left"/>
              <w:rPr>
                <w:rFonts w:ascii="宋体" w:hAnsi="宋体"/>
                <w:bCs/>
                <w:color w:val="1F1F1F"/>
                <w:sz w:val="21"/>
                <w:szCs w:val="21"/>
              </w:rPr>
            </w:pPr>
            <w:r>
              <w:rPr>
                <w:rFonts w:ascii="宋体" w:hAnsi="宋体"/>
                <w:bCs/>
                <w:color w:val="1F1F1F"/>
                <w:sz w:val="21"/>
                <w:szCs w:val="21"/>
                <w:lang w:bidi="ar"/>
              </w:rPr>
              <w:t>温湿度、电量计数据采集。</w:t>
            </w:r>
          </w:p>
        </w:tc>
      </w:tr>
      <w:tr w14:paraId="4BFCB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Pr>
          <w:p w14:paraId="73F21C33">
            <w:pPr>
              <w:widowControl/>
              <w:spacing w:line="12" w:lineRule="atLeast"/>
              <w:jc w:val="left"/>
              <w:rPr>
                <w:rFonts w:ascii="宋体" w:hAnsi="宋体"/>
                <w:bCs/>
                <w:color w:val="1F1F1F"/>
                <w:sz w:val="21"/>
                <w:szCs w:val="21"/>
              </w:rPr>
            </w:pPr>
            <w:r>
              <w:rPr>
                <w:rFonts w:ascii="宋体" w:hAnsi="宋体"/>
                <w:bCs/>
                <w:color w:val="1F1F1F"/>
                <w:sz w:val="21"/>
                <w:szCs w:val="21"/>
                <w:lang w:bidi="ar"/>
              </w:rPr>
              <w:t>vKeyTask</w:t>
            </w:r>
          </w:p>
        </w:tc>
        <w:tc>
          <w:tcPr>
            <w:tcW w:w="592" w:type="pct"/>
          </w:tcPr>
          <w:p w14:paraId="2A30C98A">
            <w:pPr>
              <w:widowControl/>
              <w:spacing w:line="12" w:lineRule="atLeast"/>
              <w:jc w:val="left"/>
              <w:rPr>
                <w:rFonts w:ascii="宋体" w:hAnsi="宋体"/>
                <w:bCs/>
                <w:color w:val="1F1F1F"/>
                <w:sz w:val="21"/>
                <w:szCs w:val="21"/>
              </w:rPr>
            </w:pPr>
            <w:r>
              <w:rPr>
                <w:rFonts w:ascii="宋体" w:hAnsi="宋体"/>
                <w:bCs/>
                <w:color w:val="1F1F1F"/>
                <w:sz w:val="21"/>
                <w:szCs w:val="21"/>
                <w:lang w:bidi="ar"/>
              </w:rPr>
              <w:t>2</w:t>
            </w:r>
          </w:p>
        </w:tc>
        <w:tc>
          <w:tcPr>
            <w:tcW w:w="687" w:type="pct"/>
          </w:tcPr>
          <w:p w14:paraId="2CB07419">
            <w:pPr>
              <w:widowControl/>
              <w:spacing w:line="12" w:lineRule="atLeast"/>
              <w:jc w:val="left"/>
              <w:rPr>
                <w:rFonts w:ascii="宋体" w:hAnsi="宋体"/>
                <w:bCs/>
                <w:color w:val="1F1F1F"/>
                <w:sz w:val="21"/>
                <w:szCs w:val="21"/>
              </w:rPr>
            </w:pPr>
            <w:r>
              <w:rPr>
                <w:rFonts w:ascii="宋体" w:hAnsi="宋体"/>
                <w:bCs/>
                <w:color w:val="1F1F1F"/>
                <w:sz w:val="21"/>
                <w:szCs w:val="21"/>
                <w:lang w:bidi="ar"/>
              </w:rPr>
              <w:t>256</w:t>
            </w:r>
          </w:p>
        </w:tc>
        <w:tc>
          <w:tcPr>
            <w:tcW w:w="2729" w:type="pct"/>
          </w:tcPr>
          <w:p w14:paraId="0862A912">
            <w:pPr>
              <w:widowControl/>
              <w:spacing w:line="12" w:lineRule="atLeast"/>
              <w:jc w:val="left"/>
              <w:rPr>
                <w:rFonts w:ascii="宋体" w:hAnsi="宋体"/>
                <w:bCs/>
                <w:color w:val="1F1F1F"/>
                <w:sz w:val="21"/>
                <w:szCs w:val="21"/>
              </w:rPr>
            </w:pPr>
            <w:r>
              <w:rPr>
                <w:rFonts w:ascii="宋体" w:hAnsi="宋体"/>
                <w:bCs/>
                <w:color w:val="1F1F1F"/>
                <w:sz w:val="21"/>
                <w:szCs w:val="21"/>
                <w:lang w:bidi="ar"/>
              </w:rPr>
              <w:t>物理按键扫描与去抖动处理。</w:t>
            </w:r>
          </w:p>
        </w:tc>
      </w:tr>
      <w:tr w14:paraId="051860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Pr>
          <w:p w14:paraId="3A058125">
            <w:pPr>
              <w:widowControl/>
              <w:spacing w:line="12" w:lineRule="atLeast"/>
              <w:jc w:val="left"/>
              <w:rPr>
                <w:rFonts w:ascii="宋体" w:hAnsi="宋体"/>
                <w:bCs/>
                <w:color w:val="1F1F1F"/>
                <w:sz w:val="21"/>
                <w:szCs w:val="21"/>
              </w:rPr>
            </w:pPr>
            <w:r>
              <w:rPr>
                <w:rFonts w:ascii="宋体" w:hAnsi="宋体"/>
                <w:bCs/>
                <w:color w:val="1F1F1F"/>
                <w:sz w:val="21"/>
                <w:szCs w:val="21"/>
                <w:lang w:bidi="ar"/>
              </w:rPr>
              <w:t>vVolumeTask</w:t>
            </w:r>
          </w:p>
        </w:tc>
        <w:tc>
          <w:tcPr>
            <w:tcW w:w="592" w:type="pct"/>
          </w:tcPr>
          <w:p w14:paraId="0038467B">
            <w:pPr>
              <w:widowControl/>
              <w:spacing w:line="12" w:lineRule="atLeast"/>
              <w:jc w:val="left"/>
              <w:rPr>
                <w:rFonts w:ascii="宋体" w:hAnsi="宋体"/>
                <w:bCs/>
                <w:color w:val="1F1F1F"/>
                <w:sz w:val="21"/>
                <w:szCs w:val="21"/>
              </w:rPr>
            </w:pPr>
            <w:r>
              <w:rPr>
                <w:rFonts w:ascii="宋体" w:hAnsi="宋体"/>
                <w:bCs/>
                <w:color w:val="1F1F1F"/>
                <w:sz w:val="21"/>
                <w:szCs w:val="21"/>
                <w:lang w:bidi="ar"/>
              </w:rPr>
              <w:t>2</w:t>
            </w:r>
          </w:p>
        </w:tc>
        <w:tc>
          <w:tcPr>
            <w:tcW w:w="687" w:type="pct"/>
          </w:tcPr>
          <w:p w14:paraId="09F48E97">
            <w:pPr>
              <w:widowControl/>
              <w:spacing w:line="12" w:lineRule="atLeast"/>
              <w:jc w:val="left"/>
              <w:rPr>
                <w:rFonts w:ascii="宋体" w:hAnsi="宋体"/>
                <w:bCs/>
                <w:color w:val="1F1F1F"/>
                <w:sz w:val="21"/>
                <w:szCs w:val="21"/>
              </w:rPr>
            </w:pPr>
            <w:r>
              <w:rPr>
                <w:rFonts w:ascii="宋体" w:hAnsi="宋体"/>
                <w:bCs/>
                <w:color w:val="1F1F1F"/>
                <w:sz w:val="21"/>
                <w:szCs w:val="21"/>
                <w:lang w:bidi="ar"/>
              </w:rPr>
              <w:t>256</w:t>
            </w:r>
          </w:p>
        </w:tc>
        <w:tc>
          <w:tcPr>
            <w:tcW w:w="2729" w:type="pct"/>
          </w:tcPr>
          <w:p w14:paraId="060EE94A">
            <w:pPr>
              <w:widowControl/>
              <w:spacing w:line="12" w:lineRule="atLeast"/>
              <w:jc w:val="left"/>
              <w:rPr>
                <w:rFonts w:ascii="宋体" w:hAnsi="宋体"/>
                <w:bCs/>
                <w:color w:val="1F1F1F"/>
                <w:sz w:val="21"/>
                <w:szCs w:val="21"/>
              </w:rPr>
            </w:pPr>
            <w:r>
              <w:rPr>
                <w:rFonts w:ascii="宋体" w:hAnsi="宋体"/>
                <w:bCs/>
                <w:color w:val="1F1F1F"/>
                <w:sz w:val="21"/>
                <w:szCs w:val="21"/>
                <w:lang w:bidi="ar"/>
              </w:rPr>
              <w:t>音量调节。</w:t>
            </w:r>
          </w:p>
        </w:tc>
      </w:tr>
      <w:tr w14:paraId="5221AB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vAlign w:val="center"/>
          </w:tcPr>
          <w:p w14:paraId="13440B55">
            <w:pPr>
              <w:widowControl/>
              <w:spacing w:line="12" w:lineRule="atLeast"/>
              <w:jc w:val="left"/>
              <w:rPr>
                <w:rFonts w:ascii="宋体" w:hAnsi="宋体"/>
                <w:bCs/>
                <w:color w:val="1F1F1F"/>
                <w:sz w:val="21"/>
                <w:szCs w:val="21"/>
              </w:rPr>
            </w:pPr>
            <w:r>
              <w:rPr>
                <w:rFonts w:ascii="宋体" w:hAnsi="宋体"/>
                <w:bCs/>
                <w:color w:val="1F1F1F"/>
                <w:sz w:val="21"/>
                <w:szCs w:val="21"/>
                <w:lang w:bidi="ar"/>
              </w:rPr>
              <w:t>vWifiParserTask</w:t>
            </w:r>
          </w:p>
        </w:tc>
        <w:tc>
          <w:tcPr>
            <w:tcW w:w="592" w:type="pct"/>
            <w:vAlign w:val="center"/>
          </w:tcPr>
          <w:p w14:paraId="34737232">
            <w:pPr>
              <w:widowControl/>
              <w:spacing w:line="12" w:lineRule="atLeast"/>
              <w:jc w:val="left"/>
              <w:rPr>
                <w:rFonts w:ascii="宋体" w:hAnsi="宋体"/>
                <w:bCs/>
                <w:color w:val="1F1F1F"/>
                <w:sz w:val="21"/>
                <w:szCs w:val="21"/>
              </w:rPr>
            </w:pPr>
            <w:r>
              <w:rPr>
                <w:rFonts w:ascii="宋体" w:hAnsi="宋体"/>
                <w:bCs/>
                <w:color w:val="1F1F1F"/>
                <w:sz w:val="21"/>
                <w:szCs w:val="21"/>
                <w:lang w:bidi="ar"/>
              </w:rPr>
              <w:t>2</w:t>
            </w:r>
          </w:p>
        </w:tc>
        <w:tc>
          <w:tcPr>
            <w:tcW w:w="687" w:type="pct"/>
            <w:vAlign w:val="center"/>
          </w:tcPr>
          <w:p w14:paraId="4BF0A6D7">
            <w:pPr>
              <w:widowControl/>
              <w:spacing w:line="12" w:lineRule="atLeast"/>
              <w:jc w:val="left"/>
              <w:rPr>
                <w:rFonts w:ascii="宋体" w:hAnsi="宋体"/>
                <w:bCs/>
                <w:color w:val="1F1F1F"/>
                <w:sz w:val="21"/>
                <w:szCs w:val="21"/>
              </w:rPr>
            </w:pPr>
            <w:r>
              <w:rPr>
                <w:rFonts w:ascii="宋体" w:hAnsi="宋体"/>
                <w:bCs/>
                <w:color w:val="1F1F1F"/>
                <w:sz w:val="21"/>
                <w:szCs w:val="21"/>
                <w:lang w:bidi="ar"/>
              </w:rPr>
              <w:t>256</w:t>
            </w:r>
          </w:p>
        </w:tc>
        <w:tc>
          <w:tcPr>
            <w:tcW w:w="2729" w:type="pct"/>
          </w:tcPr>
          <w:p w14:paraId="6A3D70EA">
            <w:pPr>
              <w:widowControl/>
              <w:spacing w:line="12" w:lineRule="atLeast"/>
              <w:jc w:val="left"/>
              <w:rPr>
                <w:rFonts w:ascii="宋体" w:hAnsi="宋体"/>
                <w:bCs/>
                <w:color w:val="1F1F1F"/>
                <w:sz w:val="21"/>
                <w:szCs w:val="21"/>
              </w:rPr>
            </w:pPr>
            <w:r>
              <w:rPr>
                <w:rFonts w:ascii="宋体" w:hAnsi="宋体"/>
                <w:bCs/>
                <w:color w:val="1F1F1F"/>
                <w:sz w:val="21"/>
                <w:szCs w:val="21"/>
                <w:lang w:bidi="ar"/>
              </w:rPr>
              <w:t>异步解析WiFi接收到的网络报文（如JSON）。</w:t>
            </w:r>
          </w:p>
        </w:tc>
      </w:tr>
      <w:tr w14:paraId="5C28E8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 w:hRule="atLeast"/>
        </w:trPr>
        <w:tc>
          <w:tcPr>
            <w:tcW w:w="992" w:type="pct"/>
          </w:tcPr>
          <w:p w14:paraId="70B3CC2E">
            <w:pPr>
              <w:widowControl/>
              <w:spacing w:line="12" w:lineRule="atLeast"/>
              <w:jc w:val="left"/>
              <w:rPr>
                <w:rFonts w:ascii="宋体" w:hAnsi="宋体"/>
                <w:bCs/>
                <w:color w:val="1F1F1F"/>
                <w:sz w:val="21"/>
                <w:szCs w:val="21"/>
              </w:rPr>
            </w:pPr>
            <w:r>
              <w:rPr>
                <w:rFonts w:ascii="宋体" w:hAnsi="宋体"/>
                <w:bCs/>
                <w:color w:val="1F1F1F"/>
                <w:sz w:val="21"/>
                <w:szCs w:val="21"/>
                <w:lang w:bidi="ar"/>
              </w:rPr>
              <w:t>vBacklightTask</w:t>
            </w:r>
          </w:p>
        </w:tc>
        <w:tc>
          <w:tcPr>
            <w:tcW w:w="592" w:type="pct"/>
          </w:tcPr>
          <w:p w14:paraId="3CACEC4F">
            <w:pPr>
              <w:widowControl/>
              <w:spacing w:line="12" w:lineRule="atLeast"/>
              <w:jc w:val="left"/>
              <w:rPr>
                <w:rFonts w:ascii="宋体" w:hAnsi="宋体"/>
                <w:bCs/>
                <w:color w:val="1F1F1F"/>
                <w:sz w:val="21"/>
                <w:szCs w:val="21"/>
              </w:rPr>
            </w:pPr>
            <w:r>
              <w:rPr>
                <w:rFonts w:ascii="宋体" w:hAnsi="宋体"/>
                <w:bCs/>
                <w:color w:val="1F1F1F"/>
                <w:sz w:val="21"/>
                <w:szCs w:val="21"/>
                <w:lang w:bidi="ar"/>
              </w:rPr>
              <w:t>2</w:t>
            </w:r>
          </w:p>
        </w:tc>
        <w:tc>
          <w:tcPr>
            <w:tcW w:w="687" w:type="pct"/>
          </w:tcPr>
          <w:p w14:paraId="50F2663E">
            <w:pPr>
              <w:widowControl/>
              <w:spacing w:line="12" w:lineRule="atLeast"/>
              <w:jc w:val="left"/>
              <w:rPr>
                <w:rFonts w:ascii="宋体" w:hAnsi="宋体"/>
                <w:bCs/>
                <w:color w:val="1F1F1F"/>
                <w:sz w:val="21"/>
                <w:szCs w:val="21"/>
              </w:rPr>
            </w:pPr>
            <w:r>
              <w:rPr>
                <w:rFonts w:ascii="宋体" w:hAnsi="宋体"/>
                <w:bCs/>
                <w:color w:val="1F1F1F"/>
                <w:sz w:val="21"/>
                <w:szCs w:val="21"/>
                <w:lang w:bidi="ar"/>
              </w:rPr>
              <w:t>128</w:t>
            </w:r>
          </w:p>
        </w:tc>
        <w:tc>
          <w:tcPr>
            <w:tcW w:w="2729" w:type="pct"/>
          </w:tcPr>
          <w:p w14:paraId="7E4946AA">
            <w:pPr>
              <w:widowControl/>
              <w:spacing w:line="12" w:lineRule="atLeast"/>
              <w:jc w:val="left"/>
              <w:rPr>
                <w:rFonts w:ascii="宋体" w:hAnsi="宋体"/>
                <w:bCs/>
                <w:color w:val="1F1F1F"/>
                <w:sz w:val="21"/>
                <w:szCs w:val="21"/>
              </w:rPr>
            </w:pPr>
            <w:r>
              <w:rPr>
                <w:rFonts w:ascii="宋体" w:hAnsi="宋体"/>
                <w:bCs/>
                <w:color w:val="1F1F1F"/>
                <w:sz w:val="21"/>
                <w:szCs w:val="21"/>
                <w:lang w:bidi="ar"/>
              </w:rPr>
              <w:t>屏幕背光亮度调节控制。</w:t>
            </w:r>
          </w:p>
        </w:tc>
      </w:tr>
      <w:tr w14:paraId="11CDC4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92" w:type="pct"/>
          </w:tcPr>
          <w:p w14:paraId="2868D957">
            <w:pPr>
              <w:widowControl/>
              <w:spacing w:line="12" w:lineRule="atLeast"/>
              <w:jc w:val="left"/>
              <w:rPr>
                <w:rFonts w:ascii="宋体" w:hAnsi="宋体"/>
                <w:bCs/>
                <w:color w:val="1F1F1F"/>
                <w:sz w:val="21"/>
                <w:szCs w:val="21"/>
              </w:rPr>
            </w:pPr>
            <w:r>
              <w:rPr>
                <w:rFonts w:ascii="宋体" w:hAnsi="宋体"/>
                <w:bCs/>
                <w:color w:val="1F1F1F"/>
                <w:sz w:val="21"/>
                <w:szCs w:val="21"/>
                <w:lang w:bidi="ar"/>
              </w:rPr>
              <w:t>vRTCTask</w:t>
            </w:r>
          </w:p>
        </w:tc>
        <w:tc>
          <w:tcPr>
            <w:tcW w:w="592" w:type="pct"/>
          </w:tcPr>
          <w:p w14:paraId="5966A63C">
            <w:pPr>
              <w:widowControl/>
              <w:spacing w:line="12" w:lineRule="atLeast"/>
              <w:jc w:val="left"/>
              <w:rPr>
                <w:rFonts w:ascii="宋体" w:hAnsi="宋体"/>
                <w:bCs/>
                <w:color w:val="1F1F1F"/>
                <w:sz w:val="21"/>
                <w:szCs w:val="21"/>
              </w:rPr>
            </w:pPr>
            <w:r>
              <w:rPr>
                <w:rFonts w:ascii="宋体" w:hAnsi="宋体"/>
                <w:bCs/>
                <w:color w:val="1F1F1F"/>
                <w:sz w:val="21"/>
                <w:szCs w:val="21"/>
                <w:lang w:bidi="ar"/>
              </w:rPr>
              <w:t>1</w:t>
            </w:r>
          </w:p>
        </w:tc>
        <w:tc>
          <w:tcPr>
            <w:tcW w:w="687" w:type="pct"/>
          </w:tcPr>
          <w:p w14:paraId="52043E83">
            <w:pPr>
              <w:widowControl/>
              <w:spacing w:line="12" w:lineRule="atLeast"/>
              <w:jc w:val="left"/>
              <w:rPr>
                <w:rFonts w:ascii="宋体" w:hAnsi="宋体"/>
                <w:bCs/>
                <w:color w:val="1F1F1F"/>
                <w:sz w:val="21"/>
                <w:szCs w:val="21"/>
              </w:rPr>
            </w:pPr>
            <w:r>
              <w:rPr>
                <w:rFonts w:ascii="宋体" w:hAnsi="宋体"/>
                <w:bCs/>
                <w:color w:val="1F1F1F"/>
                <w:sz w:val="21"/>
                <w:szCs w:val="21"/>
                <w:lang w:bidi="ar"/>
              </w:rPr>
              <w:t>256</w:t>
            </w:r>
          </w:p>
        </w:tc>
        <w:tc>
          <w:tcPr>
            <w:tcW w:w="2729" w:type="pct"/>
          </w:tcPr>
          <w:p w14:paraId="07DF04F4">
            <w:pPr>
              <w:widowControl/>
              <w:spacing w:line="12" w:lineRule="atLeast"/>
              <w:jc w:val="left"/>
              <w:rPr>
                <w:rFonts w:ascii="宋体" w:hAnsi="宋体"/>
                <w:bCs/>
                <w:color w:val="1F1F1F"/>
                <w:sz w:val="21"/>
                <w:szCs w:val="21"/>
              </w:rPr>
            </w:pPr>
            <w:r>
              <w:rPr>
                <w:rFonts w:ascii="宋体" w:hAnsi="宋体"/>
                <w:bCs/>
                <w:color w:val="1F1F1F"/>
                <w:sz w:val="21"/>
                <w:szCs w:val="21"/>
                <w:lang w:bidi="ar"/>
              </w:rPr>
              <w:t>实时时钟更新与系统时间显示维护。</w:t>
            </w:r>
          </w:p>
        </w:tc>
      </w:tr>
    </w:tbl>
    <w:p w14:paraId="1DFA531B">
      <w:pPr>
        <w:ind w:firstLine="420"/>
        <w:rPr>
          <w:rFonts w:cstheme="minorEastAsia"/>
          <w:bCs/>
          <w:sz w:val="24"/>
        </w:rPr>
      </w:pPr>
      <w:r>
        <w:rPr>
          <w:rFonts w:hint="eastAsia" w:cstheme="minorEastAsia"/>
          <w:bCs/>
          <w:sz w:val="24"/>
        </w:rPr>
        <w:t xml:space="preserve">在本系统任务优先级划分中，vMusicTask任务具有最高优先级（优先级5），因为该任务主要负责音频数据的实时解码工作，对系统的时延有很高的要求，即使是极短的时间差也可能会导致DMA缓存区为空而造成“断音”。而vUITask任务处在次最高优先级级（优先级4），由于需要支持高分辨率彩色显示屏幕的应用程序的需求，所以给它分配较大的内存空间（2048 </w:t>
      </w:r>
      <w:r>
        <w:rPr>
          <w:rStyle w:val="12"/>
          <w:rFonts w:hint="eastAsia" w:cstheme="minorEastAsia"/>
          <w:b w:val="0"/>
          <w:bCs/>
          <w:color w:val="1F1F1F"/>
          <w:sz w:val="24"/>
          <w:lang w:bidi="ar"/>
        </w:rPr>
        <w:t>Word</w:t>
      </w:r>
      <w:r>
        <w:rPr>
          <w:rFonts w:hint="eastAsia" w:cstheme="minorEastAsia"/>
          <w:bCs/>
          <w:sz w:val="24"/>
        </w:rPr>
        <w:t>）。这样可以保证LVGL库进行复杂的图形绘制时有足够的堆栈空间。</w:t>
      </w:r>
    </w:p>
    <w:p w14:paraId="2752EC48">
      <w:pPr>
        <w:ind w:firstLine="420"/>
        <w:rPr>
          <w:rFonts w:cstheme="minorEastAsia"/>
          <w:bCs/>
          <w:sz w:val="24"/>
        </w:rPr>
      </w:pPr>
      <w:r>
        <w:rPr>
          <w:rFonts w:hint="eastAsia" w:cstheme="minorEastAsia"/>
          <w:bCs/>
          <w:sz w:val="24"/>
        </w:rPr>
        <w:t>而中高频vIMUTask任务和vWifiAppTask任务均为优先级为3的任务类型，负责获取外界信息并进行一定的处理工作。WiFi模块相关的任务被拆分为vWifiAppTask（业务流）和</w:t>
      </w:r>
      <w:r>
        <w:rPr>
          <w:rFonts w:hint="eastAsia" w:cstheme="minorEastAsia"/>
          <w:bCs/>
          <w:color w:val="1F1F1F"/>
          <w:sz w:val="24"/>
          <w:lang w:bidi="ar"/>
        </w:rPr>
        <w:t>vWifiParserTask</w:t>
      </w:r>
      <w:r>
        <w:rPr>
          <w:rFonts w:hint="eastAsia" w:cstheme="minorEastAsia"/>
          <w:bCs/>
          <w:sz w:val="24"/>
        </w:rPr>
        <w:t>（解析流），采用异步的方式提高资源利用率，二者之间是通过信号量或者消息队列等进行交互，这样可以防止由于复杂的解析操作(例如解析天气的JSON数据)而影响到主线程的工作效率，保证整个系统的良好性和及时性。</w:t>
      </w:r>
    </w:p>
    <w:p w14:paraId="333F45D9">
      <w:pPr>
        <w:ind w:firstLine="420"/>
        <w:rPr>
          <w:rFonts w:cstheme="minorEastAsia"/>
          <w:bCs/>
          <w:sz w:val="24"/>
        </w:rPr>
      </w:pPr>
      <w:r>
        <w:rPr>
          <w:rFonts w:hint="eastAsia" w:cstheme="minorEastAsia"/>
          <w:bCs/>
          <w:sz w:val="24"/>
        </w:rPr>
        <w:t>低频交互的vSensorTask任务、vKeyTask任务、</w:t>
      </w:r>
      <w:r>
        <w:rPr>
          <w:rFonts w:hint="eastAsia" w:cstheme="minorEastAsia"/>
          <w:bCs/>
          <w:color w:val="1F1F1F"/>
          <w:sz w:val="24"/>
          <w:lang w:bidi="ar"/>
        </w:rPr>
        <w:t>vVolumeTask任务和vBacklightTask任务</w:t>
      </w:r>
      <w:r>
        <w:rPr>
          <w:rFonts w:hint="eastAsia" w:cstheme="minorEastAsia"/>
          <w:bCs/>
          <w:sz w:val="24"/>
        </w:rPr>
        <w:t>设置为优先级为2，而vRTCTask负责时间同步相关工作由于其对于毫秒级延迟要求不高所以将其设置为最低优先级（优先级1）以保证它只在系统空闲时进行用户界面上的时间显示操作。</w:t>
      </w:r>
    </w:p>
    <w:p w14:paraId="1D675872">
      <w:pPr>
        <w:pStyle w:val="4"/>
        <w:spacing w:before="312" w:after="312"/>
        <w:rPr>
          <w:rFonts w:hint="default"/>
        </w:rPr>
      </w:pPr>
      <w:bookmarkStart w:id="3" w:name="_Toc11635"/>
      <w:r>
        <w:t>底层关键外设驱动实现</w:t>
      </w:r>
      <w:bookmarkEnd w:id="3"/>
    </w:p>
    <w:p w14:paraId="20B8D340">
      <w:pPr>
        <w:pStyle w:val="5"/>
      </w:pPr>
      <w:bookmarkStart w:id="4" w:name="_Toc17465"/>
      <w:r>
        <w:rPr>
          <w:rFonts w:hint="eastAsia"/>
        </w:rPr>
        <w:t>SD卡存储驱动设计</w:t>
      </w:r>
      <w:bookmarkEnd w:id="4"/>
    </w:p>
    <w:p w14:paraId="6D8CFCD0">
      <w:pPr>
        <w:ind w:firstLine="420"/>
        <w:rPr>
          <w:sz w:val="24"/>
        </w:rPr>
      </w:pPr>
      <w:r>
        <w:rPr>
          <w:rFonts w:hint="eastAsia"/>
          <w:sz w:val="24"/>
        </w:rPr>
        <w:t>本终端采用SD卡作为海量多媒体数据（无损音频、电子书、资源字库）的外部仓储中心。为了平衡数据传输的高带宽需求与不同存储介质的物理兼容性，驱动设计从底层物理接口、逻辑链路层及文件系统适配层进行了深度优化。</w:t>
      </w:r>
    </w:p>
    <w:p w14:paraId="54CBAB1A">
      <w:pPr>
        <w:ind w:firstLine="420"/>
        <w:rPr>
          <w:sz w:val="24"/>
        </w:rPr>
      </w:pPr>
      <w:r>
        <w:rPr>
          <w:rFonts w:hint="eastAsia"/>
          <w:sz w:val="24"/>
        </w:rPr>
        <w:t>在初始化阶段，系统需要根据外设内核时钟（Kernel Clock）与分频因子计算实际输出给存储卡的时钟频率。对于标准容量卡(V1.1/V2.0)</w:t>
      </w:r>
      <w:r>
        <w:rPr>
          <w:rFonts w:hint="eastAsia"/>
          <w:sz w:val="24"/>
          <w:lang w:bidi="ar"/>
        </w:rPr>
        <w:t>，分频系数</w:t>
      </w:r>
      <m:oMath>
        <m:r>
          <m:rPr/>
          <w:rPr>
            <w:rFonts w:hint="eastAsia" w:ascii="Cambria Math" w:hAnsi="Cambria Math"/>
            <w:sz w:val="24"/>
          </w:rPr>
          <m:t>clkdiv</m:t>
        </m:r>
      </m:oMath>
      <w:r>
        <w:rPr>
          <w:rFonts w:hint="eastAsia"/>
          <w:sz w:val="24"/>
        </w:rPr>
        <w:t>=10，sd卡的工作频率为16.67MHZ。对于高容量卡(SDHC/SDXC)</w:t>
      </w:r>
      <w:r>
        <w:rPr>
          <w:rFonts w:hint="eastAsia"/>
          <w:sz w:val="24"/>
          <w:lang w:bidi="ar"/>
        </w:rPr>
        <w:t>，分频系数</w:t>
      </w:r>
      <m:oMath>
        <m:r>
          <m:rPr/>
          <w:rPr>
            <w:rFonts w:hint="eastAsia" w:ascii="Cambria Math" w:hAnsi="Cambria Math"/>
            <w:sz w:val="24"/>
          </w:rPr>
          <m:t>clkdiv</m:t>
        </m:r>
      </m:oMath>
      <w:r>
        <w:rPr>
          <w:rFonts w:hint="eastAsia"/>
          <w:sz w:val="24"/>
        </w:rPr>
        <w:t>=4，sd卡的工作频率为33.34MHZ。其数学表达如下公式4.1计算。</w:t>
      </w:r>
    </w:p>
    <w:p w14:paraId="246FE1E2">
      <w:pPr>
        <w:pStyle w:val="14"/>
        <w:rPr>
          <w:lang w:bidi="ar"/>
        </w:rPr>
      </w:pPr>
      <m:oMath>
        <m:r>
          <m:rPr/>
          <w:rPr>
            <w:rFonts w:hint="eastAsia" w:ascii="Cambria Math" w:hAnsi="Cambria Math"/>
          </w:rPr>
          <m:t>f</m:t>
        </m:r>
        <m:r>
          <m:rPr>
            <m:sty m:val="p"/>
          </m:rPr>
          <w:rPr>
            <w:rFonts w:ascii="Cambria Math" w:hAnsi="Cambria Math"/>
          </w:rPr>
          <m:t>_(</m:t>
        </m:r>
        <m:r>
          <m:rPr/>
          <w:rPr>
            <w:rFonts w:hint="eastAsia" w:ascii="Cambria Math" w:hAnsi="Cambria Math"/>
          </w:rPr>
          <m:t>SDMMC</m:t>
        </m:r>
        <m:r>
          <m:rPr>
            <m:sty m:val="p"/>
          </m:rPr>
          <w:rPr>
            <w:rFonts w:ascii="Cambria Math" w:hAnsi="Cambria Math"/>
          </w:rPr>
          <m:t>_</m:t>
        </m:r>
        <m:r>
          <m:rPr/>
          <w:rPr>
            <w:rFonts w:hint="eastAsia" w:ascii="Cambria Math" w:hAnsi="Cambria Math"/>
          </w:rPr>
          <m:t>CK</m:t>
        </m:r>
        <m:r>
          <m:rPr>
            <m:sty m:val="p"/>
          </m:rPr>
          <w:rPr>
            <w:rFonts w:ascii="Cambria Math" w:hAnsi="Cambria Math"/>
          </w:rPr>
          <m:t xml:space="preserve"> )</m:t>
        </m:r>
        <m:r>
          <m:rPr>
            <m:sty m:val="p"/>
          </m:rPr>
          <w:rPr>
            <w:rFonts w:hint="eastAsia" w:ascii="Cambria Math" w:hAnsi="Cambria Math"/>
          </w:rPr>
          <m:t>=</m:t>
        </m:r>
        <m:r>
          <m:rPr/>
          <w:rPr>
            <w:rFonts w:hint="eastAsia" w:ascii="Cambria Math" w:hAnsi="Cambria Math"/>
          </w:rPr>
          <m:t>f</m:t>
        </m:r>
        <m:r>
          <m:rPr>
            <m:sty m:val="p"/>
          </m:rPr>
          <w:rPr>
            <w:rFonts w:ascii="Cambria Math" w:hAnsi="Cambria Math"/>
          </w:rPr>
          <m:t>_(</m:t>
        </m:r>
        <m:r>
          <m:rPr/>
          <w:rPr>
            <w:rFonts w:hint="eastAsia" w:ascii="Cambria Math" w:hAnsi="Cambria Math"/>
          </w:rPr>
          <m:t>sdmmc</m:t>
        </m:r>
        <m:r>
          <m:rPr>
            <m:sty m:val="p"/>
          </m:rPr>
          <w:rPr>
            <w:rFonts w:hint="eastAsia" w:ascii="Cambria Math" w:hAnsi="Cambria Math"/>
          </w:rPr>
          <m:t>_ker</m:t>
        </m:r>
        <m:r>
          <m:rPr>
            <m:sty m:val="p"/>
          </m:rPr>
          <w:rPr>
            <w:rFonts w:ascii="Cambria Math" w:hAnsi="Cambria Math"/>
          </w:rPr>
          <m:t>⁡</m:t>
        </m:r>
        <m:r>
          <m:rPr>
            <m:sty m:val="p"/>
          </m:rPr>
          <w:rPr>
            <w:rFonts w:hint="eastAsia" w:ascii="Cambria Math" w:hAnsi="Cambria Math"/>
          </w:rPr>
          <m:t>_</m:t>
        </m:r>
        <m:r>
          <m:rPr/>
          <w:rPr>
            <w:rFonts w:hint="eastAsia" w:ascii="Cambria Math" w:hAnsi="Cambria Math"/>
          </w:rPr>
          <m:t>ck</m:t>
        </m:r>
        <m:r>
          <m:rPr>
            <m:sty m:val="p"/>
          </m:rPr>
          <w:rPr>
            <w:rFonts w:ascii="Cambria Math" w:hAnsi="Cambria Math"/>
          </w:rPr>
          <m:t>)÷(</m:t>
        </m:r>
        <m:r>
          <m:rPr/>
          <w:rPr>
            <w:rFonts w:hint="eastAsia" w:ascii="Cambria Math" w:hAnsi="Cambria Math"/>
          </w:rPr>
          <m:t>clkdiv</m:t>
        </m:r>
        <m:r>
          <m:rPr>
            <m:sty m:val="p"/>
          </m:rPr>
          <w:rPr>
            <w:rFonts w:hint="eastAsia" w:ascii="Cambria Math" w:hAnsi="Cambria Math"/>
          </w:rPr>
          <m:t>+2</m:t>
        </m:r>
        <m:r>
          <m:rPr>
            <m:sty m:val="p"/>
          </m:rPr>
          <w:rPr>
            <w:rFonts w:ascii="Cambria Math" w:hAnsi="Cambria Math"/>
          </w:rPr>
          <m:t>)</m:t>
        </m:r>
      </m:oMath>
      <w:r>
        <w:tab/>
      </w:r>
      <w:r>
        <w:rPr>
          <w:rFonts w:hint="eastAsia"/>
        </w:rPr>
        <w:t>（式4.1）</w:t>
      </w:r>
    </w:p>
    <w:p w14:paraId="733961FB">
      <w:pPr>
        <w:rPr>
          <w:sz w:val="24"/>
        </w:rPr>
      </w:pPr>
      <w:r>
        <w:rPr>
          <w:rFonts w:hint="eastAsia"/>
          <w:sz w:val="24"/>
        </w:rPr>
        <w:t>参数定义：</w:t>
      </w:r>
    </w:p>
    <w:p w14:paraId="7B70D3F0">
      <w:pPr>
        <w:ind w:left="400" w:leftChars="200"/>
        <w:rPr>
          <w:sz w:val="24"/>
        </w:rPr>
      </w:pPr>
      <m:oMath>
        <m:sSub>
          <m:sSubPr>
            <m:ctrlPr>
              <w:rPr>
                <w:rFonts w:ascii="Cambria Math" w:hAnsi="Cambria Math"/>
                <w:sz w:val="24"/>
              </w:rPr>
            </m:ctrlPr>
          </m:sSubPr>
          <m:e>
            <m:r>
              <m:rPr/>
              <w:rPr>
                <w:rFonts w:hint="eastAsia" w:ascii="Cambria Math" w:hAnsi="Cambria Math"/>
                <w:sz w:val="24"/>
              </w:rPr>
              <m:t>f</m:t>
            </m:r>
            <m:ctrlPr>
              <w:rPr>
                <w:rFonts w:hint="eastAsia" w:ascii="Cambria Math" w:hAnsi="Cambria Math"/>
                <w:i/>
                <w:sz w:val="24"/>
              </w:rPr>
            </m:ctrlPr>
          </m:e>
          <m:sub>
            <m:r>
              <m:rPr/>
              <w:rPr>
                <w:rFonts w:hint="eastAsia" w:ascii="Cambria Math" w:hAnsi="Cambria Math"/>
                <w:sz w:val="24"/>
              </w:rPr>
              <m:t>SDMM</m:t>
            </m:r>
            <m:sSub>
              <m:sSubPr>
                <m:ctrlPr>
                  <w:rPr>
                    <w:rFonts w:ascii="Cambria Math" w:hAnsi="Cambria Math"/>
                    <w:sz w:val="24"/>
                  </w:rPr>
                </m:ctrlPr>
              </m:sSubPr>
              <m:e>
                <m:r>
                  <m:rPr/>
                  <w:rPr>
                    <w:rFonts w:hint="eastAsia" w:ascii="Cambria Math" w:hAnsi="Cambria Math"/>
                    <w:sz w:val="24"/>
                  </w:rPr>
                  <m:t>C</m:t>
                </m:r>
                <m:ctrlPr>
                  <w:rPr>
                    <w:rFonts w:hint="eastAsia" w:ascii="Cambria Math" w:hAnsi="Cambria Math"/>
                    <w:i/>
                    <w:sz w:val="24"/>
                  </w:rPr>
                </m:ctrlPr>
              </m:e>
              <m:sub>
                <m:r>
                  <m:rPr/>
                  <w:rPr>
                    <w:rFonts w:hint="eastAsia" w:ascii="Cambria Math" w:hAnsi="Cambria Math"/>
                    <w:sz w:val="24"/>
                  </w:rPr>
                  <m:t>CK</m:t>
                </m:r>
                <m:ctrlPr>
                  <w:rPr>
                    <w:rFonts w:ascii="Cambria Math" w:hAnsi="Cambria Math"/>
                    <w:sz w:val="24"/>
                  </w:rPr>
                </m:ctrlPr>
              </m:sub>
            </m:sSub>
            <m:ctrlPr>
              <w:rPr>
                <w:rFonts w:ascii="Cambria Math" w:hAnsi="Cambria Math"/>
                <w:sz w:val="24"/>
              </w:rPr>
            </m:ctrlPr>
          </m:sub>
        </m:sSub>
      </m:oMath>
      <w:r>
        <w:rPr>
          <w:rFonts w:hint="eastAsia"/>
          <w:sz w:val="24"/>
        </w:rPr>
        <w:t>：输出至SD卡的实际工作频率（单位：Hz）。</w:t>
      </w:r>
    </w:p>
    <w:p w14:paraId="327FA4D6">
      <w:pPr>
        <w:ind w:left="400" w:leftChars="200"/>
        <w:rPr>
          <w:sz w:val="24"/>
        </w:rPr>
      </w:pPr>
      <m:oMath>
        <m:r>
          <m:rPr/>
          <w:rPr>
            <w:rFonts w:hint="eastAsia" w:ascii="Cambria Math" w:hAnsi="Cambria Math"/>
            <w:sz w:val="24"/>
          </w:rPr>
          <m:t>f</m:t>
        </m:r>
        <m:r>
          <m:rPr>
            <m:sty m:val="p"/>
          </m:rPr>
          <w:rPr>
            <w:rFonts w:ascii="Cambria Math" w:hAnsi="Cambria Math"/>
            <w:sz w:val="24"/>
          </w:rPr>
          <m:t>_(</m:t>
        </m:r>
        <m:r>
          <m:rPr/>
          <w:rPr>
            <w:rFonts w:hint="eastAsia" w:ascii="Cambria Math" w:hAnsi="Cambria Math"/>
            <w:sz w:val="24"/>
          </w:rPr>
          <m:t>sdmmc</m:t>
        </m:r>
        <m:r>
          <m:rPr>
            <m:sty m:val="p"/>
          </m:rPr>
          <w:rPr>
            <w:rFonts w:hint="eastAsia" w:ascii="Cambria Math" w:hAnsi="Cambria Math"/>
            <w:sz w:val="24"/>
          </w:rPr>
          <m:t>_ker</m:t>
        </m:r>
        <m:r>
          <m:rPr>
            <m:sty m:val="p"/>
          </m:rPr>
          <w:rPr>
            <w:rFonts w:ascii="Cambria Math" w:hAnsi="Cambria Math"/>
            <w:sz w:val="24"/>
          </w:rPr>
          <m:t>⁡</m:t>
        </m:r>
        <m:r>
          <m:rPr>
            <m:sty m:val="p"/>
          </m:rPr>
          <w:rPr>
            <w:rFonts w:hint="eastAsia" w:ascii="Cambria Math" w:hAnsi="Cambria Math"/>
            <w:sz w:val="24"/>
          </w:rPr>
          <m:t>_</m:t>
        </m:r>
        <m:r>
          <m:rPr/>
          <w:rPr>
            <w:rFonts w:hint="eastAsia" w:ascii="Cambria Math" w:hAnsi="Cambria Math"/>
            <w:sz w:val="24"/>
          </w:rPr>
          <m:t>ck</m:t>
        </m:r>
        <m:r>
          <m:rPr>
            <m:sty m:val="p"/>
          </m:rPr>
          <w:rPr>
            <w:rFonts w:ascii="Cambria Math" w:hAnsi="Cambria Math"/>
            <w:sz w:val="24"/>
          </w:rPr>
          <m:t>)</m:t>
        </m:r>
      </m:oMath>
      <w:r>
        <w:rPr>
          <w:rFonts w:hint="eastAsia"/>
          <w:sz w:val="24"/>
        </w:rPr>
        <w:t>：SDMMC外设的内核时钟源，本设计中配置为200MHz。</w:t>
      </w:r>
    </w:p>
    <w:p w14:paraId="65E368F3">
      <w:pPr>
        <w:ind w:left="400" w:leftChars="200"/>
        <w:rPr>
          <w:sz w:val="24"/>
        </w:rPr>
      </w:pPr>
      <m:oMath>
        <m:r>
          <m:rPr/>
          <w:rPr>
            <w:rFonts w:hint="eastAsia" w:ascii="Cambria Math" w:hAnsi="Cambria Math"/>
            <w:sz w:val="24"/>
          </w:rPr>
          <m:t>clkdiv</m:t>
        </m:r>
      </m:oMath>
      <w:r>
        <w:rPr>
          <w:rFonts w:hint="eastAsia"/>
          <w:sz w:val="24"/>
        </w:rPr>
        <w:t>：时钟分频因子。</w:t>
      </w:r>
    </w:p>
    <w:p w14:paraId="603E2FDB">
      <w:pPr>
        <w:ind w:left="400" w:leftChars="200"/>
        <w:rPr>
          <w:sz w:val="24"/>
        </w:rPr>
      </w:pPr>
    </w:p>
    <w:p w14:paraId="4CBECEE2">
      <w:pPr>
        <w:ind w:firstLine="400"/>
        <w:rPr>
          <w:sz w:val="24"/>
        </w:rPr>
      </w:pPr>
      <w:r>
        <w:rPr>
          <w:rFonts w:hint="eastAsia"/>
          <w:sz w:val="24"/>
        </w:rPr>
        <w:t>为了使底层存储驱动和上层应用分离，采用FatFs提供的diskio.c模块的硬件抽象层，实现了接口函数disk_read和disk_write到自定义的低级设备控制接</w:t>
      </w:r>
      <w:bookmarkStart w:id="16" w:name="_GoBack"/>
      <w:bookmarkEnd w:id="16"/>
      <w:r>
        <w:rPr>
          <w:rFonts w:hint="eastAsia"/>
          <w:sz w:val="24"/>
        </w:rPr>
        <w:t>口以避免对特定硬件平台寄存器进行配置。由于目标系统使用FreeRTOS实时操作系统，在多个任务（例如音频播放、文件管理和电子书阅读等）同时访问同一个SD卡的情况下会带来资源竞争的问题，因此采用互斥信号量（Mutex Semaphore）的方法提高外设通信效率并且使系统更加稳定可靠，在驱动程序初始化过程中创建一个全局互斥体对象，在每次有文件系统发出读或者写的请求时就会去尝试取得这个信号量，如果取得就继续进行相应的I/O操作，否则就处于等待直到被释放。这种方法提高了系统的健壮性同时也大大增强了在多任务环境下对于数据处理的速度以及准确性。</w:t>
      </w:r>
    </w:p>
    <w:p w14:paraId="4F138446">
      <w:pPr>
        <w:pStyle w:val="5"/>
        <w:rPr>
          <w:rStyle w:val="15"/>
          <w:rFonts w:cs="Times New Roman"/>
          <w:kern w:val="0"/>
          <w:szCs w:val="20"/>
        </w:rPr>
      </w:pPr>
      <w:bookmarkStart w:id="5" w:name="_Toc9366"/>
      <w:r>
        <w:rPr>
          <w:rStyle w:val="15"/>
          <w:rFonts w:hint="eastAsia" w:cs="Times New Roman"/>
          <w:kern w:val="0"/>
          <w:szCs w:val="20"/>
        </w:rPr>
        <w:t>音频输出驱动设计</w:t>
      </w:r>
      <w:bookmarkEnd w:id="5"/>
    </w:p>
    <w:p w14:paraId="3AC658E8">
      <w:pPr>
        <w:widowControl/>
        <w:ind w:firstLine="420"/>
        <w:jc w:val="left"/>
        <w:rPr>
          <w:rFonts w:cstheme="minorEastAsia"/>
          <w:bCs/>
          <w:sz w:val="24"/>
        </w:rPr>
      </w:pPr>
      <w:r>
        <w:rPr>
          <w:rFonts w:hint="eastAsia" w:cstheme="minorEastAsia"/>
          <w:bCs/>
          <w:sz w:val="24"/>
        </w:rPr>
        <w:t>本系统构建了以vMusicTask任务为核心的异步解码架构。该架构通过FreeRTOS任务调度、硬件双缓冲机制以及高效的算法优化，实现了从存储介质到音频接口的高通量数据流转，音频解码流程如下图4.2所示。</w:t>
      </w:r>
    </w:p>
    <w:p w14:paraId="664D9033">
      <w:pPr>
        <w:keepNext/>
        <w:spacing w:line="400" w:lineRule="atLeast"/>
        <w:jc w:val="center"/>
      </w:pPr>
      <w:r>
        <w:drawing>
          <wp:inline distT="0" distB="0" distL="0" distR="0">
            <wp:extent cx="5915660" cy="6623050"/>
            <wp:effectExtent l="0" t="0" r="2540" b="6350"/>
            <wp:docPr id="757014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14893"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9129" cy="6627321"/>
                    </a:xfrm>
                    <a:prstGeom prst="rect">
                      <a:avLst/>
                    </a:prstGeom>
                  </pic:spPr>
                </pic:pic>
              </a:graphicData>
            </a:graphic>
          </wp:inline>
        </w:drawing>
      </w:r>
    </w:p>
    <w:p w14:paraId="48A1DF26">
      <w:pPr>
        <w:pStyle w:val="6"/>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w:t>
      </w:r>
      <w:r>
        <w:fldChar w:fldCharType="end"/>
      </w:r>
      <w:r>
        <w:rPr>
          <w:rFonts w:hint="eastAsia"/>
        </w:rPr>
        <w:t>音频解码流程</w:t>
      </w:r>
    </w:p>
    <w:p w14:paraId="04FAA0DB">
      <w:pPr>
        <w:widowControl/>
        <w:ind w:firstLine="420"/>
        <w:jc w:val="left"/>
        <w:rPr>
          <w:rFonts w:cstheme="minorEastAsia"/>
          <w:bCs/>
          <w:sz w:val="24"/>
        </w:rPr>
      </w:pPr>
      <w:r>
        <w:rPr>
          <w:rFonts w:hint="eastAsia" w:cstheme="minorEastAsia"/>
          <w:bCs/>
          <w:sz w:val="24"/>
        </w:rPr>
        <w:t>在解码初始化阶段，先使用malloc()分配了两块独立双缓冲区（即saibuf1和saibuf2）及一些解码过程所需的中间变量的内存。然后程序继续读取音视频文件信息，并据此调用es8388_sai_cfg、audio_saia_init等函数，完成对音频编解码器、SAI接口、DMA通道及采样率的动态配置。</w:t>
      </w:r>
    </w:p>
    <w:p w14:paraId="1DF9A231">
      <w:pPr>
        <w:widowControl/>
        <w:ind w:firstLine="420"/>
        <w:jc w:val="left"/>
        <w:rPr>
          <w:rFonts w:cstheme="minorEastAsia"/>
          <w:bCs/>
          <w:sz w:val="24"/>
        </w:rPr>
      </w:pPr>
      <w:r>
        <w:rPr>
          <w:rFonts w:hint="eastAsia" w:cstheme="minorEastAsia"/>
          <w:bCs/>
          <w:sz w:val="24"/>
        </w:rPr>
        <w:t>解码过程阶段，采用基于DMA机制的“边播边填”乒乓缓冲策略，以提高对音频数据流处理能力和改善通信效率，“乒乓式”的设计思想是，在一个缓存区（例如saibuf1）正在进行PCM数据到解码芯片的DMA传输的同时，解码器利用CPU读取下一帧音频信息并解码成PCM后放到空闲缓存区（例如saibuf2）；当检测到DMA传输完成并且通过消息队列通知解码程序vMusicTask完成缓存区的切换，这样可以保证高码率音频文件可以做到不间断地播放而不会出现卡顿或者断流的情况。</w:t>
      </w:r>
    </w:p>
    <w:p w14:paraId="1DF20E19">
      <w:pPr>
        <w:widowControl/>
        <w:ind w:firstLine="420"/>
        <w:jc w:val="left"/>
        <w:rPr>
          <w:rFonts w:cstheme="minorEastAsia"/>
          <w:bCs/>
          <w:sz w:val="24"/>
        </w:rPr>
      </w:pPr>
      <w:r>
        <w:rPr>
          <w:rFonts w:hint="eastAsia" w:cstheme="minorEastAsia"/>
          <w:bCs/>
          <w:sz w:val="24"/>
        </w:rPr>
        <w:t>此外，vMusicTask集成了交互控制指令监测机制，在control_callback()中不断获取来自用户界面上的各种动作（例如歌曲切换、播放/暂停控制、播放模式变化以及进度改变等），根据不同的控制命令，对解码器进行相应改变或者准确地移动文件系统的指针，实现了底层驱动与上层图形界面的高效联动</w:t>
      </w:r>
      <w:r>
        <w:rPr>
          <w:rFonts w:cstheme="minorEastAsia"/>
          <w:bCs/>
          <w:sz w:val="24"/>
        </w:rPr>
        <w:t>。</w:t>
      </w:r>
    </w:p>
    <w:p w14:paraId="6A139512">
      <w:pPr>
        <w:pStyle w:val="5"/>
      </w:pPr>
      <w:bookmarkStart w:id="6" w:name="_Toc24544"/>
      <w:r>
        <w:rPr>
          <w:rStyle w:val="15"/>
          <w:rFonts w:hint="eastAsia" w:cs="Times New Roman"/>
          <w:kern w:val="0"/>
          <w:szCs w:val="20"/>
        </w:rPr>
        <w:t>触摸屏幕驱动设计</w:t>
      </w:r>
      <w:bookmarkEnd w:id="6"/>
    </w:p>
    <w:p w14:paraId="0C4AB207">
      <w:pPr>
        <w:widowControl/>
        <w:ind w:firstLine="420"/>
        <w:jc w:val="left"/>
        <w:rPr>
          <w:rFonts w:cstheme="minorEastAsia"/>
          <w:bCs/>
          <w:sz w:val="24"/>
        </w:rPr>
      </w:pPr>
      <w:r>
        <w:rPr>
          <w:rFonts w:hint="eastAsia" w:cstheme="minorEastAsia"/>
          <w:bCs/>
          <w:sz w:val="24"/>
        </w:rPr>
        <w:t>高性能图形显示需要底层有良好支持。而本设计利用DMA2D加速器、LTDC图形显示接口、LVGL图形操作界面以及双显存实现平滑稳定的显示驱动，如图4.3所示。</w:t>
      </w:r>
    </w:p>
    <w:p w14:paraId="289C6BE5">
      <w:pPr>
        <w:rPr>
          <w:sz w:val="24"/>
        </w:rPr>
      </w:pPr>
    </w:p>
    <w:p w14:paraId="13E3F042">
      <w:pPr>
        <w:keepNext/>
        <w:spacing w:line="400" w:lineRule="atLeast"/>
        <w:ind w:firstLine="420"/>
        <w:jc w:val="center"/>
      </w:pPr>
      <w:r>
        <w:rPr>
          <w:rFonts w:hint="eastAsia"/>
        </w:rPr>
        <w:drawing>
          <wp:inline distT="0" distB="0" distL="114300" distR="114300">
            <wp:extent cx="3967480" cy="3940810"/>
            <wp:effectExtent l="0" t="0" r="7620" b="8890"/>
            <wp:docPr id="21" name="图片 21" descr="LTD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LTDC.drawio"/>
                    <pic:cNvPicPr>
                      <a:picLocks noChangeAspect="1"/>
                    </pic:cNvPicPr>
                  </pic:nvPicPr>
                  <pic:blipFill>
                    <a:blip r:embed="rId9"/>
                    <a:stretch>
                      <a:fillRect/>
                    </a:stretch>
                  </pic:blipFill>
                  <pic:spPr>
                    <a:xfrm>
                      <a:off x="0" y="0"/>
                      <a:ext cx="4034147" cy="4006937"/>
                    </a:xfrm>
                    <a:prstGeom prst="rect">
                      <a:avLst/>
                    </a:prstGeom>
                  </pic:spPr>
                </pic:pic>
              </a:graphicData>
            </a:graphic>
          </wp:inline>
        </w:drawing>
      </w:r>
    </w:p>
    <w:p w14:paraId="2A84D311">
      <w:pPr>
        <w:pStyle w:val="6"/>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3</w:t>
      </w:r>
      <w:r>
        <w:fldChar w:fldCharType="end"/>
      </w:r>
      <w:r>
        <w:rPr>
          <w:rFonts w:hint="eastAsia"/>
        </w:rPr>
        <w:t>触摸屏填充数据流程图</w:t>
      </w:r>
    </w:p>
    <w:p w14:paraId="44A20AC4">
      <w:pPr>
        <w:widowControl/>
        <w:ind w:firstLine="420"/>
        <w:jc w:val="left"/>
        <w:rPr>
          <w:rFonts w:cstheme="minorEastAsia"/>
          <w:bCs/>
          <w:sz w:val="24"/>
        </w:rPr>
      </w:pPr>
      <w:r>
        <w:rPr>
          <w:rFonts w:hint="eastAsia" w:cstheme="minorEastAsia"/>
          <w:bCs/>
          <w:sz w:val="24"/>
        </w:rPr>
        <w:t>为解决界面切换时出现卡顿现象和提高页面的刷新率，在本系统中采用STM32H7所集成DMA2D硬件加速功能对LVGL显示部分进行改进，在LVGL图形库开启LV_USE_GPU_STM32_DMA2D宏定义，让其底层使用DMA2D进行大区域颜色填充、图片放大缩小以及Alpha通道混合等工作以减轻处理器负担。</w:t>
      </w:r>
    </w:p>
    <w:p w14:paraId="1783E802">
      <w:pPr>
        <w:widowControl/>
        <w:ind w:firstLine="420"/>
        <w:jc w:val="left"/>
        <w:rPr>
          <w:rFonts w:cstheme="minorEastAsia"/>
          <w:bCs/>
          <w:sz w:val="24"/>
        </w:rPr>
      </w:pPr>
      <w:r>
        <w:rPr>
          <w:rFonts w:hint="eastAsia" w:cstheme="minorEastAsia"/>
          <w:bCs/>
          <w:sz w:val="24"/>
        </w:rPr>
        <w:t>在显存管理方面，本设计利用外部SDRAM开辟了两块完全独立的帧缓冲区（FB1与FB2），构建了双显存机制。当LTDC控制器从主显存读取显示内容然后驱动LCD屏显示的同时，LVGL可以在另一个显存中进行下一帧图像绘制工作，这样可以避免传统的单缓冲区存在的读写竞争问题从而大大加快了图形数据流速以及整个系统的速度。</w:t>
      </w:r>
    </w:p>
    <w:p w14:paraId="3A68504C"/>
    <w:p w14:paraId="4EDD3698">
      <w:pPr>
        <w:pStyle w:val="5"/>
      </w:pPr>
      <w:bookmarkStart w:id="7" w:name="_Toc31121"/>
      <w:r>
        <w:rPr>
          <w:rStyle w:val="15"/>
          <w:rFonts w:hint="eastAsia" w:cs="Times New Roman"/>
          <w:kern w:val="0"/>
          <w:szCs w:val="20"/>
        </w:rPr>
        <w:t>传感器驱动设计</w:t>
      </w:r>
      <w:bookmarkEnd w:id="7"/>
    </w:p>
    <w:p w14:paraId="17844DE5">
      <w:pPr>
        <w:widowControl/>
        <w:ind w:firstLine="420"/>
        <w:jc w:val="left"/>
        <w:rPr>
          <w:rFonts w:cstheme="minorEastAsia"/>
          <w:bCs/>
          <w:sz w:val="24"/>
        </w:rPr>
      </w:pPr>
      <w:r>
        <w:rPr>
          <w:rFonts w:hint="eastAsia" w:cstheme="minorEastAsia"/>
          <w:bCs/>
          <w:sz w:val="24"/>
        </w:rPr>
        <w:t>在系统外设驱动设计中，vSensorTask任务通过I2C接口驱动SHT30传感器，向其发送0x2C06指令触发高精度单次测量，并采用阻塞式读取与硬件静默等待机制获取包含温湿度及校验位的6字节原始数据。随后，系统严格按照传感器手册的线性映射公式4.2、公式4.3，将16位二进制原始值转换为标准的摄氏度（℃）与相对湿度（%RH）物理量，并通过SensorHub通信机制将处理后的环境信息异步分发至vUITask，从而实现了底层环境感知与上层UI实时呈现的有效衔接。</w:t>
      </w:r>
    </w:p>
    <w:p w14:paraId="49AD1A84">
      <w:pPr>
        <w:pStyle w:val="14"/>
        <w:rPr>
          <w:bCs/>
        </w:rPr>
      </w:pPr>
      <m:oMath>
        <m:r>
          <m:rPr>
            <m:sty m:val="p"/>
          </m:rPr>
          <w:rPr>
            <w:rFonts w:hint="eastAsia" w:ascii="Cambria Math" w:hAnsi="Cambria Math"/>
          </w:rPr>
          <m:t>T</m:t>
        </m:r>
        <m:sSup>
          <m:sSupPr>
            <m:ctrlPr>
              <w:rPr>
                <w:rFonts w:ascii="Cambria Math" w:hAnsi="Cambria Math"/>
              </w:rPr>
            </m:ctrlPr>
          </m:sSupPr>
          <m:e>
            <m:r>
              <m:rPr>
                <m:sty m:val="p"/>
              </m:rPr>
              <w:rPr>
                <w:rFonts w:hint="eastAsia" w:ascii="Cambria Math" w:hAnsi="Cambria Math"/>
              </w:rPr>
              <m:t>[</m:t>
            </m:r>
            <m:ctrlPr>
              <w:rPr>
                <w:rFonts w:ascii="Cambria Math" w:hAnsi="Cambria Math"/>
              </w:rPr>
            </m:ctrlPr>
          </m:e>
          <m:sup>
            <m:r>
              <m:rPr>
                <m:sty m:val="p"/>
              </m:rPr>
              <w:rPr>
                <w:rFonts w:ascii="Cambria Math" w:hAnsi="Cambria Math" w:cs="Cambria Math"/>
              </w:rPr>
              <m:t>∘</m:t>
            </m:r>
            <m:ctrlPr>
              <w:rPr>
                <w:rFonts w:ascii="Cambria Math" w:hAnsi="Cambria Math"/>
              </w:rPr>
            </m:ctrlPr>
          </m:sup>
        </m:sSup>
        <m:r>
          <m:rPr>
            <m:sty m:val="p"/>
          </m:rPr>
          <w:rPr>
            <w:rFonts w:hint="eastAsia" w:ascii="Cambria Math" w:hAnsi="Cambria Math"/>
          </w:rPr>
          <m:t>C</m:t>
        </m:r>
        <m:r>
          <m:rPr>
            <m:sty m:val="p"/>
          </m:rPr>
          <w:rPr>
            <w:rFonts w:ascii="Cambria Math" w:hAnsi="Cambria Math"/>
          </w:rPr>
          <m:t>]</m:t>
        </m:r>
        <m:r>
          <m:rPr>
            <m:sty m:val="p"/>
          </m:rPr>
          <w:rPr>
            <w:rFonts w:hint="eastAsia" w:ascii="Cambria Math" w:hAnsi="Cambria Math"/>
          </w:rPr>
          <m:t>=</m:t>
        </m:r>
        <m:r>
          <m:rPr>
            <m:sty m:val="p"/>
          </m:rPr>
          <w:rPr>
            <w:rFonts w:ascii="Cambria Math" w:hAnsi="Cambria Math" w:cs="Cambria Math"/>
          </w:rPr>
          <m:t>−</m:t>
        </m:r>
        <m:r>
          <m:rPr>
            <m:sty m:val="p"/>
          </m:rPr>
          <w:rPr>
            <w:rFonts w:hint="eastAsia" w:ascii="Cambria Math" w:hAnsi="Cambria Math"/>
          </w:rPr>
          <m:t>45+175×</m:t>
        </m:r>
        <m:f>
          <m:fPr>
            <m:ctrlPr>
              <w:rPr>
                <w:rFonts w:ascii="Cambria Math" w:hAnsi="Cambria Math"/>
              </w:rPr>
            </m:ctrlPr>
          </m:fPr>
          <m:num>
            <m:sSub>
              <m:sSubPr>
                <m:ctrlPr>
                  <w:rPr>
                    <w:rFonts w:ascii="Cambria Math" w:hAnsi="Cambria Math"/>
                  </w:rPr>
                </m:ctrlPr>
              </m:sSubPr>
              <m:e>
                <m:r>
                  <m:rPr>
                    <m:sty m:val="p"/>
                  </m:rPr>
                  <w:rPr>
                    <w:rFonts w:hint="eastAsia" w:ascii="Cambria Math" w:hAnsi="Cambria Math"/>
                  </w:rPr>
                  <m:t>S</m:t>
                </m:r>
                <m:ctrlPr>
                  <w:rPr>
                    <w:rFonts w:ascii="Cambria Math" w:hAnsi="Cambria Math"/>
                  </w:rPr>
                </m:ctrlPr>
              </m:e>
              <m:sub>
                <m:r>
                  <m:rPr>
                    <m:sty m:val="p"/>
                  </m:rPr>
                  <w:rPr>
                    <w:rFonts w:hint="eastAsia" w:ascii="Cambria Math" w:hAnsi="Cambria Math"/>
                  </w:rPr>
                  <m:t>T</m:t>
                </m:r>
                <m:ctrlPr>
                  <w:rPr>
                    <w:rFonts w:ascii="Cambria Math" w:hAnsi="Cambria Math"/>
                  </w:rPr>
                </m:ctrlPr>
              </m:sub>
            </m:sSub>
            <m:ctrlPr>
              <w:rPr>
                <w:rFonts w:ascii="Cambria Math" w:hAnsi="Cambria Math"/>
              </w:rPr>
            </m:ctrlPr>
          </m:num>
          <m:den>
            <m:sSup>
              <m:sSupPr>
                <m:ctrlPr>
                  <w:rPr>
                    <w:rFonts w:ascii="Cambria Math" w:hAnsi="Cambria Math"/>
                  </w:rPr>
                </m:ctrlPr>
              </m:sSupPr>
              <m:e>
                <m:r>
                  <m:rPr>
                    <m:sty m:val="p"/>
                  </m:rPr>
                  <w:rPr>
                    <w:rFonts w:hint="eastAsia" w:ascii="Cambria Math" w:hAnsi="Cambria Math"/>
                  </w:rPr>
                  <m:t>2</m:t>
                </m:r>
                <m:ctrlPr>
                  <w:rPr>
                    <w:rFonts w:ascii="Cambria Math" w:hAnsi="Cambria Math"/>
                  </w:rPr>
                </m:ctrlPr>
              </m:e>
              <m:sup>
                <m:r>
                  <m:rPr>
                    <m:sty m:val="p"/>
                  </m:rPr>
                  <w:rPr>
                    <w:rFonts w:hint="eastAsia" w:ascii="Cambria Math" w:hAnsi="Cambria Math"/>
                  </w:rPr>
                  <m:t>16</m:t>
                </m:r>
                <m:ctrlPr>
                  <w:rPr>
                    <w:rFonts w:ascii="Cambria Math" w:hAnsi="Cambria Math"/>
                  </w:rPr>
                </m:ctrlPr>
              </m:sup>
            </m:sSup>
            <m:r>
              <m:rPr>
                <m:sty m:val="p"/>
              </m:rPr>
              <w:rPr>
                <w:rFonts w:ascii="Cambria Math" w:hAnsi="Cambria Math" w:cs="Cambria Math"/>
              </w:rPr>
              <m:t>−</m:t>
            </m:r>
            <m:r>
              <m:rPr>
                <m:sty m:val="p"/>
              </m:rPr>
              <w:rPr>
                <w:rFonts w:hint="eastAsia" w:ascii="Cambria Math" w:hAnsi="Cambria Math"/>
              </w:rPr>
              <m:t>1</m:t>
            </m:r>
            <m:ctrlPr>
              <w:rPr>
                <w:rFonts w:ascii="Cambria Math" w:hAnsi="Cambria Math"/>
              </w:rPr>
            </m:ctrlPr>
          </m:den>
        </m:f>
      </m:oMath>
      <w:r>
        <w:tab/>
      </w:r>
      <w:r>
        <w:rPr>
          <w:rFonts w:hint="eastAsia"/>
          <w:bCs/>
        </w:rPr>
        <w:t>（式4.2）</w:t>
      </w:r>
    </w:p>
    <w:p w14:paraId="10DF0901">
      <w:pPr>
        <w:pStyle w:val="14"/>
        <w:rPr>
          <w:bCs/>
        </w:rPr>
      </w:pPr>
      <m:oMath>
        <m:r>
          <m:rPr>
            <m:sty m:val="p"/>
          </m:rPr>
          <w:rPr>
            <w:rFonts w:hint="eastAsia" w:ascii="Cambria Math" w:hAnsi="Cambria Math"/>
          </w:rPr>
          <m:t>RH</m:t>
        </m:r>
        <m:d>
          <m:dPr>
            <m:begChr m:val="["/>
            <m:endChr m:val="]"/>
            <m:ctrlPr>
              <w:rPr>
                <w:rFonts w:ascii="Cambria Math" w:hAnsi="Cambria Math"/>
              </w:rPr>
            </m:ctrlPr>
          </m:dPr>
          <m:e>
            <m:r>
              <m:rPr>
                <m:sty m:val="p"/>
              </m:rPr>
              <w:rPr>
                <w:rFonts w:hint="eastAsia" w:ascii="Cambria Math" w:hAnsi="Cambria Math"/>
              </w:rPr>
              <m:t>%</m:t>
            </m:r>
            <m:ctrlPr>
              <w:rPr>
                <w:rFonts w:ascii="Cambria Math" w:hAnsi="Cambria Math"/>
              </w:rPr>
            </m:ctrlPr>
          </m:e>
        </m:d>
        <m:r>
          <m:rPr>
            <m:sty m:val="p"/>
          </m:rPr>
          <w:rPr>
            <w:rFonts w:hint="eastAsia" w:ascii="Cambria Math" w:hAnsi="Cambria Math"/>
          </w:rPr>
          <m:t>=100×</m:t>
        </m:r>
        <m:f>
          <m:fPr>
            <m:ctrlPr>
              <w:rPr>
                <w:rFonts w:ascii="Cambria Math" w:hAnsi="Cambria Math"/>
              </w:rPr>
            </m:ctrlPr>
          </m:fPr>
          <m:num>
            <m:sSub>
              <m:sSubPr>
                <m:ctrlPr>
                  <w:rPr>
                    <w:rFonts w:ascii="Cambria Math" w:hAnsi="Cambria Math"/>
                  </w:rPr>
                </m:ctrlPr>
              </m:sSubPr>
              <m:e>
                <m:r>
                  <m:rPr>
                    <m:sty m:val="p"/>
                  </m:rPr>
                  <w:rPr>
                    <w:rFonts w:hint="eastAsia" w:ascii="Cambria Math" w:hAnsi="Cambria Math"/>
                  </w:rPr>
                  <m:t>S</m:t>
                </m:r>
                <m:ctrlPr>
                  <w:rPr>
                    <w:rFonts w:ascii="Cambria Math" w:hAnsi="Cambria Math"/>
                  </w:rPr>
                </m:ctrlPr>
              </m:e>
              <m:sub>
                <m:r>
                  <m:rPr>
                    <m:sty m:val="p"/>
                  </m:rPr>
                  <w:rPr>
                    <w:rFonts w:hint="eastAsia" w:ascii="Cambria Math" w:hAnsi="Cambria Math"/>
                  </w:rPr>
                  <m:t>RH</m:t>
                </m:r>
                <m:ctrlPr>
                  <w:rPr>
                    <w:rFonts w:ascii="Cambria Math" w:hAnsi="Cambria Math"/>
                  </w:rPr>
                </m:ctrlPr>
              </m:sub>
            </m:sSub>
            <m:ctrlPr>
              <w:rPr>
                <w:rFonts w:ascii="Cambria Math" w:hAnsi="Cambria Math"/>
              </w:rPr>
            </m:ctrlPr>
          </m:num>
          <m:den>
            <m:sSup>
              <m:sSupPr>
                <m:ctrlPr>
                  <w:rPr>
                    <w:rFonts w:ascii="Cambria Math" w:hAnsi="Cambria Math"/>
                  </w:rPr>
                </m:ctrlPr>
              </m:sSupPr>
              <m:e>
                <m:r>
                  <m:rPr>
                    <m:sty m:val="p"/>
                  </m:rPr>
                  <w:rPr>
                    <w:rFonts w:hint="eastAsia" w:ascii="Cambria Math" w:hAnsi="Cambria Math"/>
                  </w:rPr>
                  <m:t>2</m:t>
                </m:r>
                <m:ctrlPr>
                  <w:rPr>
                    <w:rFonts w:ascii="Cambria Math" w:hAnsi="Cambria Math"/>
                  </w:rPr>
                </m:ctrlPr>
              </m:e>
              <m:sup>
                <m:r>
                  <m:rPr>
                    <m:sty m:val="p"/>
                  </m:rPr>
                  <w:rPr>
                    <w:rFonts w:hint="eastAsia" w:ascii="Cambria Math" w:hAnsi="Cambria Math"/>
                  </w:rPr>
                  <m:t>16</m:t>
                </m:r>
                <m:ctrlPr>
                  <w:rPr>
                    <w:rFonts w:ascii="Cambria Math" w:hAnsi="Cambria Math"/>
                  </w:rPr>
                </m:ctrlPr>
              </m:sup>
            </m:sSup>
            <m:r>
              <m:rPr>
                <m:sty m:val="p"/>
              </m:rPr>
              <w:rPr>
                <w:rFonts w:ascii="Cambria Math" w:hAnsi="Cambria Math" w:cs="Cambria Math"/>
              </w:rPr>
              <m:t>−</m:t>
            </m:r>
            <m:r>
              <m:rPr>
                <m:sty m:val="p"/>
              </m:rPr>
              <w:rPr>
                <w:rFonts w:hint="eastAsia" w:ascii="Cambria Math" w:hAnsi="Cambria Math"/>
              </w:rPr>
              <m:t>1</m:t>
            </m:r>
            <m:ctrlPr>
              <w:rPr>
                <w:rFonts w:ascii="Cambria Math" w:hAnsi="Cambria Math"/>
              </w:rPr>
            </m:ctrlPr>
          </m:den>
        </m:f>
      </m:oMath>
      <w:r>
        <w:rPr>
          <w:bCs/>
        </w:rPr>
        <w:tab/>
      </w:r>
      <w:r>
        <w:rPr>
          <w:rFonts w:hint="eastAsia"/>
          <w:bCs/>
        </w:rPr>
        <w:t>（式4.3）</w:t>
      </w:r>
    </w:p>
    <w:p w14:paraId="5769370A">
      <w:pPr>
        <w:widowControl/>
        <w:ind w:firstLine="420"/>
        <w:jc w:val="left"/>
        <w:rPr>
          <w:rFonts w:cstheme="minorEastAsia"/>
          <w:bCs/>
          <w:sz w:val="24"/>
        </w:rPr>
      </w:pPr>
      <w:r>
        <w:rPr>
          <w:rFonts w:hint="eastAsia" w:cstheme="minorEastAsia"/>
          <w:bCs/>
          <w:sz w:val="24"/>
        </w:rPr>
        <w:t>在系统外设驱动设计中，vSensorTask任务通过I2C接口驱动</w:t>
      </w:r>
      <w:r>
        <w:rPr>
          <w:rFonts w:cstheme="minorEastAsia"/>
          <w:bCs/>
          <w:sz w:val="24"/>
        </w:rPr>
        <w:t>MAX17048</w:t>
      </w:r>
      <w:r>
        <w:rPr>
          <w:rFonts w:hint="eastAsia" w:cstheme="minorEastAsia"/>
          <w:bCs/>
          <w:sz w:val="24"/>
        </w:rPr>
        <w:t>库仑计芯片，实现了对电池状态的实时监测。系统通过读取</w:t>
      </w:r>
      <w:r>
        <w:rPr>
          <w:rFonts w:cstheme="minorEastAsia"/>
          <w:bCs/>
          <w:sz w:val="24"/>
        </w:rPr>
        <w:t>VCELL</w:t>
      </w:r>
      <w:r>
        <w:rPr>
          <w:rFonts w:hint="eastAsia" w:cstheme="minorEastAsia"/>
          <w:bCs/>
          <w:sz w:val="24"/>
        </w:rPr>
        <w:t>寄存器（地址0x02）获取16位原始电压数据，并将其乘以</w:t>
      </w:r>
      <w:r>
        <w:rPr>
          <w:rFonts w:cstheme="minorEastAsia"/>
          <w:bCs/>
          <w:sz w:val="24"/>
        </w:rPr>
        <w:t>1.25mV</w:t>
      </w:r>
      <w:r>
        <w:rPr>
          <w:rFonts w:hint="eastAsia" w:cstheme="minorEastAsia"/>
          <w:bCs/>
          <w:sz w:val="24"/>
        </w:rPr>
        <w:t>的分度值换算为实际毫伏数；同时，读取</w:t>
      </w:r>
      <w:r>
        <w:rPr>
          <w:rFonts w:cstheme="minorEastAsia"/>
          <w:bCs/>
          <w:sz w:val="24"/>
        </w:rPr>
        <w:t>SOC</w:t>
      </w:r>
      <w:r>
        <w:rPr>
          <w:rFonts w:hint="eastAsia" w:cstheme="minorEastAsia"/>
          <w:bCs/>
          <w:sz w:val="24"/>
        </w:rPr>
        <w:t>寄存器（地址0x04），利用高8位代表整数、低8位代表小数的存储特性，通过公式4.4计算出精确的剩余电量百分比。处理后的电压与电量数据经由</w:t>
      </w:r>
      <w:r>
        <w:rPr>
          <w:rFonts w:cstheme="minorEastAsia"/>
          <w:bCs/>
          <w:sz w:val="24"/>
        </w:rPr>
        <w:t>SensorHub</w:t>
      </w:r>
      <w:r>
        <w:rPr>
          <w:rFonts w:hint="eastAsia" w:cstheme="minorEastAsia"/>
          <w:bCs/>
          <w:sz w:val="24"/>
        </w:rPr>
        <w:t>异步分发至</w:t>
      </w:r>
      <w:r>
        <w:rPr>
          <w:rFonts w:cstheme="minorEastAsia"/>
          <w:bCs/>
          <w:sz w:val="24"/>
        </w:rPr>
        <w:t>vUITask</w:t>
      </w:r>
      <w:r>
        <w:rPr>
          <w:rFonts w:hint="eastAsia" w:cstheme="minorEastAsia"/>
          <w:bCs/>
          <w:sz w:val="24"/>
        </w:rPr>
        <w:t>，为UI界面提供了准确的电池图标显示与电量预警支撑。</w:t>
      </w:r>
    </w:p>
    <w:p w14:paraId="7A716600">
      <w:pPr>
        <w:pStyle w:val="14"/>
        <w:rPr>
          <w:rFonts w:cstheme="minorEastAsia"/>
          <w:bCs/>
        </w:rPr>
      </w:pPr>
      <m:oMath>
        <m:r>
          <m:rPr/>
          <w:rPr>
            <w:rFonts w:ascii="Cambria Math" w:hAnsi="Cambria Math"/>
          </w:rPr>
          <m:t>SoC</m:t>
        </m:r>
        <m:r>
          <m:rPr>
            <m:sty m:val="p"/>
          </m:rPr>
          <w:rPr>
            <w:rFonts w:ascii="Cambria Math" w:hAnsi="Cambria Math"/>
          </w:rPr>
          <m:t>=</m:t>
        </m:r>
        <m:r>
          <m:rPr/>
          <w:rPr>
            <w:rFonts w:ascii="Cambria Math" w:hAnsi="Cambria Math"/>
          </w:rPr>
          <m:t>HighByte</m:t>
        </m:r>
        <m:r>
          <m:rPr>
            <m:sty m:val="p"/>
          </m:rPr>
          <w:rPr>
            <w:rFonts w:ascii="Cambria Math" w:hAnsi="Cambria Math"/>
          </w:rPr>
          <m:t>+</m:t>
        </m:r>
        <m:f>
          <m:fPr>
            <m:ctrlPr>
              <w:rPr>
                <w:rFonts w:ascii="Cambria Math" w:hAnsi="Cambria Math"/>
              </w:rPr>
            </m:ctrlPr>
          </m:fPr>
          <m:num>
            <m:r>
              <m:rPr/>
              <w:rPr>
                <w:rFonts w:ascii="Cambria Math" w:hAnsi="Cambria Math"/>
              </w:rPr>
              <m:t>LowByte</m:t>
            </m:r>
            <m:ctrlPr>
              <w:rPr>
                <w:rFonts w:ascii="Cambria Math" w:hAnsi="Cambria Math"/>
              </w:rPr>
            </m:ctrlPr>
          </m:num>
          <m:den>
            <m:r>
              <m:rPr>
                <m:sty m:val="p"/>
              </m:rPr>
              <w:rPr>
                <w:rFonts w:ascii="Cambria Math" w:hAnsi="Cambria Math"/>
              </w:rPr>
              <m:t>256</m:t>
            </m:r>
            <m:ctrlPr>
              <w:rPr>
                <w:rFonts w:ascii="Cambria Math" w:hAnsi="Cambria Math"/>
              </w:rPr>
            </m:ctrlPr>
          </m:den>
        </m:f>
      </m:oMath>
      <w:r>
        <w:rPr>
          <w:rFonts w:cstheme="minorEastAsia"/>
          <w:bCs/>
        </w:rPr>
        <w:tab/>
      </w:r>
      <w:r>
        <w:rPr>
          <w:rFonts w:hint="eastAsia" w:cstheme="minorEastAsia"/>
          <w:bCs/>
        </w:rPr>
        <w:t>（式4.4）</w:t>
      </w:r>
    </w:p>
    <w:p w14:paraId="6B63195D">
      <w:pPr>
        <w:widowControl/>
        <w:ind w:firstLine="420"/>
        <w:rPr>
          <w:bCs/>
          <w:sz w:val="24"/>
        </w:rPr>
      </w:pPr>
      <w:r>
        <w:rPr>
          <w:bCs/>
          <w:sz w:val="24"/>
        </w:rPr>
        <w:t>本系统</w:t>
      </w:r>
      <w:r>
        <w:rPr>
          <w:rFonts w:hint="eastAsia" w:cstheme="minorEastAsia"/>
          <w:bCs/>
          <w:sz w:val="24"/>
        </w:rPr>
        <w:t>外设驱动设计中，</w:t>
      </w:r>
      <w:r>
        <w:rPr>
          <w:bCs/>
          <w:sz w:val="24"/>
        </w:rPr>
        <w:t>通过后台任务 vIMUTask 以 50ms 为周期进行</w:t>
      </w:r>
      <w:r>
        <w:rPr>
          <w:rFonts w:hint="eastAsia"/>
          <w:bCs/>
          <w:sz w:val="24"/>
        </w:rPr>
        <w:t>实时时间</w:t>
      </w:r>
      <w:r>
        <w:rPr>
          <w:bCs/>
          <w:sz w:val="24"/>
        </w:rPr>
        <w:t>数据的采集，并通过 SensorHub 消息总线将处理后的结果分发至 vUITask 任务，实现界面的实时更新。在RTC时间数据的读取过程中，为了规避在读取“秒”信号瞬间发生“分”位进位而导致的时间逻辑错乱，驱动层充分利用了主控芯片的硬件阴影寄存器机制。当读取操作启动时，硬件会自动将当前的日期与时间副本锁定在阴影寄存器中，确保了读取期间数据的一致性与完整性。</w:t>
      </w:r>
    </w:p>
    <w:p w14:paraId="53D0FF4B">
      <w:pPr>
        <w:pStyle w:val="5"/>
      </w:pPr>
      <w:bookmarkStart w:id="8" w:name="_Toc26561"/>
      <w:r>
        <w:rPr>
          <w:rStyle w:val="15"/>
          <w:rFonts w:hint="eastAsia" w:cs="Times New Roman"/>
          <w:kern w:val="0"/>
          <w:szCs w:val="20"/>
        </w:rPr>
        <w:t>WiFi驱动设计</w:t>
      </w:r>
      <w:bookmarkEnd w:id="8"/>
    </w:p>
    <w:p w14:paraId="13DEB97D">
      <w:pPr>
        <w:spacing w:line="400" w:lineRule="atLeast"/>
        <w:ind w:firstLine="420"/>
        <w:rPr>
          <w:rFonts w:cs="宋体"/>
          <w:bCs/>
          <w:sz w:val="24"/>
        </w:rPr>
      </w:pPr>
      <w:r>
        <w:rPr>
          <w:rFonts w:hint="eastAsia" w:cs="宋体"/>
          <w:bCs/>
          <w:sz w:val="24"/>
        </w:rPr>
        <w:t>该驱动开发了一个以“任务分离、异步响应”为基础联网数据获取框架。程序中设置了一个串口解析任务（</w:t>
      </w:r>
      <w:r>
        <w:rPr>
          <w:rFonts w:hint="eastAsia" w:cstheme="minorEastAsia"/>
          <w:bCs/>
          <w:color w:val="1F1F1F"/>
          <w:sz w:val="24"/>
          <w:lang w:bidi="ar"/>
        </w:rPr>
        <w:t>vWifiParserTask</w:t>
      </w:r>
      <w:r>
        <w:rPr>
          <w:rFonts w:hint="eastAsia" w:cs="宋体"/>
          <w:bCs/>
          <w:sz w:val="24"/>
        </w:rPr>
        <w:t>）以及一个按需执行联网操作任务（</w:t>
      </w:r>
      <w:r>
        <w:rPr>
          <w:rFonts w:hint="eastAsia" w:cstheme="minorEastAsia"/>
          <w:bCs/>
          <w:color w:val="1F1F1F"/>
          <w:sz w:val="24"/>
          <w:lang w:bidi="ar"/>
        </w:rPr>
        <w:t>vWifiAppTask</w:t>
      </w:r>
      <w:r>
        <w:rPr>
          <w:rFonts w:hint="eastAsia" w:cs="宋体"/>
          <w:bCs/>
          <w:sz w:val="24"/>
        </w:rPr>
        <w:t>），这两个任务之间利用内核提供的API进行协作：硬件中断所接收字节马上入队到xRxQueue队列中，在串口解析任务中不断读取队列中的数据来寻找“OK”、“&gt;”或者“CLOSED”这些重要的AT命令响应信息，然后再利用事件组（Event Group）完成两个任务之间通信。这样就实现了底层通信层与上层业务逻辑分离，保证程序对于大量串口数据处理及时性和鲁棒性</w:t>
      </w:r>
      <w:r>
        <w:rPr>
          <w:rFonts w:cs="宋体"/>
          <w:bCs/>
          <w:sz w:val="24"/>
          <w:vertAlign w:val="superscript"/>
        </w:rPr>
        <w:fldChar w:fldCharType="begin"/>
      </w:r>
      <w:r>
        <w:rPr>
          <w:rFonts w:cs="宋体"/>
          <w:bCs/>
          <w:sz w:val="24"/>
          <w:vertAlign w:val="superscript"/>
        </w:rPr>
        <w:instrText xml:space="preserve"> </w:instrText>
      </w:r>
      <w:r>
        <w:rPr>
          <w:rFonts w:hint="eastAsia" w:cs="宋体"/>
          <w:bCs/>
          <w:sz w:val="24"/>
          <w:vertAlign w:val="superscript"/>
        </w:rPr>
        <w:instrText xml:space="preserve">REF _Ref227367260 \r \h</w:instrText>
      </w:r>
      <w:r>
        <w:rPr>
          <w:rFonts w:cs="宋体"/>
          <w:bCs/>
          <w:sz w:val="24"/>
          <w:vertAlign w:val="superscript"/>
        </w:rPr>
        <w:instrText xml:space="preserve">  \* MERGEFORMAT </w:instrText>
      </w:r>
      <w:r>
        <w:rPr>
          <w:rFonts w:cs="宋体"/>
          <w:bCs/>
          <w:sz w:val="24"/>
          <w:vertAlign w:val="superscript"/>
        </w:rPr>
        <w:fldChar w:fldCharType="separate"/>
      </w:r>
      <w:r>
        <w:rPr>
          <w:rFonts w:cs="宋体"/>
          <w:bCs/>
          <w:sz w:val="24"/>
          <w:vertAlign w:val="superscript"/>
        </w:rPr>
        <w:t>[25]</w:t>
      </w:r>
      <w:r>
        <w:rPr>
          <w:rFonts w:cs="宋体"/>
          <w:bCs/>
          <w:sz w:val="24"/>
          <w:vertAlign w:val="superscript"/>
        </w:rPr>
        <w:fldChar w:fldCharType="end"/>
      </w:r>
      <w:r>
        <w:rPr>
          <w:rFonts w:hint="eastAsia" w:cs="宋体"/>
          <w:bCs/>
          <w:sz w:val="24"/>
        </w:rPr>
        <w:t>。如下图4.4所示。</w:t>
      </w:r>
    </w:p>
    <w:p w14:paraId="627EB0B2">
      <w:pPr>
        <w:spacing w:line="400" w:lineRule="atLeast"/>
        <w:ind w:firstLine="420"/>
        <w:rPr>
          <w:rFonts w:cs="宋体"/>
          <w:bCs/>
          <w:sz w:val="24"/>
        </w:rPr>
      </w:pPr>
    </w:p>
    <w:p w14:paraId="314D9706">
      <w:pPr>
        <w:keepNext/>
        <w:spacing w:line="400" w:lineRule="atLeast"/>
        <w:ind w:firstLine="420"/>
        <w:jc w:val="center"/>
      </w:pPr>
      <w:r>
        <w:drawing>
          <wp:inline distT="0" distB="0" distL="0" distR="0">
            <wp:extent cx="5319395" cy="2798445"/>
            <wp:effectExtent l="0" t="0" r="1905" b="8255"/>
            <wp:docPr id="1056866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6828"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9067" cy="2809142"/>
                    </a:xfrm>
                    <a:prstGeom prst="rect">
                      <a:avLst/>
                    </a:prstGeom>
                  </pic:spPr>
                </pic:pic>
              </a:graphicData>
            </a:graphic>
          </wp:inline>
        </w:drawing>
      </w:r>
    </w:p>
    <w:p w14:paraId="1EC259B6">
      <w:pPr>
        <w:pStyle w:val="6"/>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4</w:t>
      </w:r>
      <w:r>
        <w:fldChar w:fldCharType="end"/>
      </w:r>
      <w:r>
        <w:rPr>
          <w:rFonts w:hint="eastAsia"/>
        </w:rPr>
        <w:t>解析串口数据流程</w:t>
      </w:r>
    </w:p>
    <w:p w14:paraId="20F84C1F">
      <w:pPr>
        <w:spacing w:line="400" w:lineRule="atLeast"/>
        <w:ind w:firstLine="420"/>
        <w:rPr>
          <w:rFonts w:cs="宋体"/>
          <w:bCs/>
          <w:sz w:val="24"/>
        </w:rPr>
      </w:pPr>
      <w:r>
        <w:rPr>
          <w:rFonts w:hint="eastAsia" w:cs="宋体"/>
          <w:bCs/>
          <w:sz w:val="24"/>
        </w:rPr>
        <w:t>天气数据获取基于标准HTTP交互过程实现对网络链路建立以及结构化数据解析自动循环，在此过程中，使用AT+CIPSTART建立与心知天气服务器之间TCP连接，然后根据实际情况拼接包含私钥以及城市信息GET请求消息并利用AT+CIPSEND发送该消息。解析工作是在发现JSON数据特征关键词之后将所有内容读取到全局变量g_rx_buffer中，在断开连接事件发生以后再由cJSON解析出相应天气信息。整个流程具有良好的容错性，在出现连接超时或者数据错误时会立即关闭当前连接并重新尝试以保证获取天气信息不间断。如下图4.5所示。</w:t>
      </w:r>
    </w:p>
    <w:p w14:paraId="708D1328">
      <w:pPr>
        <w:keepNext/>
        <w:spacing w:line="400" w:lineRule="atLeast"/>
        <w:ind w:firstLine="420"/>
        <w:jc w:val="center"/>
      </w:pPr>
      <w:r>
        <w:rPr>
          <w:rFonts w:hint="eastAsia"/>
        </w:rPr>
        <w:drawing>
          <wp:inline distT="0" distB="0" distL="114300" distR="114300">
            <wp:extent cx="2663190" cy="8340725"/>
            <wp:effectExtent l="0" t="0" r="3810" b="3175"/>
            <wp:docPr id="14" name="图片 14" descr="wif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ifi.drawio"/>
                    <pic:cNvPicPr>
                      <a:picLocks noChangeAspect="1"/>
                    </pic:cNvPicPr>
                  </pic:nvPicPr>
                  <pic:blipFill>
                    <a:blip r:embed="rId11"/>
                    <a:stretch>
                      <a:fillRect/>
                    </a:stretch>
                  </pic:blipFill>
                  <pic:spPr>
                    <a:xfrm>
                      <a:off x="0" y="0"/>
                      <a:ext cx="2670957" cy="8363994"/>
                    </a:xfrm>
                    <a:prstGeom prst="rect">
                      <a:avLst/>
                    </a:prstGeom>
                  </pic:spPr>
                </pic:pic>
              </a:graphicData>
            </a:graphic>
          </wp:inline>
        </w:drawing>
      </w:r>
    </w:p>
    <w:p w14:paraId="6F24D3D3">
      <w:pPr>
        <w:pStyle w:val="6"/>
        <w:jc w:val="center"/>
        <w:rPr>
          <w:rFonts w:cs="宋体"/>
          <w:bCs/>
          <w:sz w:val="24"/>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5</w:t>
      </w:r>
      <w:r>
        <w:fldChar w:fldCharType="end"/>
      </w:r>
      <w:r>
        <w:rPr>
          <w:rFonts w:hint="eastAsia"/>
        </w:rPr>
        <w:t>WiFi获取天气信息流程</w:t>
      </w:r>
    </w:p>
    <w:p w14:paraId="72DF2DE0">
      <w:pPr>
        <w:spacing w:line="400" w:lineRule="atLeast"/>
        <w:ind w:firstLine="420"/>
        <w:rPr>
          <w:rFonts w:cs="宋体"/>
          <w:bCs/>
          <w:sz w:val="24"/>
        </w:rPr>
      </w:pPr>
      <w:r>
        <w:rPr>
          <w:rFonts w:hint="eastAsia" w:cs="宋体"/>
          <w:bCs/>
          <w:sz w:val="24"/>
        </w:rPr>
        <w:t>在通信控制与资源调度方面，系统引入了严谨的事件驱动与同步机制。为解决串口资源的独占性冲突，系统采用互斥信号量（Mutex）锁定UART通道，防止多任务并发导致的指令交织乱码。业务任务在发出AT指令后，并非采用死循环阻塞CPU，而是通过调用自定义的等待函数进入非阻塞挂起状态，将计算资源出让给其他任务；仅当解析任务捕捉到匹配的通信标志并拨动事件位后，业务任务才会被精准唤醒。这种设计配合中断嵌套下的强制上下文切换，极大提升了系统的CPU利用率并实现了数据零丢包。</w:t>
      </w:r>
    </w:p>
    <w:p w14:paraId="76EFDDB0">
      <w:pPr>
        <w:pStyle w:val="4"/>
        <w:spacing w:before="312" w:after="312"/>
        <w:rPr>
          <w:rFonts w:hint="default"/>
        </w:rPr>
      </w:pPr>
      <w:bookmarkStart w:id="9" w:name="_Toc20888"/>
      <w:r>
        <w:t>GUI交互系统实现</w:t>
      </w:r>
      <w:bookmarkEnd w:id="9"/>
    </w:p>
    <w:p w14:paraId="6B1897C1">
      <w:pPr>
        <w:spacing w:line="400" w:lineRule="atLeast"/>
        <w:ind w:firstLine="420"/>
        <w:rPr>
          <w:rFonts w:cs="宋体"/>
          <w:bCs/>
          <w:sz w:val="24"/>
        </w:rPr>
      </w:pPr>
      <w:r>
        <w:rPr>
          <w:rFonts w:cs="宋体"/>
          <w:bCs/>
          <w:sz w:val="24"/>
        </w:rPr>
        <w:t>本系统的图形用户界面（GUI）设计以LVGL图形库为核心，旨在高性能微控制器平台上构建媲美智能手机的流畅交互体验。为了在实现丰富功能模块的同时保障系统运行的高效性与界面切换的严密性，本章将从架构设计、数据同步及视觉呈现三个维度展开论述。首先，系统引入了页面栈管理架构，通过对界面资源的动态加载与回收，解决了嵌入式设备内存受限与多层级页面跳转之间的矛盾；其次，依托SensorHub消息分发机制与异步通信策略，实现了底层传感器数据与上层UI控件的高效联动；最后，针对多媒体播放、环境监测及休闲娱乐等核心功能，本章将详细阐述其界面布局与交互逻辑的设计细节。</w:t>
      </w:r>
    </w:p>
    <w:p w14:paraId="2982B9D5">
      <w:pPr>
        <w:pStyle w:val="5"/>
      </w:pPr>
      <w:bookmarkStart w:id="10" w:name="_Toc1109"/>
      <w:r>
        <w:rPr>
          <w:rFonts w:hint="eastAsia"/>
        </w:rPr>
        <w:t>基于栈管理架构的UI界面设计</w:t>
      </w:r>
      <w:bookmarkEnd w:id="10"/>
    </w:p>
    <w:p w14:paraId="171FD774">
      <w:pPr>
        <w:widowControl/>
        <w:ind w:firstLine="420"/>
        <w:jc w:val="left"/>
        <w:rPr>
          <w:rFonts w:cstheme="minorEastAsia"/>
          <w:bCs/>
          <w:sz w:val="24"/>
        </w:rPr>
      </w:pPr>
      <w:r>
        <w:rPr>
          <w:rFonts w:hint="eastAsia" w:cstheme="minorEastAsia"/>
          <w:bCs/>
          <w:sz w:val="24"/>
        </w:rPr>
        <w:t>在嵌入式图形界面开发中，显存开销与对象节点对RAM的占用是系统设计的核心瓶颈。为了实现UI业务逻辑与底层调度框架的深度解耦，本设计基于LVGL框架抽象出ui_screen_t结构体作为界面的最小管理单元。该结构体通过函数指针封装了界面的完整生命周期：其中“初始化回调（init）”负责页面级的内存申请、控件实例化及事件挂载，而“销毁回调（deinit）”则负责递归销毁页面树下的所有子对象。这种高度抽象的设计模式，使得开发者仅需定义具体的生命周期函数，即可将任意复杂的UI页面接入系统的自动化调度链条中，实现了资源调配的标准化。</w:t>
      </w:r>
    </w:p>
    <w:p w14:paraId="3B994406">
      <w:pPr>
        <w:pStyle w:val="9"/>
        <w:widowControl/>
        <w:spacing w:beforeAutospacing="0" w:afterAutospacing="0"/>
        <w:ind w:firstLine="420"/>
        <w:rPr>
          <w:bCs/>
          <w:sz w:val="24"/>
        </w:rPr>
      </w:pPr>
      <w:r>
        <w:rPr>
          <w:rFonts w:hint="eastAsia"/>
          <w:bCs/>
          <w:sz w:val="24"/>
        </w:rPr>
        <w:t>系统内部维护一个全局页面指针栈（PageStack），利用栈的特点，使用入栈、出栈来控制整个交互过程，在进行页面跳转（ui_screen_load）操作时，调度器把新的页面指针放到栈顶，并采用“先建后拆”方式：先调用新页面的init方法建立画布然后显示出来，紧接着就马上调用老页面的deinit方法。而对于页面回退（ui_screen_back）的操作，则是从栈中弹出当前页面并销毁它然后重新创建之前的一个页面。这样做虽然浪费一点非常短暂的时间但是可以节省大量的RAM资源从而保证流畅以及随时可以释放</w:t>
      </w:r>
      <w:r>
        <w:rPr>
          <w:bCs/>
          <w:sz w:val="24"/>
        </w:rPr>
        <w:t>。</w:t>
      </w:r>
    </w:p>
    <w:p w14:paraId="01D36D94">
      <w:pPr>
        <w:pStyle w:val="9"/>
        <w:widowControl/>
        <w:spacing w:beforeAutospacing="0" w:afterAutospacing="0"/>
        <w:ind w:firstLine="420"/>
        <w:rPr>
          <w:bCs/>
          <w:sz w:val="24"/>
        </w:rPr>
      </w:pPr>
      <w:r>
        <w:rPr>
          <w:rFonts w:hint="eastAsia"/>
          <w:bCs/>
          <w:sz w:val="24"/>
        </w:rPr>
        <w:t>相比于传统全部静态驻留的方式，在本方案中使用动态分配内存的方法，在程序运行时只保留当前活动页面所要用到的数据结构，大大降低了对于堆内存的需求量。这对于多级菜单的情况非常有利避免因为堆内存不够造成的可能溢出的问题。利用栈的特点实现对用户的操作记录以及回退的操作，简化了复杂的多层次的操作过程并且去除了大量的不必要的判断语句。采用一致的标准API并结合底层内存管理的功能，使程序更加易读易懂也方便以后的功能添加及维护工作，给开发者带来良好的体验</w:t>
      </w:r>
      <w:r>
        <w:rPr>
          <w:bCs/>
          <w:sz w:val="24"/>
        </w:rPr>
        <w:t>。</w:t>
      </w:r>
      <w:r>
        <w:rPr>
          <w:rFonts w:hint="eastAsia"/>
          <w:bCs/>
          <w:sz w:val="24"/>
        </w:rPr>
        <w:t>页面堆栈管理示意图如下图4.6所示。</w:t>
      </w:r>
    </w:p>
    <w:p w14:paraId="271F809D">
      <w:pPr>
        <w:pStyle w:val="9"/>
        <w:keepNext/>
        <w:widowControl/>
        <w:spacing w:before="100" w:after="100" w:line="400" w:lineRule="atLeast"/>
        <w:ind w:firstLine="420"/>
        <w:jc w:val="center"/>
      </w:pPr>
      <w:r>
        <w:drawing>
          <wp:inline distT="0" distB="0" distL="0" distR="0">
            <wp:extent cx="3959225" cy="4516755"/>
            <wp:effectExtent l="0" t="0" r="3175" b="4445"/>
            <wp:docPr id="13122889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8969"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974419" cy="4533790"/>
                    </a:xfrm>
                    <a:prstGeom prst="rect">
                      <a:avLst/>
                    </a:prstGeom>
                    <a:noFill/>
                    <a:ln>
                      <a:noFill/>
                    </a:ln>
                  </pic:spPr>
                </pic:pic>
              </a:graphicData>
            </a:graphic>
          </wp:inline>
        </w:drawing>
      </w:r>
    </w:p>
    <w:p w14:paraId="7E95C334">
      <w:pPr>
        <w:pStyle w:val="6"/>
        <w:jc w:val="center"/>
        <w:rPr>
          <w:bCs/>
          <w:sz w:val="24"/>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6</w:t>
      </w:r>
      <w:r>
        <w:fldChar w:fldCharType="end"/>
      </w:r>
      <w:r>
        <w:rPr>
          <w:rFonts w:hint="eastAsia"/>
        </w:rPr>
        <w:t>页面堆栈管理</w:t>
      </w:r>
    </w:p>
    <w:p w14:paraId="526E8D43">
      <w:pPr>
        <w:pStyle w:val="5"/>
      </w:pPr>
      <w:bookmarkStart w:id="11" w:name="_Toc13062"/>
      <w:r>
        <w:rPr>
          <w:rFonts w:hint="eastAsia"/>
        </w:rPr>
        <w:t>UI界面的数据交互实现</w:t>
      </w:r>
      <w:bookmarkEnd w:id="11"/>
    </w:p>
    <w:p w14:paraId="762E286A">
      <w:pPr>
        <w:widowControl/>
        <w:ind w:firstLine="420"/>
        <w:jc w:val="left"/>
        <w:rPr>
          <w:rFonts w:cs="宋体"/>
          <w:bCs/>
          <w:sz w:val="24"/>
        </w:rPr>
      </w:pPr>
      <w:r>
        <w:rPr>
          <w:rFonts w:hint="eastAsia" w:cs="宋体"/>
          <w:bCs/>
          <w:sz w:val="24"/>
        </w:rPr>
        <w:t>在多任务嵌入式系统的设计过程中，建立用户界面(UI)与底层传感器之间的高效、低耦合的数据传递手段对于提高系统的实时性和及时性起着至关重要的作用，在此我们基于FreeRTOS内核使用任务调度器以及SensorHub资源管理器并运用“发布-订阅”的思想实现了一种异步通信方式从而达到提升主要功能运行速度的目的。</w:t>
      </w:r>
    </w:p>
    <w:p w14:paraId="63D16BFB">
      <w:pPr>
        <w:widowControl/>
        <w:ind w:firstLine="420"/>
        <w:jc w:val="left"/>
        <w:rPr>
          <w:rFonts w:cs="宋体"/>
          <w:bCs/>
          <w:sz w:val="24"/>
        </w:rPr>
      </w:pPr>
      <w:r>
        <w:rPr>
          <w:rFonts w:hint="eastAsia" w:cs="宋体"/>
          <w:bCs/>
          <w:sz w:val="24"/>
        </w:rPr>
        <w:t>在应用层架构设计中，本系统以vUITask作为数据调度与交互渲染的核心中枢，使用每5ms一个循环快速调度的同时还使用了异步的消息队列来处理来自低层传感器的任务数据发送请求，大大降低了应用程序中的人机交互部分与底层硬件驱动之间的耦合度，而且由于是非阻塞式的通信方式所以也避免了传统的UI框架因为要直接操作I2C或者SPI总线而导致的反应迟钝的问题，在这种情况下即使是在进行多个动画的操作或者是界面滑动这样的高负载的情况下，LVGL图形绘制仍然可以保证流畅的效果，从而防止可能出现的界面卡顿现象。</w:t>
      </w:r>
    </w:p>
    <w:p w14:paraId="74287796">
      <w:pPr>
        <w:widowControl/>
        <w:ind w:firstLine="420"/>
        <w:jc w:val="left"/>
        <w:rPr>
          <w:rFonts w:cs="宋体"/>
          <w:bCs/>
          <w:sz w:val="24"/>
        </w:rPr>
      </w:pPr>
      <w:r>
        <w:rPr>
          <w:rFonts w:hint="eastAsia" w:cs="宋体"/>
          <w:bCs/>
          <w:sz w:val="24"/>
        </w:rPr>
        <w:t>为了提高数据同步速度以及降低系统功耗，本系统采用了基于观察者模式下的动态侦听机制，在其中定义了一种订阅方式使得与用户交互有关的所有逻辑组件都可以向SensorHub注册一个回调方法并且改变整个系统的活跃位图的状态。同时也可以对底层的数据采集工作进行有效控制，在有需要时才分配相应的资源来完成工作，从而节约CPU的工作量。而在进行数据传输的时候，vUITask根据已经建立好的订阅关系，采用事件驱动的方法进行相应的工作（比如更新标签或者改变控件的状态等）这不仅可以减少空闲时间里CPU的工作量还可以保证UI显示的内容是最新的并且与设备的状态保持一致。</w:t>
      </w:r>
    </w:p>
    <w:p w14:paraId="4F80BBEA">
      <w:pPr>
        <w:widowControl/>
        <w:ind w:firstLine="420"/>
        <w:jc w:val="left"/>
        <w:rPr>
          <w:rFonts w:cs="宋体"/>
          <w:bCs/>
          <w:sz w:val="24"/>
        </w:rPr>
      </w:pPr>
      <w:r>
        <w:rPr>
          <w:rFonts w:hint="eastAsia" w:cs="宋体"/>
          <w:bCs/>
          <w:sz w:val="24"/>
        </w:rPr>
        <w:t>同时，为了解决多任务并发情况下数据安全问题，结合使用静态快照以及单线程刷新界面的方法。通过静态快照区存储最新的传感器数据，确保用户在切换页面瞬间即可获得即时读数，消除了采样周期带来的显示空白。另外对于可视化的操控权限控制位于单独的任务栈中(vUITask)，对所有的图形更新进行统一管理和控制。这可以很好地避免多个线程同时访问同一个资源导致的问题并且大幅度提高系统的健壮性和鲁棒性进而使其能够更好地应用于各种复杂场景下。</w:t>
      </w:r>
      <w:r>
        <w:rPr>
          <w:rFonts w:cs="宋体"/>
          <w:bCs/>
          <w:sz w:val="24"/>
        </w:rPr>
        <w:t>界面数据交互逻辑如下图4.7所示。</w:t>
      </w:r>
    </w:p>
    <w:p w14:paraId="18B5D4C1">
      <w:pPr>
        <w:widowControl/>
        <w:ind w:firstLine="420"/>
        <w:jc w:val="left"/>
        <w:rPr>
          <w:rFonts w:cs="宋体"/>
          <w:bCs/>
          <w:sz w:val="24"/>
        </w:rPr>
      </w:pPr>
    </w:p>
    <w:p w14:paraId="12AFB44D">
      <w:pPr>
        <w:keepNext/>
        <w:widowControl/>
        <w:spacing w:line="400" w:lineRule="atLeast"/>
        <w:ind w:firstLine="420"/>
        <w:jc w:val="center"/>
      </w:pPr>
      <w:r>
        <w:drawing>
          <wp:inline distT="0" distB="0" distL="0" distR="0">
            <wp:extent cx="5736590" cy="2838450"/>
            <wp:effectExtent l="0" t="0" r="3810" b="6350"/>
            <wp:docPr id="18984624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2435"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6590" cy="2838450"/>
                    </a:xfrm>
                    <a:prstGeom prst="rect">
                      <a:avLst/>
                    </a:prstGeom>
                    <a:noFill/>
                    <a:ln>
                      <a:noFill/>
                    </a:ln>
                  </pic:spPr>
                </pic:pic>
              </a:graphicData>
            </a:graphic>
          </wp:inline>
        </w:drawing>
      </w:r>
    </w:p>
    <w:p w14:paraId="79A4ACAF">
      <w:pPr>
        <w:pStyle w:val="6"/>
        <w:jc w:val="center"/>
        <w:rPr>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7</w:t>
      </w:r>
      <w:r>
        <w:fldChar w:fldCharType="end"/>
      </w:r>
      <w:r>
        <w:rPr>
          <w:rFonts w:hint="eastAsia"/>
        </w:rPr>
        <w:t xml:space="preserve"> 界面数据交互流程</w:t>
      </w:r>
    </w:p>
    <w:p w14:paraId="3D81B70D">
      <w:pPr>
        <w:pStyle w:val="5"/>
      </w:pPr>
      <w:bookmarkStart w:id="12" w:name="_Toc19237"/>
      <w:r>
        <w:rPr>
          <w:rFonts w:hint="eastAsia"/>
        </w:rPr>
        <w:t>功能界面设计</w:t>
      </w:r>
      <w:bookmarkEnd w:id="12"/>
    </w:p>
    <w:p w14:paraId="345842C4">
      <w:pPr>
        <w:widowControl/>
        <w:ind w:firstLine="420"/>
        <w:jc w:val="left"/>
        <w:rPr>
          <w:rFonts w:cstheme="minorEastAsia"/>
          <w:bCs/>
          <w:sz w:val="24"/>
        </w:rPr>
      </w:pPr>
      <w:r>
        <w:rPr>
          <w:rFonts w:hint="eastAsia" w:cstheme="minorEastAsia"/>
          <w:bCs/>
          <w:sz w:val="24"/>
        </w:rPr>
        <w:t>本系统UI为“三位一体”扁平化交互设计，支持上下滑动实现多媒体交互、应用导航、天气信息三大主要功能之间的转换。如下图4.8所示。</w:t>
      </w:r>
    </w:p>
    <w:p w14:paraId="39063943">
      <w:pPr>
        <w:keepNext/>
        <w:spacing w:line="400" w:lineRule="atLeast"/>
        <w:jc w:val="center"/>
      </w:pPr>
      <w:r>
        <w:drawing>
          <wp:inline distT="0" distB="0" distL="0" distR="0">
            <wp:extent cx="5128260" cy="2523490"/>
            <wp:effectExtent l="0" t="0" r="2540" b="3810"/>
            <wp:docPr id="186815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53638"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141411" cy="2530180"/>
                    </a:xfrm>
                    <a:prstGeom prst="rect">
                      <a:avLst/>
                    </a:prstGeom>
                    <a:noFill/>
                    <a:ln>
                      <a:noFill/>
                    </a:ln>
                  </pic:spPr>
                </pic:pic>
              </a:graphicData>
            </a:graphic>
          </wp:inline>
        </w:drawing>
      </w:r>
    </w:p>
    <w:p w14:paraId="3ECF93EF">
      <w:pPr>
        <w:pStyle w:val="6"/>
        <w:jc w:val="center"/>
        <w:rPr>
          <w:bCs/>
          <w:sz w:val="24"/>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8</w:t>
      </w:r>
      <w:r>
        <w:fldChar w:fldCharType="end"/>
      </w:r>
      <w:r>
        <w:rPr>
          <w:rFonts w:hint="eastAsia"/>
        </w:rPr>
        <w:t>显示界面框架</w:t>
      </w:r>
    </w:p>
    <w:p w14:paraId="3C6B1470">
      <w:pPr>
        <w:pStyle w:val="6"/>
        <w:ind w:firstLine="420"/>
        <w:jc w:val="left"/>
        <w:rPr>
          <w:rFonts w:eastAsia="宋体"/>
          <w:bCs/>
          <w:sz w:val="24"/>
        </w:rPr>
      </w:pPr>
      <w:r>
        <w:rPr>
          <w:rFonts w:hint="eastAsia" w:eastAsia="宋体"/>
          <w:bCs/>
          <w:sz w:val="24"/>
        </w:rPr>
        <w:t>本系统多媒体交互部分包括“播放详情页”、“曲目列表页”，旨在给用户提供既有美感又能满足使用需求的音频操作页面，“播放详情页”以黑胶唱片为基础，在中间显示当前播放歌曲的的进度条，在右上角有一个可以下拉的操作栏用来切换不同的歌单，在下方有随机播放以及单曲重复等按键，使功能更加简洁明快并且操作流畅。“曲目列表页”通过整齐排列的方式展示音频文件，用不同的颜色来区分被选择的内容，这样可以让用户更加快捷方便地找到想要的内容。音乐播放界面和音乐选择界面，如图4.9、图4.10所示。</w:t>
      </w:r>
    </w:p>
    <w:p w14:paraId="72FBD3A4">
      <w:pPr>
        <w:keepNext/>
        <w:spacing w:line="400" w:lineRule="atLeast"/>
        <w:ind w:firstLine="420"/>
        <w:jc w:val="center"/>
      </w:pPr>
      <w:r>
        <w:rPr>
          <w:rFonts w:cs="宋体"/>
          <w:bCs/>
          <w:sz w:val="24"/>
        </w:rPr>
        <w:drawing>
          <wp:inline distT="0" distB="0" distL="0" distR="0">
            <wp:extent cx="3488690" cy="3488690"/>
            <wp:effectExtent l="0" t="0" r="3810" b="3810"/>
            <wp:docPr id="607986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691"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488690" cy="3488690"/>
                    </a:xfrm>
                    <a:prstGeom prst="rect">
                      <a:avLst/>
                    </a:prstGeom>
                    <a:noFill/>
                    <a:ln>
                      <a:noFill/>
                    </a:ln>
                  </pic:spPr>
                </pic:pic>
              </a:graphicData>
            </a:graphic>
          </wp:inline>
        </w:drawing>
      </w:r>
    </w:p>
    <w:p w14:paraId="41F33B4E">
      <w:pPr>
        <w:pStyle w:val="6"/>
        <w:jc w:val="center"/>
        <w:rPr>
          <w:rFonts w:cs="宋体"/>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9</w:t>
      </w:r>
      <w:r>
        <w:fldChar w:fldCharType="end"/>
      </w:r>
      <w:r>
        <w:rPr>
          <w:rFonts w:hint="eastAsia"/>
        </w:rPr>
        <w:t xml:space="preserve"> 音乐播放界面</w:t>
      </w:r>
    </w:p>
    <w:p w14:paraId="2B36FB93">
      <w:pPr>
        <w:keepNext/>
        <w:spacing w:line="400" w:lineRule="atLeast"/>
        <w:ind w:firstLine="420"/>
        <w:jc w:val="center"/>
      </w:pPr>
      <w:r>
        <w:rPr>
          <w:rFonts w:cs="宋体"/>
          <w:bCs/>
          <w:sz w:val="24"/>
        </w:rPr>
        <w:drawing>
          <wp:inline distT="0" distB="0" distL="0" distR="0">
            <wp:extent cx="3098165" cy="3098165"/>
            <wp:effectExtent l="0" t="0" r="635" b="635"/>
            <wp:docPr id="17871274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7439"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98165" cy="3098165"/>
                    </a:xfrm>
                    <a:prstGeom prst="rect">
                      <a:avLst/>
                    </a:prstGeom>
                    <a:noFill/>
                    <a:ln>
                      <a:noFill/>
                    </a:ln>
                  </pic:spPr>
                </pic:pic>
              </a:graphicData>
            </a:graphic>
          </wp:inline>
        </w:drawing>
      </w:r>
    </w:p>
    <w:p w14:paraId="775E00E1">
      <w:pPr>
        <w:pStyle w:val="6"/>
        <w:jc w:val="center"/>
        <w:rPr>
          <w:rFonts w:cs="宋体"/>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10</w:t>
      </w:r>
      <w:r>
        <w:fldChar w:fldCharType="end"/>
      </w:r>
      <w:r>
        <w:rPr>
          <w:rFonts w:hint="eastAsia"/>
        </w:rPr>
        <w:t xml:space="preserve"> 音乐选择界面</w:t>
      </w:r>
    </w:p>
    <w:p w14:paraId="6C54A6B4">
      <w:pPr>
        <w:widowControl/>
        <w:jc w:val="left"/>
        <w:rPr>
          <w:rFonts w:cstheme="minorEastAsia"/>
          <w:bCs/>
          <w:sz w:val="24"/>
        </w:rPr>
      </w:pPr>
    </w:p>
    <w:p w14:paraId="068C480C">
      <w:pPr>
        <w:pStyle w:val="6"/>
        <w:ind w:firstLine="420"/>
        <w:jc w:val="left"/>
        <w:rPr>
          <w:rFonts w:eastAsia="宋体"/>
          <w:bCs/>
          <w:sz w:val="24"/>
        </w:rPr>
      </w:pPr>
      <w:r>
        <w:rPr>
          <w:rFonts w:hint="eastAsia" w:eastAsia="宋体"/>
          <w:bCs/>
          <w:sz w:val="24"/>
        </w:rPr>
        <w:t>本系统中的天气信息服务是基于矩阵式分区分块的思想，为了便于观察以及提高人机交互效率而设计，在界面上实时时间、天气信息分别位于上方左右两侧并同时展示，在中间使用一个具有色阶渐变条形图来反映温湿度传感器读数，使环境参数更易观察，在下方对称分布有按键用于控制LED灯的操作。天气信息界面如图4.11所示。</w:t>
      </w:r>
    </w:p>
    <w:p w14:paraId="4EB4A330">
      <w:pPr>
        <w:keepNext/>
        <w:spacing w:line="400" w:lineRule="atLeast"/>
        <w:ind w:firstLine="420"/>
        <w:jc w:val="center"/>
      </w:pPr>
      <w:r>
        <w:drawing>
          <wp:inline distT="0" distB="0" distL="0" distR="0">
            <wp:extent cx="3162300" cy="2907665"/>
            <wp:effectExtent l="0" t="0" r="0" b="635"/>
            <wp:docPr id="1596405972" name="图片 4"/>
            <wp:cNvGraphicFramePr/>
            <a:graphic xmlns:a="http://schemas.openxmlformats.org/drawingml/2006/main">
              <a:graphicData uri="http://schemas.openxmlformats.org/drawingml/2006/picture">
                <pic:pic xmlns:pic="http://schemas.openxmlformats.org/drawingml/2006/picture">
                  <pic:nvPicPr>
                    <pic:cNvPr id="1596405972" name="图片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2300" cy="2907665"/>
                    </a:xfrm>
                    <a:prstGeom prst="rect">
                      <a:avLst/>
                    </a:prstGeom>
                  </pic:spPr>
                </pic:pic>
              </a:graphicData>
            </a:graphic>
          </wp:inline>
        </w:drawing>
      </w:r>
    </w:p>
    <w:p w14:paraId="02E55670">
      <w:pPr>
        <w:pStyle w:val="6"/>
        <w:jc w:val="center"/>
        <w:rPr>
          <w:rFonts w:cstheme="minorEastAsia"/>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11</w:t>
      </w:r>
      <w:r>
        <w:fldChar w:fldCharType="end"/>
      </w:r>
      <w:r>
        <w:rPr>
          <w:rFonts w:hint="eastAsia"/>
        </w:rPr>
        <w:t xml:space="preserve"> 天气信息界面</w:t>
      </w:r>
    </w:p>
    <w:p w14:paraId="3331ACAD">
      <w:pPr>
        <w:pStyle w:val="6"/>
        <w:ind w:firstLine="420"/>
        <w:jc w:val="left"/>
        <w:rPr>
          <w:rFonts w:eastAsia="宋体"/>
          <w:bCs/>
          <w:sz w:val="24"/>
        </w:rPr>
      </w:pPr>
      <w:r>
        <w:rPr>
          <w:rFonts w:eastAsia="宋体"/>
          <w:bCs/>
          <w:sz w:val="24"/>
        </w:rPr>
        <w:t>本系统的主菜单交互界面采用流线型的卡片式滚动布局，作为引导用户进入各项功能模块的核心入口。界面顶部设有系统状态栏，通过紧凑的线性排布实时展示日期、时间、音量百分比及电池残量等全局信息，确保了关键状态的常驻可见；中部主体区域利用LVGL的页面平滑滚动机制，将</w:t>
      </w:r>
      <w:r>
        <w:rPr>
          <w:rFonts w:hint="eastAsia" w:eastAsia="宋体"/>
          <w:bCs/>
          <w:sz w:val="24"/>
        </w:rPr>
        <w:t>“</w:t>
      </w:r>
      <w:r>
        <w:rPr>
          <w:rFonts w:eastAsia="宋体"/>
          <w:bCs/>
          <w:sz w:val="24"/>
        </w:rPr>
        <w:t>游戏</w:t>
      </w:r>
      <w:r>
        <w:rPr>
          <w:rFonts w:hint="eastAsia" w:eastAsia="宋体"/>
          <w:bCs/>
          <w:sz w:val="24"/>
        </w:rPr>
        <w:t>”</w:t>
      </w:r>
      <w:r>
        <w:rPr>
          <w:rFonts w:eastAsia="宋体"/>
          <w:bCs/>
          <w:sz w:val="24"/>
        </w:rPr>
        <w:t>、</w:t>
      </w:r>
      <w:r>
        <w:rPr>
          <w:rFonts w:hint="eastAsia" w:eastAsia="宋体"/>
          <w:bCs/>
          <w:sz w:val="24"/>
        </w:rPr>
        <w:t>“</w:t>
      </w:r>
      <w:r>
        <w:rPr>
          <w:rFonts w:eastAsia="宋体"/>
          <w:bCs/>
          <w:sz w:val="24"/>
        </w:rPr>
        <w:t>工具</w:t>
      </w:r>
      <w:r>
        <w:rPr>
          <w:rFonts w:hint="eastAsia" w:eastAsia="宋体"/>
          <w:bCs/>
          <w:sz w:val="24"/>
        </w:rPr>
        <w:t>”</w:t>
      </w:r>
      <w:r>
        <w:rPr>
          <w:rFonts w:eastAsia="宋体"/>
          <w:bCs/>
          <w:sz w:val="24"/>
        </w:rPr>
        <w:t>、</w:t>
      </w:r>
      <w:r>
        <w:rPr>
          <w:rFonts w:hint="eastAsia" w:eastAsia="宋体"/>
          <w:bCs/>
          <w:sz w:val="24"/>
        </w:rPr>
        <w:t>“系统”、“小说”、“日历”</w:t>
      </w:r>
      <w:r>
        <w:rPr>
          <w:rFonts w:eastAsia="宋体"/>
          <w:bCs/>
          <w:sz w:val="24"/>
        </w:rPr>
        <w:t>等功能以大尺寸卡片的形式横向展开</w:t>
      </w:r>
      <w:r>
        <w:rPr>
          <w:rFonts w:hint="eastAsia" w:eastAsia="宋体"/>
          <w:bCs/>
          <w:sz w:val="24"/>
        </w:rPr>
        <w:t>。主菜单交互界面如图4.12所示。</w:t>
      </w:r>
    </w:p>
    <w:p w14:paraId="13BA4637">
      <w:pPr>
        <w:keepNext/>
        <w:widowControl/>
        <w:spacing w:line="400" w:lineRule="atLeast"/>
        <w:jc w:val="center"/>
      </w:pPr>
      <w:r>
        <w:drawing>
          <wp:inline distT="0" distB="0" distL="0" distR="0">
            <wp:extent cx="3299460" cy="3017520"/>
            <wp:effectExtent l="0" t="0" r="2540" b="5080"/>
            <wp:docPr id="130517189" name="图片 5"/>
            <wp:cNvGraphicFramePr/>
            <a:graphic xmlns:a="http://schemas.openxmlformats.org/drawingml/2006/main">
              <a:graphicData uri="http://schemas.openxmlformats.org/drawingml/2006/picture">
                <pic:pic xmlns:pic="http://schemas.openxmlformats.org/drawingml/2006/picture">
                  <pic:nvPicPr>
                    <pic:cNvPr id="130517189" name="图片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9460" cy="3017520"/>
                    </a:xfrm>
                    <a:prstGeom prst="rect">
                      <a:avLst/>
                    </a:prstGeom>
                  </pic:spPr>
                </pic:pic>
              </a:graphicData>
            </a:graphic>
          </wp:inline>
        </w:drawing>
      </w:r>
    </w:p>
    <w:p w14:paraId="6C245C88">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12</w:t>
      </w:r>
      <w:r>
        <w:fldChar w:fldCharType="end"/>
      </w:r>
      <w:r>
        <w:rPr>
          <w:rFonts w:hint="eastAsia"/>
        </w:rPr>
        <w:t xml:space="preserve"> 主菜单交互界面</w:t>
      </w:r>
    </w:p>
    <w:p w14:paraId="49FEC238">
      <w:pPr>
        <w:pStyle w:val="6"/>
        <w:ind w:firstLine="420"/>
        <w:jc w:val="left"/>
        <w:rPr>
          <w:rFonts w:eastAsia="宋体"/>
          <w:bCs/>
          <w:sz w:val="24"/>
        </w:rPr>
      </w:pPr>
      <w:r>
        <w:rPr>
          <w:rFonts w:eastAsia="宋体"/>
          <w:bCs/>
          <w:sz w:val="24"/>
        </w:rPr>
        <w:t>本系统为进一步丰富多媒体终端的娱乐功能，</w:t>
      </w:r>
      <w:r>
        <w:rPr>
          <w:rFonts w:hint="eastAsia" w:eastAsia="宋体"/>
          <w:bCs/>
          <w:sz w:val="24"/>
        </w:rPr>
        <w:t>在此基础上自主开发了俄罗斯方块、贪吃蛇以及2048等益智游戏应用软件。在算法及人机交互部分，通过触摸屏坐标获取方法结合逻辑判断得出相应操作命令从而实现旋转、移动以及合并等功能并且达到毫秒级延迟</w:t>
      </w:r>
      <w:r>
        <w:rPr>
          <w:rFonts w:eastAsia="宋体"/>
          <w:bCs/>
          <w:sz w:val="24"/>
        </w:rPr>
        <w:t>。</w:t>
      </w:r>
      <w:r>
        <w:rPr>
          <w:rFonts w:hint="eastAsia" w:eastAsia="宋体"/>
          <w:bCs/>
          <w:sz w:val="24"/>
        </w:rPr>
        <w:t>三个小游戏如图4.13、图4.14、图4.15所示。</w:t>
      </w:r>
    </w:p>
    <w:p w14:paraId="4D6DBF13">
      <w:pPr>
        <w:keepNext/>
        <w:widowControl/>
        <w:spacing w:line="400" w:lineRule="atLeast"/>
        <w:ind w:firstLine="420"/>
        <w:jc w:val="center"/>
      </w:pPr>
      <w:r>
        <w:drawing>
          <wp:inline distT="0" distB="0" distL="0" distR="0">
            <wp:extent cx="3308350" cy="3308350"/>
            <wp:effectExtent l="0" t="0" r="6350" b="6350"/>
            <wp:docPr id="4748249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4963"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rot="16200000">
                      <a:off x="0" y="0"/>
                      <a:ext cx="3308350" cy="3308350"/>
                    </a:xfrm>
                    <a:prstGeom prst="rect">
                      <a:avLst/>
                    </a:prstGeom>
                    <a:noFill/>
                    <a:ln>
                      <a:noFill/>
                    </a:ln>
                  </pic:spPr>
                </pic:pic>
              </a:graphicData>
            </a:graphic>
          </wp:inline>
        </w:drawing>
      </w:r>
    </w:p>
    <w:p w14:paraId="064828DA">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13</w:t>
      </w:r>
      <w:r>
        <w:fldChar w:fldCharType="end"/>
      </w:r>
      <w:r>
        <w:rPr>
          <w:rFonts w:hint="eastAsia"/>
        </w:rPr>
        <w:t xml:space="preserve"> 贪吃蛇小游戏</w:t>
      </w:r>
    </w:p>
    <w:p w14:paraId="1953EAB8"/>
    <w:p w14:paraId="43605F2C">
      <w:pPr>
        <w:keepNext/>
        <w:widowControl/>
        <w:spacing w:line="400" w:lineRule="atLeast"/>
        <w:ind w:firstLine="420"/>
        <w:jc w:val="center"/>
      </w:pPr>
      <w:r>
        <w:drawing>
          <wp:inline distT="0" distB="0" distL="0" distR="0">
            <wp:extent cx="3035300" cy="3035300"/>
            <wp:effectExtent l="0" t="0" r="0" b="0"/>
            <wp:docPr id="1202314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417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035300" cy="3035300"/>
                    </a:xfrm>
                    <a:prstGeom prst="rect">
                      <a:avLst/>
                    </a:prstGeom>
                    <a:noFill/>
                    <a:ln>
                      <a:noFill/>
                    </a:ln>
                  </pic:spPr>
                </pic:pic>
              </a:graphicData>
            </a:graphic>
          </wp:inline>
        </w:drawing>
      </w:r>
    </w:p>
    <w:p w14:paraId="632FFC04">
      <w:pPr>
        <w:pStyle w:val="6"/>
        <w:jc w:val="center"/>
        <w:rPr>
          <w:rFonts w:cstheme="minorEastAsia"/>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14</w:t>
      </w:r>
      <w:r>
        <w:fldChar w:fldCharType="end"/>
      </w:r>
      <w:r>
        <w:rPr>
          <w:rFonts w:hint="eastAsia"/>
        </w:rPr>
        <w:t xml:space="preserve"> 俄罗斯方块小游戏</w:t>
      </w:r>
    </w:p>
    <w:p w14:paraId="42E407E9">
      <w:pPr>
        <w:keepNext/>
        <w:widowControl/>
        <w:spacing w:line="400" w:lineRule="atLeast"/>
        <w:ind w:firstLine="420"/>
        <w:jc w:val="center"/>
      </w:pPr>
      <w:r>
        <w:rPr>
          <w:rFonts w:ascii="宋体" w:hAnsi="宋体" w:cstheme="minorEastAsia"/>
          <w:bCs/>
          <w:sz w:val="24"/>
        </w:rPr>
        <w:drawing>
          <wp:inline distT="0" distB="0" distL="0" distR="0">
            <wp:extent cx="3089910" cy="3089910"/>
            <wp:effectExtent l="0" t="0" r="8890" b="8890"/>
            <wp:docPr id="830388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8112"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089910" cy="3089910"/>
                    </a:xfrm>
                    <a:prstGeom prst="rect">
                      <a:avLst/>
                    </a:prstGeom>
                    <a:noFill/>
                    <a:ln>
                      <a:noFill/>
                    </a:ln>
                  </pic:spPr>
                </pic:pic>
              </a:graphicData>
            </a:graphic>
          </wp:inline>
        </w:drawing>
      </w:r>
    </w:p>
    <w:p w14:paraId="4110430C">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15</w:t>
      </w:r>
      <w:r>
        <w:fldChar w:fldCharType="end"/>
      </w:r>
      <w:r>
        <w:rPr>
          <w:rFonts w:hint="eastAsia"/>
        </w:rPr>
        <w:t xml:space="preserve"> 2048小游戏</w:t>
      </w:r>
    </w:p>
    <w:p w14:paraId="27E8EF30">
      <w:pPr>
        <w:pStyle w:val="6"/>
        <w:ind w:firstLine="420"/>
        <w:jc w:val="left"/>
        <w:rPr>
          <w:rFonts w:eastAsia="宋体"/>
          <w:bCs/>
          <w:sz w:val="24"/>
        </w:rPr>
      </w:pPr>
      <w:r>
        <w:rPr>
          <w:rFonts w:hint="eastAsia" w:eastAsia="宋体"/>
          <w:bCs/>
          <w:sz w:val="24"/>
        </w:rPr>
        <w:t>该系统旨在提高各功能模块实用性和改善人机交互体验，实现了水平测量、电池管理和科学计算三种主要功能。从技术上讲，电池管理则是根据内部电池电量传感器读数和外接电源情况绘制一个充满电的过程动画来表示电池正在充电的程度；科学计算器则是利用传统的网格方式组织界面元素并且使用事件驱动的方法保证计算过程准确无误并且快速流畅地进行，如图4.16、图4.17所示。</w:t>
      </w:r>
    </w:p>
    <w:p w14:paraId="2E2CD762">
      <w:pPr>
        <w:keepNext/>
        <w:spacing w:line="400" w:lineRule="atLeast"/>
        <w:jc w:val="center"/>
      </w:pPr>
    </w:p>
    <w:p w14:paraId="094FA75E">
      <w:pPr>
        <w:keepNext/>
        <w:spacing w:line="400" w:lineRule="atLeast"/>
        <w:jc w:val="center"/>
      </w:pPr>
      <w:r>
        <w:drawing>
          <wp:inline distT="0" distB="0" distL="0" distR="0">
            <wp:extent cx="2867025" cy="2841625"/>
            <wp:effectExtent l="0" t="0" r="3175" b="3175"/>
            <wp:docPr id="1965703186" name="图片 8"/>
            <wp:cNvGraphicFramePr/>
            <a:graphic xmlns:a="http://schemas.openxmlformats.org/drawingml/2006/main">
              <a:graphicData uri="http://schemas.openxmlformats.org/drawingml/2006/picture">
                <pic:pic xmlns:pic="http://schemas.openxmlformats.org/drawingml/2006/picture">
                  <pic:nvPicPr>
                    <pic:cNvPr id="1965703186" name="图片 8"/>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2867025" cy="2841625"/>
                    </a:xfrm>
                    <a:prstGeom prst="rect">
                      <a:avLst/>
                    </a:prstGeom>
                  </pic:spPr>
                </pic:pic>
              </a:graphicData>
            </a:graphic>
          </wp:inline>
        </w:drawing>
      </w:r>
    </w:p>
    <w:p w14:paraId="4FD46FAE">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16</w:t>
      </w:r>
      <w:r>
        <w:fldChar w:fldCharType="end"/>
      </w:r>
      <w:r>
        <w:rPr>
          <w:rFonts w:hint="eastAsia"/>
        </w:rPr>
        <w:t xml:space="preserve"> 电池电量显示界面</w:t>
      </w:r>
    </w:p>
    <w:p w14:paraId="23CD3856">
      <w:pPr>
        <w:keepNext/>
        <w:spacing w:line="400" w:lineRule="atLeast"/>
        <w:jc w:val="center"/>
      </w:pPr>
      <w:r>
        <w:rPr>
          <w:rFonts w:cstheme="minorEastAsia"/>
          <w:bCs/>
          <w:sz w:val="24"/>
        </w:rPr>
        <w:drawing>
          <wp:inline distT="0" distB="0" distL="0" distR="0">
            <wp:extent cx="2853690" cy="2769870"/>
            <wp:effectExtent l="0" t="0" r="3810" b="11430"/>
            <wp:docPr id="2185050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05096" name="图片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53690" cy="2769870"/>
                    </a:xfrm>
                    <a:prstGeom prst="rect">
                      <a:avLst/>
                    </a:prstGeom>
                    <a:noFill/>
                    <a:ln>
                      <a:noFill/>
                    </a:ln>
                  </pic:spPr>
                </pic:pic>
              </a:graphicData>
            </a:graphic>
          </wp:inline>
        </w:drawing>
      </w:r>
    </w:p>
    <w:p w14:paraId="12F6F1B8">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17</w:t>
      </w:r>
      <w:r>
        <w:fldChar w:fldCharType="end"/>
      </w:r>
      <w:r>
        <w:rPr>
          <w:rFonts w:hint="eastAsia"/>
        </w:rPr>
        <w:t xml:space="preserve"> 科学计算器界面</w:t>
      </w:r>
    </w:p>
    <w:p w14:paraId="26A3D558">
      <w:pPr>
        <w:pStyle w:val="6"/>
        <w:ind w:firstLine="420"/>
        <w:jc w:val="left"/>
        <w:rPr>
          <w:rFonts w:eastAsia="宋体"/>
          <w:bCs/>
          <w:sz w:val="24"/>
        </w:rPr>
      </w:pPr>
      <w:r>
        <w:rPr>
          <w:rFonts w:eastAsia="宋体"/>
          <w:bCs/>
          <w:sz w:val="24"/>
        </w:rPr>
        <w:t>本系统</w:t>
      </w:r>
      <w:r>
        <w:rPr>
          <w:rFonts w:hint="eastAsia" w:eastAsia="宋体"/>
          <w:bCs/>
          <w:sz w:val="24"/>
        </w:rPr>
        <w:t>进一步集成了各个功能模块，包括系统设置、日程管理等。系统设置的主界面使用侧边栏的形式，支持对声音控制、屏幕亮度和熄屏时间等进行设置，从而达到对设备更好的掌控。在日历应用上，通过标准网格布局提供直观的时序概览，并支持跨月份的平滑切换。对于存储，在文件管理上有层次分明的文件夹，而且用明显的标识让查找文件变得更加容易；而电子书对长篇文章进行了很好的处理，有章节提示以及护眼模式等功能，使阅读更加舒适</w:t>
      </w:r>
      <w:r>
        <w:rPr>
          <w:rFonts w:eastAsia="宋体"/>
          <w:bCs/>
          <w:sz w:val="24"/>
        </w:rPr>
        <w:t>。</w:t>
      </w:r>
      <w:r>
        <w:rPr>
          <w:rFonts w:hint="eastAsia" w:eastAsia="宋体"/>
          <w:bCs/>
          <w:sz w:val="24"/>
        </w:rPr>
        <w:t>如图4.18、图4.19、图4.20所示。</w:t>
      </w:r>
    </w:p>
    <w:p w14:paraId="763C5EF7">
      <w:pPr>
        <w:keepNext/>
        <w:spacing w:before="240" w:line="400" w:lineRule="atLeast"/>
        <w:jc w:val="center"/>
      </w:pPr>
      <w:r>
        <w:rPr>
          <w:rFonts w:hint="eastAsia"/>
        </w:rPr>
        <w:t xml:space="preserve">   </w:t>
      </w:r>
      <w:r>
        <w:rPr>
          <w:rFonts w:cstheme="minorEastAsia"/>
          <w:bCs/>
          <w:sz w:val="24"/>
        </w:rPr>
        <w:drawing>
          <wp:inline distT="0" distB="0" distL="0" distR="0">
            <wp:extent cx="2519680" cy="2519680"/>
            <wp:effectExtent l="0" t="0" r="7620" b="7620"/>
            <wp:docPr id="13360075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7565" name="图片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520000" cy="2520000"/>
                    </a:xfrm>
                    <a:prstGeom prst="rect">
                      <a:avLst/>
                    </a:prstGeom>
                    <a:noFill/>
                    <a:ln>
                      <a:noFill/>
                    </a:ln>
                  </pic:spPr>
                </pic:pic>
              </a:graphicData>
            </a:graphic>
          </wp:inline>
        </w:drawing>
      </w:r>
    </w:p>
    <w:p w14:paraId="05142D4F">
      <w:pPr>
        <w:pStyle w:val="6"/>
        <w:jc w:val="center"/>
        <w:rPr>
          <w:rFonts w:cstheme="minorEastAsia"/>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18</w:t>
      </w:r>
      <w:r>
        <w:fldChar w:fldCharType="end"/>
      </w:r>
      <w:r>
        <w:rPr>
          <w:rFonts w:hint="eastAsia"/>
        </w:rPr>
        <w:t xml:space="preserve"> 系统设置界面</w:t>
      </w:r>
    </w:p>
    <w:p w14:paraId="721AE1AC">
      <w:pPr>
        <w:pStyle w:val="6"/>
        <w:jc w:val="center"/>
      </w:pPr>
    </w:p>
    <w:p w14:paraId="0C50899C">
      <w:pPr>
        <w:keepNext/>
        <w:widowControl/>
        <w:spacing w:line="400" w:lineRule="atLeast"/>
        <w:ind w:firstLine="420"/>
        <w:jc w:val="center"/>
      </w:pPr>
      <w:r>
        <w:rPr>
          <w:rFonts w:cstheme="minorEastAsia"/>
          <w:bCs/>
          <w:sz w:val="24"/>
        </w:rPr>
        <w:drawing>
          <wp:inline distT="0" distB="0" distL="0" distR="0">
            <wp:extent cx="2519680" cy="2519680"/>
            <wp:effectExtent l="0" t="0" r="7620" b="7620"/>
            <wp:docPr id="21228556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5612" name="图片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520000" cy="2520000"/>
                    </a:xfrm>
                    <a:prstGeom prst="rect">
                      <a:avLst/>
                    </a:prstGeom>
                    <a:noFill/>
                    <a:ln>
                      <a:noFill/>
                    </a:ln>
                  </pic:spPr>
                </pic:pic>
              </a:graphicData>
            </a:graphic>
          </wp:inline>
        </w:drawing>
      </w:r>
    </w:p>
    <w:p w14:paraId="08BBDE8C">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19</w:t>
      </w:r>
      <w:r>
        <w:fldChar w:fldCharType="end"/>
      </w:r>
      <w:r>
        <w:rPr>
          <w:rFonts w:hint="eastAsia"/>
        </w:rPr>
        <w:t xml:space="preserve"> 日历界面</w:t>
      </w:r>
    </w:p>
    <w:p w14:paraId="2A554F2B">
      <w:pPr>
        <w:keepNext/>
        <w:widowControl/>
        <w:spacing w:line="400" w:lineRule="atLeast"/>
        <w:ind w:firstLine="420"/>
        <w:jc w:val="center"/>
      </w:pPr>
      <w:r>
        <w:drawing>
          <wp:inline distT="0" distB="0" distL="0" distR="0">
            <wp:extent cx="2500630" cy="2500630"/>
            <wp:effectExtent l="0" t="0" r="1270" b="1270"/>
            <wp:docPr id="405481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1216" name="图片 1"/>
                    <pic:cNvPicPr>
                      <a:picLocks noChangeAspect="1"/>
                    </pic:cNvPicPr>
                  </pic:nvPicPr>
                  <pic:blipFill>
                    <a:blip r:embed="rId26"/>
                    <a:stretch>
                      <a:fillRect/>
                    </a:stretch>
                  </pic:blipFill>
                  <pic:spPr>
                    <a:xfrm>
                      <a:off x="0" y="0"/>
                      <a:ext cx="2500630" cy="2500630"/>
                    </a:xfrm>
                    <a:prstGeom prst="rect">
                      <a:avLst/>
                    </a:prstGeom>
                  </pic:spPr>
                </pic:pic>
              </a:graphicData>
            </a:graphic>
          </wp:inline>
        </w:drawing>
      </w:r>
    </w:p>
    <w:p w14:paraId="25CAE1D7">
      <w:pPr>
        <w:pStyle w:val="6"/>
        <w:jc w:val="center"/>
        <w:rPr>
          <w:rFonts w:cstheme="minorEastAsia"/>
          <w:bCs/>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20</w:t>
      </w:r>
      <w:r>
        <w:fldChar w:fldCharType="end"/>
      </w:r>
      <w:r>
        <w:rPr>
          <w:rFonts w:hint="eastAsia"/>
        </w:rPr>
        <w:t xml:space="preserve"> 小说阅读界面</w:t>
      </w:r>
    </w:p>
    <w:p w14:paraId="7346B7F0">
      <w:pPr>
        <w:pStyle w:val="4"/>
        <w:spacing w:before="312" w:after="312"/>
        <w:rPr>
          <w:rFonts w:hint="default"/>
        </w:rPr>
      </w:pPr>
      <w:bookmarkStart w:id="13" w:name="_Toc27486"/>
      <w:r>
        <w:t>系统维护</w:t>
      </w:r>
      <w:bookmarkEnd w:id="13"/>
    </w:p>
    <w:p w14:paraId="7B0B7349">
      <w:pPr>
        <w:pStyle w:val="5"/>
      </w:pPr>
      <w:bookmarkStart w:id="14" w:name="_Toc4453"/>
      <w:r>
        <w:t>系统掉电参数保存</w:t>
      </w:r>
      <w:bookmarkEnd w:id="14"/>
    </w:p>
    <w:p w14:paraId="0152B687">
      <w:pPr>
        <w:ind w:firstLine="420"/>
        <w:rPr>
          <w:sz w:val="24"/>
        </w:rPr>
      </w:pPr>
      <w:r>
        <w:rPr>
          <w:rFonts w:hint="eastAsia"/>
          <w:sz w:val="24"/>
        </w:rPr>
        <w:t>本系统采用基于AT24CXX外部存储器实现掉电后参数持久化管理方式，在此基础上增加“开机自动加载”、“关机即时保存”，形成一种完整参数保护机制。由于不同应用对存储需求不同，将整个存储分为多个区域，例如音量大小、闹钟时间、屏幕亮度以及多媒体文件索引等，同时为每一个区域都配备带有魔数（Magic Flag）、校验值（CRC16）的结构化头部（Header）。系统启动时先读取结构化头部并与存储魔数进行对比，再通过CRC16验证配置信息准确性以保证读取正确性和鲁棒性；而在即将关机前将最新内容写入AT24CXX防止意外断电导致损失。这种方式极大地提高用户体验并且体现出该方案有良好鲁棒性和可靠性。系统掉电参数保存流程如图4.23所示。</w:t>
      </w:r>
    </w:p>
    <w:p w14:paraId="5D310806">
      <w:pPr>
        <w:keepNext/>
        <w:spacing w:line="400" w:lineRule="atLeast"/>
        <w:ind w:firstLine="420"/>
        <w:jc w:val="center"/>
      </w:pPr>
      <w:r>
        <w:drawing>
          <wp:inline distT="0" distB="0" distL="0" distR="0">
            <wp:extent cx="2830195" cy="5532120"/>
            <wp:effectExtent l="0" t="0" r="1905" b="5080"/>
            <wp:docPr id="1008115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5761"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854257" cy="5578248"/>
                    </a:xfrm>
                    <a:prstGeom prst="rect">
                      <a:avLst/>
                    </a:prstGeom>
                    <a:noFill/>
                    <a:ln>
                      <a:noFill/>
                    </a:ln>
                  </pic:spPr>
                </pic:pic>
              </a:graphicData>
            </a:graphic>
          </wp:inline>
        </w:drawing>
      </w:r>
    </w:p>
    <w:p w14:paraId="3D0DA3C0">
      <w:pPr>
        <w:pStyle w:val="6"/>
        <w:jc w:val="center"/>
        <w:rPr>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21</w:t>
      </w:r>
      <w:r>
        <w:fldChar w:fldCharType="end"/>
      </w:r>
      <w:r>
        <w:rPr>
          <w:rFonts w:hint="eastAsia"/>
        </w:rPr>
        <w:t xml:space="preserve"> </w:t>
      </w:r>
      <w:r>
        <w:t>系统掉电参数保存</w:t>
      </w:r>
      <w:r>
        <w:rPr>
          <w:rFonts w:hint="eastAsia"/>
        </w:rPr>
        <w:t>流程图</w:t>
      </w:r>
    </w:p>
    <w:p w14:paraId="4F4FCC53">
      <w:pPr>
        <w:pStyle w:val="5"/>
      </w:pPr>
      <w:bookmarkStart w:id="15" w:name="_Toc2543"/>
      <w:r>
        <w:rPr>
          <w:rFonts w:hint="eastAsia"/>
        </w:rPr>
        <w:t>系统IAP升级</w:t>
      </w:r>
      <w:bookmarkEnd w:id="15"/>
    </w:p>
    <w:p w14:paraId="435E623F">
      <w:pPr>
        <w:ind w:firstLine="420"/>
        <w:rPr>
          <w:sz w:val="24"/>
        </w:rPr>
      </w:pPr>
      <w:r>
        <w:rPr>
          <w:rFonts w:hint="eastAsia"/>
          <w:sz w:val="24"/>
        </w:rPr>
        <w:t>本系统实现了在线编程（In-Application Programming, IAP）技术的固件更新程序，用自制Bootloader作为主要部分实现固件快速下载以及安全切换等功能，在SD卡上存放固件并通过FatFs来读取固件文件，同时使用硬件CRC对二进制数据进行检查保证传输过程中数据正确性和可靠性，在执行跳转前Bootloader会对所有外设进行复位、关闭中断、清空缓存等工作使系统处于干净状态以提高系统的兼容性和鲁棒性，在各种恶劣环境下具有良好的可移植性和鲁棒性。Bootloader升级过程如图4.24所示。</w:t>
      </w:r>
    </w:p>
    <w:p w14:paraId="16EBD96A">
      <w:pPr>
        <w:keepNext/>
        <w:spacing w:line="400" w:lineRule="atLeast"/>
        <w:ind w:firstLine="420"/>
        <w:jc w:val="center"/>
      </w:pPr>
      <w:r>
        <w:drawing>
          <wp:inline distT="0" distB="0" distL="0" distR="0">
            <wp:extent cx="3474720" cy="6231890"/>
            <wp:effectExtent l="0" t="0" r="5080" b="3810"/>
            <wp:docPr id="19018307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30723"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486074" cy="6252784"/>
                    </a:xfrm>
                    <a:prstGeom prst="rect">
                      <a:avLst/>
                    </a:prstGeom>
                    <a:noFill/>
                    <a:ln>
                      <a:noFill/>
                    </a:ln>
                  </pic:spPr>
                </pic:pic>
              </a:graphicData>
            </a:graphic>
          </wp:inline>
        </w:drawing>
      </w:r>
    </w:p>
    <w:p w14:paraId="54BB47AB">
      <w:pPr>
        <w:pStyle w:val="6"/>
        <w:jc w:val="cente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22</w:t>
      </w:r>
      <w:r>
        <w:fldChar w:fldCharType="end"/>
      </w:r>
      <w:r>
        <w:rPr>
          <w:rFonts w:hint="eastAsia"/>
        </w:rPr>
        <w:t xml:space="preserve"> Bootloader升级流程</w:t>
      </w:r>
    </w:p>
    <w:p w14:paraId="2E9DE677"/>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9C882">
    <w:pPr>
      <w:pStyle w:val="8"/>
    </w:pPr>
    <w:r>
      <w:rPr>
        <w:rFonts w:hint="eastAsia"/>
      </w:rPr>
      <w:t>第</w:t>
    </w:r>
    <w:r>
      <w:rPr>
        <w:rFonts w:hint="eastAsia"/>
        <w:lang w:val="en-US" w:eastAsia="zh-CN"/>
      </w:rPr>
      <w:t>1</w:t>
    </w:r>
    <w:r>
      <w:rPr>
        <w:rFonts w:hint="eastAsia"/>
      </w:rPr>
      <w:t>章 系统软件设计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E1B77"/>
    <w:multiLevelType w:val="multilevel"/>
    <w:tmpl w:val="49CE1B77"/>
    <w:lvl w:ilvl="0" w:tentative="0">
      <w:start w:val="1"/>
      <w:numFmt w:val="decimal"/>
      <w:pStyle w:val="2"/>
      <w:suff w:val="space"/>
      <w:lvlText w:val="第%1章"/>
      <w:lvlJc w:val="center"/>
      <w:pPr>
        <w:ind w:left="425" w:hanging="425"/>
      </w:pPr>
    </w:lvl>
    <w:lvl w:ilvl="1" w:tentative="0">
      <w:start w:val="1"/>
      <w:numFmt w:val="decimal"/>
      <w:pStyle w:val="4"/>
      <w:suff w:val="space"/>
      <w:lvlText w:val="%1.%2"/>
      <w:lvlJc w:val="left"/>
      <w:pPr>
        <w:ind w:left="992" w:hanging="992"/>
      </w:pPr>
      <w:rPr>
        <w:rFonts w:hint="default" w:ascii="Times New Roman" w:hAnsi="Times New Roman" w:eastAsia="黑体"/>
        <w:b w:val="0"/>
        <w:i w:val="0"/>
        <w:sz w:val="30"/>
      </w:rPr>
    </w:lvl>
    <w:lvl w:ilvl="2" w:tentative="0">
      <w:start w:val="1"/>
      <w:numFmt w:val="decimal"/>
      <w:pStyle w:val="5"/>
      <w:isLgl/>
      <w:suff w:val="space"/>
      <w:lvlText w:val="%1.%2.%3"/>
      <w:lvlJc w:val="left"/>
      <w:pPr>
        <w:ind w:left="1418" w:hanging="1418"/>
      </w:pPr>
      <w:rPr>
        <w:rFonts w:hint="default" w:ascii="Times New Roman" w:hAnsi="Times New Roman" w:eastAsia="黑体"/>
        <w:b w:val="0"/>
        <w:i w:val="0"/>
        <w:sz w:val="28"/>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67FE1"/>
    <w:rsid w:val="76C6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lang w:val="en-US" w:eastAsia="zh-CN" w:bidi="ar-SA"/>
    </w:rPr>
  </w:style>
  <w:style w:type="paragraph" w:styleId="2">
    <w:name w:val="heading 1"/>
    <w:basedOn w:val="3"/>
    <w:next w:val="1"/>
    <w:qFormat/>
    <w:uiPriority w:val="0"/>
    <w:pPr>
      <w:keepNext/>
      <w:keepLines/>
      <w:numPr>
        <w:ilvl w:val="0"/>
        <w:numId w:val="1"/>
      </w:numPr>
      <w:spacing w:before="340" w:after="330" w:line="480" w:lineRule="auto"/>
    </w:pPr>
    <w:rPr>
      <w:rFonts w:asciiTheme="minorHAnsi" w:hAnsiTheme="minorHAnsi"/>
      <w:kern w:val="44"/>
    </w:rPr>
  </w:style>
  <w:style w:type="paragraph" w:styleId="4">
    <w:name w:val="heading 2"/>
    <w:basedOn w:val="1"/>
    <w:next w:val="1"/>
    <w:unhideWhenUsed/>
    <w:qFormat/>
    <w:uiPriority w:val="0"/>
    <w:pPr>
      <w:numPr>
        <w:ilvl w:val="1"/>
        <w:numId w:val="1"/>
      </w:numPr>
      <w:spacing w:before="100" w:beforeLines="100" w:after="100" w:afterLines="100" w:line="240" w:lineRule="auto"/>
      <w:jc w:val="left"/>
      <w:outlineLvl w:val="1"/>
    </w:pPr>
    <w:rPr>
      <w:rFonts w:hint="eastAsia" w:eastAsia="黑体"/>
      <w:bCs/>
      <w:color w:val="000000" w:themeColor="text1"/>
      <w:sz w:val="30"/>
      <w:szCs w:val="36"/>
      <w14:textFill>
        <w14:solidFill>
          <w14:schemeClr w14:val="tx1"/>
        </w14:solidFill>
      </w14:textFill>
    </w:rPr>
  </w:style>
  <w:style w:type="paragraph" w:styleId="5">
    <w:name w:val="heading 3"/>
    <w:basedOn w:val="1"/>
    <w:next w:val="1"/>
    <w:link w:val="15"/>
    <w:unhideWhenUsed/>
    <w:qFormat/>
    <w:uiPriority w:val="0"/>
    <w:pPr>
      <w:keepNext/>
      <w:keepLines/>
      <w:numPr>
        <w:ilvl w:val="2"/>
        <w:numId w:val="1"/>
      </w:numPr>
      <w:spacing w:line="240" w:lineRule="auto"/>
      <w:outlineLvl w:val="2"/>
    </w:pPr>
    <w:rPr>
      <w:rFonts w:eastAsia="黑体"/>
      <w:color w:val="000000" w:themeColor="text1"/>
      <w:sz w:val="28"/>
      <w14:textFill>
        <w14:solidFill>
          <w14:schemeClr w14:val="tx1"/>
        </w14:solidFill>
      </w14:textFill>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3">
    <w:name w:val="Title"/>
    <w:basedOn w:val="1"/>
    <w:qFormat/>
    <w:uiPriority w:val="0"/>
    <w:pPr>
      <w:spacing w:before="100" w:beforeLines="100" w:after="100" w:afterLines="100" w:line="240" w:lineRule="auto"/>
      <w:jc w:val="center"/>
      <w:outlineLvl w:val="0"/>
    </w:pPr>
    <w:rPr>
      <w:rFonts w:eastAsia="黑体"/>
      <w:b/>
      <w:sz w:val="32"/>
    </w:rPr>
  </w:style>
  <w:style w:type="paragraph" w:styleId="6">
    <w:name w:val="caption"/>
    <w:basedOn w:val="1"/>
    <w:next w:val="1"/>
    <w:unhideWhenUsed/>
    <w:qFormat/>
    <w:uiPriority w:val="0"/>
    <w:rPr>
      <w:rFonts w:eastAsiaTheme="minorEastAsia"/>
      <w:sz w:val="21"/>
    </w:rPr>
  </w:style>
  <w:style w:type="paragraph" w:styleId="7">
    <w:name w:val="footer"/>
    <w:basedOn w:val="1"/>
    <w:qFormat/>
    <w:uiPriority w:val="99"/>
    <w:pPr>
      <w:tabs>
        <w:tab w:val="center" w:pos="4153"/>
        <w:tab w:val="right" w:pos="8306"/>
      </w:tabs>
      <w:snapToGrid w:val="0"/>
      <w:spacing w:line="240" w:lineRule="atLeast"/>
      <w:jc w:val="left"/>
    </w:pPr>
    <w:rPr>
      <w:sz w:val="18"/>
      <w:szCs w:val="18"/>
    </w:rPr>
  </w:style>
  <w:style w:type="paragraph" w:styleId="8">
    <w:name w:val="header"/>
    <w:basedOn w:val="1"/>
    <w:qFormat/>
    <w:uiPriority w:val="0"/>
    <w:pPr>
      <w:pBdr>
        <w:bottom w:val="double" w:color="auto" w:sz="4" w:space="1"/>
      </w:pBdr>
      <w:tabs>
        <w:tab w:val="center" w:pos="4153"/>
        <w:tab w:val="right" w:pos="8306"/>
      </w:tabs>
      <w:snapToGrid w:val="0"/>
      <w:spacing w:line="240" w:lineRule="atLeast"/>
      <w:jc w:val="center"/>
    </w:pPr>
    <w:rPr>
      <w:caps/>
      <w:sz w:val="18"/>
      <w:szCs w:val="18"/>
    </w:rPr>
  </w:style>
  <w:style w:type="paragraph" w:styleId="9">
    <w:name w:val="Normal (Web)"/>
    <w:basedOn w:val="1"/>
    <w:qFormat/>
    <w:uiPriority w:val="99"/>
    <w:pPr>
      <w:spacing w:beforeAutospacing="1" w:afterAutospacing="1"/>
      <w:jc w:val="left"/>
    </w:pPr>
  </w:style>
  <w:style w:type="character" w:styleId="12">
    <w:name w:val="Strong"/>
    <w:basedOn w:val="11"/>
    <w:qFormat/>
    <w:uiPriority w:val="22"/>
    <w:rPr>
      <w:b/>
    </w:rPr>
  </w:style>
  <w:style w:type="table" w:customStyle="1" w:styleId="13">
    <w:name w:val="___三线表"/>
    <w:basedOn w:val="10"/>
    <w:qFormat/>
    <w:uiPriority w:val="99"/>
    <w:rPr>
      <w:sz w:val="21"/>
    </w:rPr>
    <w:tblPr>
      <w:tblBorders>
        <w:top w:val="single" w:color="auto" w:sz="12" w:space="0"/>
        <w:bottom w:val="single" w:color="auto" w:sz="12" w:space="0"/>
      </w:tblBorders>
    </w:tblPr>
    <w:tblStylePr w:type="firstRow">
      <w:pPr>
        <w:wordWrap/>
        <w:spacing w:line="400" w:lineRule="exact"/>
        <w:jc w:val="center"/>
      </w:pPr>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 w:type="paragraph" w:customStyle="1" w:styleId="14">
    <w:name w:val="__公式"/>
    <w:basedOn w:val="1"/>
    <w:qFormat/>
    <w:uiPriority w:val="0"/>
    <w:pPr>
      <w:keepNext/>
      <w:tabs>
        <w:tab w:val="center" w:pos="4000"/>
        <w:tab w:val="right" w:pos="8000"/>
        <w:tab w:val="right" w:pos="9000"/>
      </w:tabs>
      <w:spacing w:line="240" w:lineRule="auto"/>
      <w:jc w:val="center"/>
    </w:pPr>
    <w:rPr>
      <w:sz w:val="24"/>
    </w:rPr>
  </w:style>
  <w:style w:type="character" w:customStyle="1" w:styleId="15">
    <w:name w:val="标题 3 字符"/>
    <w:link w:val="5"/>
    <w:qFormat/>
    <w:uiPriority w:val="0"/>
    <w:rPr>
      <w:rFonts w:eastAsia="黑体"/>
      <w:color w:val="000000" w:themeColor="text1"/>
      <w:sz w:val="2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2026-06-21T18:13:00Z</dcterms:created>
  <dc:creator>林</dc:creator>
  <cp:lastModifiedBy>林</cp:lastModifiedBy>
  <dcterms:modified xsi:type="dcterms:W3CDTF">2026-06-21T18:13:53Z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E4E6774220C04EE393926447691AF7AE_11</vt:lpwstr>
  </property>
  <property fmtid="{D5CDD505-2E9C-101B-9397-08002B2CF9AE}" pid="4" name="KSOTemplateDocerSaveRecord">
    <vt:lpwstr>eyJoZGlkIjoiMDQxZmIyZWZjZWMxOWI2MmYyYWFhOTZkN2VhYjdhOTkiLCJ1c2VySWQiOiI3MTQzMDk1MDAifQ==</vt:lpwstr>
  </property>
</Properties>
</file>