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、用自己的语言表述不良率和拨备率。</w:t>
      </w:r>
    </w:p>
    <w:p w:rsidR="00D3237D" w:rsidRDefault="00D3237D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CD7D9E">
        <w:rPr>
          <w:rFonts w:hint="eastAsia"/>
          <w:sz w:val="32"/>
          <w:szCs w:val="32"/>
        </w:rPr>
        <w:t>把银行比作一个人，不良率好比疑似病症，拨备率好比为此准备的治疗费，疑似病例最后可能是大病，也可能虚惊一场，但在最后结果出现之前，你必须为此预备足够的现金。但不同的疑似病例，需要的预备的金额不同。不同性格的人，预备的金额也会不同。重要的是，即便不同的人，使用相同的工具，挣钱的能力相差不会太大。决定一个人挣钱能力的，</w:t>
      </w:r>
      <w:r w:rsidR="00D35353">
        <w:rPr>
          <w:rFonts w:hint="eastAsia"/>
          <w:sz w:val="32"/>
          <w:szCs w:val="32"/>
        </w:rPr>
        <w:t>身体好，</w:t>
      </w:r>
      <w:r w:rsidR="00CD7D9E">
        <w:rPr>
          <w:rFonts w:hint="eastAsia"/>
          <w:sz w:val="32"/>
          <w:szCs w:val="32"/>
        </w:rPr>
        <w:t>疑似病症要少</w:t>
      </w:r>
      <w:r w:rsidR="00D35353">
        <w:rPr>
          <w:rFonts w:hint="eastAsia"/>
          <w:sz w:val="32"/>
          <w:szCs w:val="32"/>
        </w:rPr>
        <w:t>，自己的那点家底在保障身体尽可能健康的前提下，都投入到再生产当中去。</w:t>
      </w:r>
    </w:p>
    <w:p w:rsidR="00D35353" w:rsidRDefault="00D35353" w:rsidP="00D31D50">
      <w:pPr>
        <w:spacing w:line="220" w:lineRule="atLeast"/>
        <w:rPr>
          <w:sz w:val="32"/>
          <w:szCs w:val="32"/>
        </w:rPr>
      </w:pP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、以中国工商银行为例，列举</w:t>
      </w:r>
      <w:r>
        <w:rPr>
          <w:rFonts w:hint="eastAsia"/>
          <w:sz w:val="32"/>
          <w:szCs w:val="32"/>
        </w:rPr>
        <w:t>2010</w:t>
      </w:r>
      <w:r>
        <w:rPr>
          <w:rFonts w:hint="eastAsia"/>
          <w:sz w:val="32"/>
          <w:szCs w:val="32"/>
        </w:rPr>
        <w:t>年至今的不良率和拨备率。</w:t>
      </w:r>
    </w:p>
    <w:p w:rsidR="00AE43C2" w:rsidRDefault="00AE43C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E85C74">
        <w:rPr>
          <w:rFonts w:hint="eastAsia"/>
          <w:sz w:val="32"/>
          <w:szCs w:val="32"/>
        </w:rPr>
        <w:t>%</w:t>
      </w: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43C2" w:rsidTr="00AE43C2">
        <w:tc>
          <w:tcPr>
            <w:tcW w:w="946" w:type="dxa"/>
          </w:tcPr>
          <w:p w:rsidR="00AE43C2" w:rsidRDefault="00AE43C2" w:rsidP="00D31D50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2010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2011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2012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2013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2014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2017</w:t>
            </w:r>
          </w:p>
        </w:tc>
      </w:tr>
      <w:tr w:rsidR="00AE43C2" w:rsidTr="00AE43C2">
        <w:tc>
          <w:tcPr>
            <w:tcW w:w="946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不良率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1.08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0.94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0.85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0.94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1.13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1.50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1.62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1.55</w:t>
            </w:r>
          </w:p>
        </w:tc>
      </w:tr>
      <w:tr w:rsidR="00AE43C2" w:rsidTr="00AE43C2">
        <w:tc>
          <w:tcPr>
            <w:tcW w:w="946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 w:rsidRPr="00AE43C2">
              <w:rPr>
                <w:rFonts w:hint="eastAsia"/>
                <w:sz w:val="24"/>
                <w:szCs w:val="24"/>
              </w:rPr>
              <w:t>拨备率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228.20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266.92</w:t>
            </w:r>
          </w:p>
        </w:tc>
        <w:tc>
          <w:tcPr>
            <w:tcW w:w="947" w:type="dxa"/>
          </w:tcPr>
          <w:p w:rsidR="00AE43C2" w:rsidRPr="00AE43C2" w:rsidRDefault="00AE43C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295.55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257.19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206.90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156.34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136.69</w:t>
            </w:r>
          </w:p>
        </w:tc>
        <w:tc>
          <w:tcPr>
            <w:tcW w:w="947" w:type="dxa"/>
          </w:tcPr>
          <w:p w:rsidR="00AE43C2" w:rsidRPr="00AE43C2" w:rsidRDefault="005718D2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154.07</w:t>
            </w:r>
          </w:p>
        </w:tc>
      </w:tr>
    </w:tbl>
    <w:p w:rsidR="00AE43C2" w:rsidRDefault="00AE43C2" w:rsidP="00D31D50">
      <w:pPr>
        <w:spacing w:line="220" w:lineRule="atLeast"/>
        <w:rPr>
          <w:sz w:val="32"/>
          <w:szCs w:val="32"/>
        </w:rPr>
      </w:pP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、你认为上市的四大行和股份制银行是否有实质性的破产风险，为什么？</w:t>
      </w:r>
    </w:p>
    <w:p w:rsidR="005718D2" w:rsidRDefault="005718D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答：一定不会出现实质性破产。</w:t>
      </w:r>
    </w:p>
    <w:p w:rsidR="005718D2" w:rsidRDefault="005718D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江湖地位决定国家一定会出手相救，任其自生自灭代价难以承受。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、计算题：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、计算花旗银行从</w:t>
      </w:r>
      <w:r>
        <w:rPr>
          <w:rFonts w:hint="eastAsia"/>
          <w:sz w:val="32"/>
          <w:szCs w:val="32"/>
        </w:rPr>
        <w:t>2007</w:t>
      </w:r>
      <w:r>
        <w:rPr>
          <w:rFonts w:hint="eastAsia"/>
          <w:sz w:val="32"/>
          <w:szCs w:val="32"/>
        </w:rPr>
        <w:t>年美国次贷危机前最高点至</w:t>
      </w:r>
      <w:r>
        <w:rPr>
          <w:rFonts w:hint="eastAsia"/>
          <w:sz w:val="32"/>
          <w:szCs w:val="32"/>
        </w:rPr>
        <w:t>2008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日贝尔斯通被收购期间的跌幅。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、计算花旗银行从</w:t>
      </w:r>
      <w:r>
        <w:rPr>
          <w:rFonts w:hint="eastAsia"/>
          <w:sz w:val="32"/>
          <w:szCs w:val="32"/>
        </w:rPr>
        <w:t>2008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日雷曼破产期间的跌幅。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、计算花旗银行从</w:t>
      </w:r>
      <w:r>
        <w:rPr>
          <w:rFonts w:hint="eastAsia"/>
          <w:sz w:val="32"/>
          <w:szCs w:val="32"/>
        </w:rPr>
        <w:t>2008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日美联储宣布对花旗第二轮救助期间的跌幅。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、计算花旗银行从</w:t>
      </w:r>
      <w:r>
        <w:rPr>
          <w:rFonts w:hint="eastAsia"/>
          <w:sz w:val="32"/>
          <w:szCs w:val="32"/>
        </w:rPr>
        <w:t>2008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日至最低点期间的跌幅。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、计算花旗银行从</w:t>
      </w:r>
      <w:r>
        <w:rPr>
          <w:rFonts w:hint="eastAsia"/>
          <w:sz w:val="32"/>
          <w:szCs w:val="32"/>
        </w:rPr>
        <w:t>2007</w:t>
      </w:r>
      <w:r>
        <w:rPr>
          <w:rFonts w:hint="eastAsia"/>
          <w:sz w:val="32"/>
          <w:szCs w:val="32"/>
        </w:rPr>
        <w:t>年次贷危机前的最高点至今的涨跌幅、年化收益率。</w:t>
      </w:r>
    </w:p>
    <w:p w:rsidR="002037A4" w:rsidRDefault="00E85C7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2037A4">
        <w:rPr>
          <w:rFonts w:hint="eastAsia"/>
          <w:sz w:val="32"/>
          <w:szCs w:val="32"/>
        </w:rPr>
        <w:t>复权、不复权分别计算</w:t>
      </w:r>
    </w:p>
    <w:p w:rsidR="00E85C74" w:rsidRDefault="00E85C7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美元</w:t>
      </w:r>
      <w:r w:rsidR="0021132A">
        <w:rPr>
          <w:rFonts w:hint="eastAsia"/>
          <w:sz w:val="32"/>
          <w:szCs w:val="32"/>
        </w:rPr>
        <w:t>、不复权</w:t>
      </w:r>
    </w:p>
    <w:tbl>
      <w:tblPr>
        <w:tblStyle w:val="a3"/>
        <w:tblW w:w="0" w:type="auto"/>
        <w:tblLook w:val="04A0"/>
      </w:tblPr>
      <w:tblGrid>
        <w:gridCol w:w="959"/>
        <w:gridCol w:w="1255"/>
        <w:gridCol w:w="1290"/>
        <w:gridCol w:w="1290"/>
        <w:gridCol w:w="1290"/>
        <w:gridCol w:w="1290"/>
        <w:gridCol w:w="1148"/>
      </w:tblGrid>
      <w:tr w:rsidR="006D24FA" w:rsidRPr="00E85C74" w:rsidTr="0021132A">
        <w:tc>
          <w:tcPr>
            <w:tcW w:w="959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6D24FA" w:rsidRPr="004672D2" w:rsidRDefault="006D24FA" w:rsidP="00D31D50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甲</w:t>
            </w:r>
          </w:p>
        </w:tc>
        <w:tc>
          <w:tcPr>
            <w:tcW w:w="1290" w:type="dxa"/>
          </w:tcPr>
          <w:p w:rsidR="006D24FA" w:rsidRPr="004672D2" w:rsidRDefault="006D24FA" w:rsidP="006D24FA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乙（最低）</w:t>
            </w:r>
          </w:p>
        </w:tc>
        <w:tc>
          <w:tcPr>
            <w:tcW w:w="1290" w:type="dxa"/>
          </w:tcPr>
          <w:p w:rsidR="006D24FA" w:rsidRPr="004672D2" w:rsidRDefault="006D24FA" w:rsidP="00D31D50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丙（最低）</w:t>
            </w:r>
          </w:p>
        </w:tc>
        <w:tc>
          <w:tcPr>
            <w:tcW w:w="1290" w:type="dxa"/>
          </w:tcPr>
          <w:p w:rsidR="006D24FA" w:rsidRPr="004672D2" w:rsidRDefault="006D24FA" w:rsidP="00D31D50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丁（最低）</w:t>
            </w:r>
          </w:p>
        </w:tc>
        <w:tc>
          <w:tcPr>
            <w:tcW w:w="1290" w:type="dxa"/>
          </w:tcPr>
          <w:p w:rsidR="006D24FA" w:rsidRPr="004672D2" w:rsidRDefault="006D24FA" w:rsidP="006D24FA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戊（最低）</w:t>
            </w:r>
          </w:p>
        </w:tc>
        <w:tc>
          <w:tcPr>
            <w:tcW w:w="1148" w:type="dxa"/>
          </w:tcPr>
          <w:p w:rsidR="006D24FA" w:rsidRPr="004672D2" w:rsidRDefault="006D24FA" w:rsidP="006D24FA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至今</w:t>
            </w:r>
          </w:p>
        </w:tc>
      </w:tr>
      <w:tr w:rsidR="006D24FA" w:rsidRPr="00E85C74" w:rsidTr="0021132A">
        <w:tc>
          <w:tcPr>
            <w:tcW w:w="959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55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</w:t>
            </w:r>
            <w:r>
              <w:rPr>
                <w:rFonts w:hint="eastAsia"/>
                <w:sz w:val="24"/>
                <w:szCs w:val="24"/>
              </w:rPr>
              <w:t>最高点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08.03.17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08.09.15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08.11.21</w:t>
            </w:r>
          </w:p>
        </w:tc>
        <w:tc>
          <w:tcPr>
            <w:tcW w:w="1290" w:type="dxa"/>
          </w:tcPr>
          <w:p w:rsidR="006D24FA" w:rsidRPr="00E85C74" w:rsidRDefault="006D24FA" w:rsidP="006D24FA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09.03.05</w:t>
            </w:r>
          </w:p>
        </w:tc>
        <w:tc>
          <w:tcPr>
            <w:tcW w:w="1148" w:type="dxa"/>
          </w:tcPr>
          <w:p w:rsidR="006D24FA" w:rsidRDefault="0021132A" w:rsidP="006D24FA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18.04.13</w:t>
            </w:r>
          </w:p>
        </w:tc>
      </w:tr>
      <w:tr w:rsidR="006D24FA" w:rsidRPr="00E85C74" w:rsidTr="0021132A">
        <w:tc>
          <w:tcPr>
            <w:tcW w:w="959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股价</w:t>
            </w:r>
          </w:p>
        </w:tc>
        <w:tc>
          <w:tcPr>
            <w:tcW w:w="1255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545.249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173.049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141.822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29.462</w:t>
            </w:r>
          </w:p>
        </w:tc>
        <w:tc>
          <w:tcPr>
            <w:tcW w:w="1290" w:type="dxa"/>
          </w:tcPr>
          <w:p w:rsidR="006D24FA" w:rsidRPr="00E85C74" w:rsidRDefault="006D24F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9.372</w:t>
            </w:r>
          </w:p>
        </w:tc>
        <w:tc>
          <w:tcPr>
            <w:tcW w:w="1148" w:type="dxa"/>
          </w:tcPr>
          <w:p w:rsidR="006D24FA" w:rsidRDefault="0021132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71.010</w:t>
            </w:r>
          </w:p>
        </w:tc>
      </w:tr>
    </w:tbl>
    <w:p w:rsidR="00E85C74" w:rsidRDefault="006D24FA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68.26%</w:t>
      </w:r>
    </w:p>
    <w:p w:rsidR="006D24FA" w:rsidRDefault="006D24FA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18.05%</w:t>
      </w:r>
    </w:p>
    <w:p w:rsidR="006D24FA" w:rsidRDefault="006D24FA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79.23%</w:t>
      </w:r>
    </w:p>
    <w:p w:rsidR="006D24FA" w:rsidRDefault="006D24FA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68.19%</w:t>
      </w:r>
    </w:p>
    <w:p w:rsidR="004672D2" w:rsidRDefault="004672D2" w:rsidP="004672D2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美元、复权</w:t>
      </w:r>
    </w:p>
    <w:tbl>
      <w:tblPr>
        <w:tblStyle w:val="a3"/>
        <w:tblW w:w="0" w:type="auto"/>
        <w:tblLook w:val="04A0"/>
      </w:tblPr>
      <w:tblGrid>
        <w:gridCol w:w="959"/>
        <w:gridCol w:w="1255"/>
        <w:gridCol w:w="1290"/>
        <w:gridCol w:w="1290"/>
        <w:gridCol w:w="1290"/>
        <w:gridCol w:w="1290"/>
        <w:gridCol w:w="1148"/>
      </w:tblGrid>
      <w:tr w:rsidR="004672D2" w:rsidRPr="004672D2" w:rsidTr="00180D78">
        <w:tc>
          <w:tcPr>
            <w:tcW w:w="959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255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甲</w:t>
            </w:r>
          </w:p>
        </w:tc>
        <w:tc>
          <w:tcPr>
            <w:tcW w:w="1290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乙（最低）</w:t>
            </w:r>
          </w:p>
        </w:tc>
        <w:tc>
          <w:tcPr>
            <w:tcW w:w="1290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丙（最低）</w:t>
            </w:r>
          </w:p>
        </w:tc>
        <w:tc>
          <w:tcPr>
            <w:tcW w:w="1290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丁（最低）</w:t>
            </w:r>
          </w:p>
        </w:tc>
        <w:tc>
          <w:tcPr>
            <w:tcW w:w="1290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戊（最低）</w:t>
            </w:r>
          </w:p>
        </w:tc>
        <w:tc>
          <w:tcPr>
            <w:tcW w:w="1148" w:type="dxa"/>
          </w:tcPr>
          <w:p w:rsidR="004672D2" w:rsidRPr="004672D2" w:rsidRDefault="004672D2" w:rsidP="00180D78">
            <w:pPr>
              <w:spacing w:line="220" w:lineRule="atLeast"/>
              <w:rPr>
                <w:sz w:val="21"/>
                <w:szCs w:val="21"/>
              </w:rPr>
            </w:pPr>
            <w:r w:rsidRPr="004672D2">
              <w:rPr>
                <w:rFonts w:hint="eastAsia"/>
                <w:sz w:val="21"/>
                <w:szCs w:val="21"/>
              </w:rPr>
              <w:t>至今</w:t>
            </w:r>
          </w:p>
        </w:tc>
      </w:tr>
      <w:tr w:rsidR="004672D2" w:rsidRPr="00E85C74" w:rsidTr="00180D78">
        <w:tc>
          <w:tcPr>
            <w:tcW w:w="959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55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06.12.28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08.03.17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08.09.15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08.11.21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09.03.05</w:t>
            </w:r>
          </w:p>
        </w:tc>
        <w:tc>
          <w:tcPr>
            <w:tcW w:w="1148" w:type="dxa"/>
          </w:tcPr>
          <w:p w:rsidR="004672D2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18.04.13</w:t>
            </w:r>
          </w:p>
        </w:tc>
      </w:tr>
      <w:tr w:rsidR="004672D2" w:rsidRPr="00E85C74" w:rsidTr="00180D78">
        <w:tc>
          <w:tcPr>
            <w:tcW w:w="959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股价</w:t>
            </w:r>
          </w:p>
        </w:tc>
        <w:tc>
          <w:tcPr>
            <w:tcW w:w="1255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57.000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17.990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14.700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3.050</w:t>
            </w:r>
          </w:p>
        </w:tc>
        <w:tc>
          <w:tcPr>
            <w:tcW w:w="1290" w:type="dxa"/>
          </w:tcPr>
          <w:p w:rsidR="004672D2" w:rsidRPr="00E85C74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0.970</w:t>
            </w:r>
          </w:p>
        </w:tc>
        <w:tc>
          <w:tcPr>
            <w:tcW w:w="1148" w:type="dxa"/>
          </w:tcPr>
          <w:p w:rsidR="004672D2" w:rsidRDefault="004672D2" w:rsidP="00180D78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71.010</w:t>
            </w:r>
          </w:p>
        </w:tc>
      </w:tr>
    </w:tbl>
    <w:p w:rsidR="0021132A" w:rsidRDefault="004672D2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68.44%</w:t>
      </w:r>
    </w:p>
    <w:p w:rsidR="004672D2" w:rsidRDefault="004672D2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18.29%</w:t>
      </w:r>
    </w:p>
    <w:p w:rsidR="004672D2" w:rsidRDefault="004672D2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79.25%</w:t>
      </w:r>
    </w:p>
    <w:p w:rsidR="004672D2" w:rsidRDefault="004672D2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68.20%</w:t>
      </w:r>
    </w:p>
    <w:p w:rsidR="004672D2" w:rsidRDefault="004672D2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24.58%</w:t>
      </w:r>
    </w:p>
    <w:p w:rsidR="006D24FA" w:rsidRDefault="006D24FA" w:rsidP="00D31D50">
      <w:pPr>
        <w:spacing w:line="220" w:lineRule="atLeast"/>
        <w:rPr>
          <w:sz w:val="32"/>
          <w:szCs w:val="32"/>
        </w:rPr>
      </w:pP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、政府救助对二级市场投资者意味着什么？</w:t>
      </w:r>
    </w:p>
    <w:p w:rsidR="002037A4" w:rsidRDefault="002037A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 w:rsidR="007E7E7A">
        <w:rPr>
          <w:rFonts w:hint="eastAsia"/>
          <w:sz w:val="32"/>
          <w:szCs w:val="32"/>
        </w:rPr>
        <w:t>：政府救助肯定比不救助好，但救助的成果不是瞬间显现，要经历一段恢复期。所以，先止损，再观望也许是比较稳妥的办法。</w:t>
      </w:r>
    </w:p>
    <w:p w:rsidR="007E7E7A" w:rsidRDefault="007E7E7A" w:rsidP="00D31D50">
      <w:pPr>
        <w:spacing w:line="220" w:lineRule="atLeast"/>
        <w:rPr>
          <w:sz w:val="32"/>
          <w:szCs w:val="32"/>
        </w:rPr>
      </w:pP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、为什么十多年前，财政部选择先对四大行注资，然后上市，如果当时四大行是上市公司，股价表现会怎样？</w:t>
      </w:r>
    </w:p>
    <w:p w:rsidR="007E7E7A" w:rsidRDefault="007E7E7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4F7273">
        <w:rPr>
          <w:rFonts w:hint="eastAsia"/>
          <w:sz w:val="32"/>
          <w:szCs w:val="32"/>
        </w:rPr>
        <w:t>财政部注资之前，四大行的资本充足率、不良贷款率无法达到银行上市标准。如果当时四大行是上市公司，股价应该远远破净。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、计算题：</w:t>
      </w:r>
    </w:p>
    <w:p w:rsidR="00F008BF" w:rsidRDefault="00F008B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 w:rsidR="00BC3E48">
        <w:rPr>
          <w:rFonts w:hint="eastAsia"/>
          <w:sz w:val="32"/>
          <w:szCs w:val="32"/>
        </w:rPr>
        <w:t>、写出工商行</w:t>
      </w:r>
      <w:r w:rsidR="00BC3E48">
        <w:rPr>
          <w:rFonts w:hint="eastAsia"/>
          <w:sz w:val="32"/>
          <w:szCs w:val="32"/>
        </w:rPr>
        <w:t>ah</w:t>
      </w:r>
      <w:r w:rsidR="00BC3E48">
        <w:rPr>
          <w:rFonts w:hint="eastAsia"/>
          <w:sz w:val="32"/>
          <w:szCs w:val="32"/>
        </w:rPr>
        <w:t>股上市后历史最低市净率、历史最低市盈率和对应的日期。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A23AC" w:rsidRPr="000A23AC" w:rsidTr="000A23AC">
        <w:tc>
          <w:tcPr>
            <w:tcW w:w="1704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 w:rsidRPr="000A23AC">
              <w:rPr>
                <w:rFonts w:hint="eastAsia"/>
                <w:sz w:val="28"/>
                <w:szCs w:val="28"/>
              </w:rPr>
              <w:lastRenderedPageBreak/>
              <w:t>工商银行</w:t>
            </w:r>
          </w:p>
        </w:tc>
        <w:tc>
          <w:tcPr>
            <w:tcW w:w="1704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 w:rsidRPr="000A23AC">
              <w:rPr>
                <w:rFonts w:hint="eastAsia"/>
                <w:sz w:val="28"/>
                <w:szCs w:val="28"/>
              </w:rPr>
              <w:t>最低</w:t>
            </w:r>
            <w:r w:rsidRPr="000A23AC">
              <w:rPr>
                <w:rFonts w:hint="eastAsia"/>
                <w:sz w:val="28"/>
                <w:szCs w:val="28"/>
              </w:rPr>
              <w:t>PE</w:t>
            </w:r>
          </w:p>
        </w:tc>
        <w:tc>
          <w:tcPr>
            <w:tcW w:w="1704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 w:rsidRPr="000A23AC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705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 w:rsidRPr="000A23AC">
              <w:rPr>
                <w:rFonts w:hint="eastAsia"/>
                <w:sz w:val="28"/>
                <w:szCs w:val="28"/>
              </w:rPr>
              <w:t>最低</w:t>
            </w:r>
            <w:r w:rsidRPr="000A23AC">
              <w:rPr>
                <w:rFonts w:hint="eastAsia"/>
                <w:sz w:val="28"/>
                <w:szCs w:val="28"/>
              </w:rPr>
              <w:t>PB</w:t>
            </w:r>
          </w:p>
        </w:tc>
        <w:tc>
          <w:tcPr>
            <w:tcW w:w="1705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 w:rsidRPr="000A23AC">
              <w:rPr>
                <w:rFonts w:hint="eastAsia"/>
                <w:sz w:val="28"/>
                <w:szCs w:val="28"/>
              </w:rPr>
              <w:t>日期</w:t>
            </w:r>
          </w:p>
        </w:tc>
      </w:tr>
      <w:tr w:rsidR="000A23AC" w:rsidRPr="000A23AC" w:rsidTr="000A23AC">
        <w:tc>
          <w:tcPr>
            <w:tcW w:w="1704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股</w:t>
            </w:r>
          </w:p>
        </w:tc>
        <w:tc>
          <w:tcPr>
            <w:tcW w:w="1704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4.39</w:t>
            </w:r>
          </w:p>
        </w:tc>
        <w:tc>
          <w:tcPr>
            <w:tcW w:w="1704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14.03.12</w:t>
            </w:r>
          </w:p>
        </w:tc>
        <w:tc>
          <w:tcPr>
            <w:tcW w:w="1705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</w:t>
            </w:r>
          </w:p>
        </w:tc>
        <w:tc>
          <w:tcPr>
            <w:tcW w:w="1705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16.05.09</w:t>
            </w:r>
          </w:p>
        </w:tc>
      </w:tr>
      <w:tr w:rsidR="000A23AC" w:rsidRPr="000A23AC" w:rsidTr="000A23AC">
        <w:tc>
          <w:tcPr>
            <w:tcW w:w="1704" w:type="dxa"/>
          </w:tcPr>
          <w:p w:rsidR="000A23AC" w:rsidRPr="000A23AC" w:rsidRDefault="000A23A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股</w:t>
            </w:r>
          </w:p>
        </w:tc>
        <w:tc>
          <w:tcPr>
            <w:tcW w:w="1704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3.80</w:t>
            </w:r>
          </w:p>
        </w:tc>
        <w:tc>
          <w:tcPr>
            <w:tcW w:w="1704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</w:t>
            </w:r>
            <w:r w:rsidR="00C32D9E">
              <w:rPr>
                <w:rFonts w:hint="eastAsia"/>
                <w:sz w:val="28"/>
                <w:szCs w:val="28"/>
              </w:rPr>
              <w:t>02.12</w:t>
            </w:r>
          </w:p>
        </w:tc>
        <w:tc>
          <w:tcPr>
            <w:tcW w:w="1705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0.64</w:t>
            </w:r>
          </w:p>
        </w:tc>
        <w:tc>
          <w:tcPr>
            <w:tcW w:w="1705" w:type="dxa"/>
          </w:tcPr>
          <w:p w:rsidR="000A23AC" w:rsidRPr="000A23AC" w:rsidRDefault="009D5466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16.</w:t>
            </w:r>
            <w:r w:rsidR="00C32D9E">
              <w:rPr>
                <w:rFonts w:hint="eastAsia"/>
                <w:sz w:val="28"/>
                <w:szCs w:val="28"/>
              </w:rPr>
              <w:t>02.12</w:t>
            </w:r>
          </w:p>
        </w:tc>
      </w:tr>
    </w:tbl>
    <w:p w:rsidR="000A23AC" w:rsidRDefault="000A23AC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、计算花旗银行</w:t>
      </w:r>
      <w:r>
        <w:rPr>
          <w:rFonts w:hint="eastAsia"/>
          <w:sz w:val="32"/>
          <w:szCs w:val="32"/>
        </w:rPr>
        <w:t>2001-2007</w:t>
      </w:r>
      <w:r>
        <w:rPr>
          <w:rFonts w:hint="eastAsia"/>
          <w:sz w:val="32"/>
          <w:szCs w:val="32"/>
        </w:rPr>
        <w:t>每年的股息率（按当年年末收盘价计）和今天的股息率。</w:t>
      </w:r>
    </w:p>
    <w:tbl>
      <w:tblPr>
        <w:tblStyle w:val="a3"/>
        <w:tblW w:w="0" w:type="auto"/>
        <w:tblLook w:val="04A0"/>
      </w:tblPr>
      <w:tblGrid>
        <w:gridCol w:w="542"/>
        <w:gridCol w:w="1009"/>
        <w:gridCol w:w="1009"/>
        <w:gridCol w:w="1009"/>
        <w:gridCol w:w="1009"/>
        <w:gridCol w:w="1009"/>
        <w:gridCol w:w="1009"/>
        <w:gridCol w:w="1009"/>
        <w:gridCol w:w="917"/>
      </w:tblGrid>
      <w:tr w:rsidR="00F44FDC" w:rsidRPr="00C32D9E" w:rsidTr="00F44FDC">
        <w:tc>
          <w:tcPr>
            <w:tcW w:w="633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2001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2002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2003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2004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2005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2006</w:t>
            </w:r>
          </w:p>
        </w:tc>
        <w:tc>
          <w:tcPr>
            <w:tcW w:w="1066" w:type="dxa"/>
          </w:tcPr>
          <w:p w:rsidR="00F44FDC" w:rsidRPr="00C32D9E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2007</w:t>
            </w:r>
          </w:p>
        </w:tc>
        <w:tc>
          <w:tcPr>
            <w:tcW w:w="427" w:type="dxa"/>
          </w:tcPr>
          <w:p w:rsidR="00F44FDC" w:rsidRDefault="00F44FDC" w:rsidP="00D31D50">
            <w:pPr>
              <w:spacing w:line="2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至今</w:t>
            </w:r>
          </w:p>
        </w:tc>
      </w:tr>
      <w:tr w:rsidR="00F44FDC" w:rsidRPr="00F44FDC" w:rsidTr="00F44FDC">
        <w:tc>
          <w:tcPr>
            <w:tcW w:w="633" w:type="dxa"/>
          </w:tcPr>
          <w:p w:rsidR="00F44FDC" w:rsidRPr="000036BA" w:rsidRDefault="00F44FDC" w:rsidP="00D31D50">
            <w:pPr>
              <w:spacing w:line="220" w:lineRule="atLeast"/>
              <w:rPr>
                <w:sz w:val="15"/>
                <w:szCs w:val="15"/>
              </w:rPr>
            </w:pPr>
            <w:r w:rsidRPr="000036BA">
              <w:rPr>
                <w:rFonts w:hint="eastAsia"/>
                <w:sz w:val="15"/>
                <w:szCs w:val="15"/>
              </w:rPr>
              <w:t>股息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0.46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0.70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1.10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1.60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1.76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1.96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2.16</w:t>
            </w:r>
          </w:p>
        </w:tc>
        <w:tc>
          <w:tcPr>
            <w:tcW w:w="427" w:type="dxa"/>
          </w:tcPr>
          <w:p w:rsidR="00F44FDC" w:rsidRPr="00F44FDC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0.96</w:t>
            </w:r>
          </w:p>
        </w:tc>
      </w:tr>
      <w:tr w:rsidR="00F44FDC" w:rsidRPr="00F44FDC" w:rsidTr="00F44FDC">
        <w:tc>
          <w:tcPr>
            <w:tcW w:w="633" w:type="dxa"/>
          </w:tcPr>
          <w:p w:rsidR="00F44FDC" w:rsidRPr="00F44FDC" w:rsidRDefault="00F44FDC" w:rsidP="00D31D50">
            <w:pPr>
              <w:spacing w:line="220" w:lineRule="atLeast"/>
              <w:rPr>
                <w:sz w:val="11"/>
                <w:szCs w:val="11"/>
              </w:rPr>
            </w:pPr>
            <w:r w:rsidRPr="00F44FDC">
              <w:rPr>
                <w:rFonts w:hint="eastAsia"/>
                <w:sz w:val="11"/>
                <w:szCs w:val="11"/>
              </w:rPr>
              <w:t>年末股价</w:t>
            </w:r>
          </w:p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11"/>
                <w:szCs w:val="11"/>
              </w:rPr>
              <w:t>（不复权）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475.84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332.84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459.10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457.28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462.34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532.81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282.86</w:t>
            </w:r>
          </w:p>
        </w:tc>
        <w:tc>
          <w:tcPr>
            <w:tcW w:w="427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71.01</w:t>
            </w:r>
          </w:p>
        </w:tc>
      </w:tr>
      <w:tr w:rsidR="00F44FDC" w:rsidRPr="00F44FDC" w:rsidTr="00F44FDC">
        <w:tc>
          <w:tcPr>
            <w:tcW w:w="633" w:type="dxa"/>
          </w:tcPr>
          <w:p w:rsidR="00F44FDC" w:rsidRPr="000036BA" w:rsidRDefault="00F44FDC" w:rsidP="00D31D50">
            <w:pPr>
              <w:spacing w:line="220" w:lineRule="atLeast"/>
              <w:rPr>
                <w:sz w:val="11"/>
                <w:szCs w:val="11"/>
              </w:rPr>
            </w:pPr>
            <w:r w:rsidRPr="000036BA">
              <w:rPr>
                <w:rFonts w:hint="eastAsia"/>
                <w:sz w:val="11"/>
                <w:szCs w:val="11"/>
              </w:rPr>
              <w:t>股息率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0.10%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0.21%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0.24%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0.35%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o.38%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0.37%</w:t>
            </w:r>
          </w:p>
        </w:tc>
        <w:tc>
          <w:tcPr>
            <w:tcW w:w="1066" w:type="dxa"/>
          </w:tcPr>
          <w:p w:rsidR="00F44FDC" w:rsidRPr="00F44FDC" w:rsidRDefault="00F44FDC" w:rsidP="00D31D50">
            <w:pPr>
              <w:spacing w:line="220" w:lineRule="atLeast"/>
              <w:rPr>
                <w:sz w:val="24"/>
                <w:szCs w:val="24"/>
              </w:rPr>
            </w:pPr>
            <w:r w:rsidRPr="00F44FDC">
              <w:rPr>
                <w:rFonts w:hint="eastAsia"/>
                <w:sz w:val="24"/>
                <w:szCs w:val="24"/>
              </w:rPr>
              <w:t>0.76%</w:t>
            </w:r>
          </w:p>
        </w:tc>
        <w:tc>
          <w:tcPr>
            <w:tcW w:w="427" w:type="dxa"/>
          </w:tcPr>
          <w:p w:rsidR="00F44FDC" w:rsidRPr="00F44FDC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1.35%</w:t>
            </w:r>
          </w:p>
        </w:tc>
      </w:tr>
    </w:tbl>
    <w:p w:rsidR="00C32D9E" w:rsidRDefault="00C32D9E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、计算工商银行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股和</w:t>
      </w:r>
      <w:r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股</w:t>
      </w:r>
      <w:r>
        <w:rPr>
          <w:rFonts w:hint="eastAsia"/>
          <w:sz w:val="32"/>
          <w:szCs w:val="32"/>
        </w:rPr>
        <w:t>2008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年股价最低点时的股息率和今天的股息率。</w:t>
      </w:r>
    </w:p>
    <w:p w:rsidR="000036BA" w:rsidRDefault="000036B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DC7289">
        <w:rPr>
          <w:rFonts w:hint="eastAsia"/>
          <w:sz w:val="32"/>
          <w:szCs w:val="32"/>
        </w:rPr>
        <w:t>不复权</w:t>
      </w:r>
    </w:p>
    <w:tbl>
      <w:tblPr>
        <w:tblStyle w:val="a3"/>
        <w:tblW w:w="0" w:type="auto"/>
        <w:tblLook w:val="04A0"/>
      </w:tblPr>
      <w:tblGrid>
        <w:gridCol w:w="406"/>
        <w:gridCol w:w="682"/>
        <w:gridCol w:w="682"/>
        <w:gridCol w:w="614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F57DC0" w:rsidTr="00540F06">
        <w:tc>
          <w:tcPr>
            <w:tcW w:w="655" w:type="dxa"/>
            <w:vMerge w:val="restart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3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2008</w:t>
            </w:r>
          </w:p>
        </w:tc>
        <w:tc>
          <w:tcPr>
            <w:tcW w:w="1966" w:type="dxa"/>
            <w:gridSpan w:val="3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</w:t>
            </w:r>
          </w:p>
        </w:tc>
        <w:tc>
          <w:tcPr>
            <w:tcW w:w="1968" w:type="dxa"/>
            <w:gridSpan w:val="3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1968" w:type="dxa"/>
            <w:gridSpan w:val="3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现在</w:t>
            </w:r>
          </w:p>
        </w:tc>
      </w:tr>
      <w:tr w:rsidR="00F57DC0" w:rsidTr="000036BA">
        <w:tc>
          <w:tcPr>
            <w:tcW w:w="655" w:type="dxa"/>
            <w:vMerge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最低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股息率</w:t>
            </w:r>
          </w:p>
        </w:tc>
        <w:tc>
          <w:tcPr>
            <w:tcW w:w="655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最低</w:t>
            </w:r>
          </w:p>
        </w:tc>
        <w:tc>
          <w:tcPr>
            <w:tcW w:w="655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股息率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最低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股息率</w:t>
            </w:r>
          </w:p>
        </w:tc>
        <w:tc>
          <w:tcPr>
            <w:tcW w:w="656" w:type="dxa"/>
          </w:tcPr>
          <w:p w:rsidR="000036BA" w:rsidRPr="000036BA" w:rsidRDefault="00F57DC0" w:rsidP="00002A9A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股价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</w:t>
            </w:r>
          </w:p>
        </w:tc>
        <w:tc>
          <w:tcPr>
            <w:tcW w:w="656" w:type="dxa"/>
          </w:tcPr>
          <w:p w:rsidR="000036BA" w:rsidRPr="000036BA" w:rsidRDefault="000036BA" w:rsidP="00002A9A">
            <w:pPr>
              <w:spacing w:line="220" w:lineRule="atLeast"/>
              <w:rPr>
                <w:sz w:val="18"/>
                <w:szCs w:val="18"/>
              </w:rPr>
            </w:pPr>
            <w:r w:rsidRPr="000036BA">
              <w:rPr>
                <w:rFonts w:hint="eastAsia"/>
                <w:sz w:val="18"/>
                <w:szCs w:val="18"/>
              </w:rPr>
              <w:t>股息率</w:t>
            </w:r>
          </w:p>
        </w:tc>
      </w:tr>
      <w:tr w:rsidR="00F57DC0" w:rsidTr="000036BA"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 w:rsidRPr="000036BA">
              <w:rPr>
                <w:sz w:val="24"/>
                <w:szCs w:val="24"/>
              </w:rPr>
              <w:t>A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1.98</w:t>
            </w:r>
          </w:p>
        </w:tc>
        <w:tc>
          <w:tcPr>
            <w:tcW w:w="655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2.16</w:t>
            </w:r>
          </w:p>
        </w:tc>
        <w:tc>
          <w:tcPr>
            <w:tcW w:w="655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109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2.58</w:t>
            </w:r>
          </w:p>
        </w:tc>
        <w:tc>
          <w:tcPr>
            <w:tcW w:w="655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1.55</w:t>
            </w: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3.07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1.30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6.03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0.96</w:t>
            </w: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15.9</w:t>
            </w:r>
          </w:p>
        </w:tc>
      </w:tr>
      <w:tr w:rsidR="00F57DC0" w:rsidTr="000036BA"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  <w:r w:rsidRPr="000036BA">
              <w:rPr>
                <w:sz w:val="24"/>
                <w:szCs w:val="24"/>
              </w:rPr>
              <w:t>H</w:t>
            </w:r>
          </w:p>
        </w:tc>
        <w:tc>
          <w:tcPr>
            <w:tcW w:w="655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1.62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5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3.44</w:t>
            </w:r>
          </w:p>
        </w:tc>
        <w:tc>
          <w:tcPr>
            <w:tcW w:w="655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3.83</w:t>
            </w: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0036BA" w:rsidRPr="000036BA" w:rsidRDefault="00F57DC0" w:rsidP="00D31D50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6.82</w:t>
            </w: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0036BA" w:rsidRPr="000036BA" w:rsidRDefault="000036BA" w:rsidP="00D31D50">
            <w:pPr>
              <w:spacing w:line="220" w:lineRule="atLeast"/>
              <w:rPr>
                <w:sz w:val="24"/>
                <w:szCs w:val="24"/>
              </w:rPr>
            </w:pPr>
          </w:p>
        </w:tc>
      </w:tr>
    </w:tbl>
    <w:p w:rsidR="000036BA" w:rsidRDefault="000036BA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、根据上述计算制定你的银行股投资策略：请用上述指标定量说明。</w:t>
      </w:r>
    </w:p>
    <w:p w:rsidR="00DC7289" w:rsidRDefault="00DC728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0D5A3A">
        <w:rPr>
          <w:rFonts w:hint="eastAsia"/>
          <w:sz w:val="32"/>
          <w:szCs w:val="32"/>
        </w:rPr>
        <w:t>低市盈率进入，再次考虑低市净率，股息率尽可能的高。</w:t>
      </w:r>
    </w:p>
    <w:p w:rsidR="00BC3E48" w:rsidRDefault="00BC3E48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、银行股投资最大的风险是什么？</w:t>
      </w:r>
    </w:p>
    <w:p w:rsidR="00DC7289" w:rsidRDefault="00DC728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答：政策层面的息差减少。</w:t>
      </w:r>
      <w:r w:rsidR="000D5A3A">
        <w:rPr>
          <w:rFonts w:hint="eastAsia"/>
          <w:sz w:val="32"/>
          <w:szCs w:val="32"/>
        </w:rPr>
        <w:t>经济周期带来的危机或衰退，导致坏账急剧上升。</w:t>
      </w:r>
    </w:p>
    <w:p w:rsidR="00DC7289" w:rsidRDefault="00DC7289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附加题：</w:t>
      </w:r>
      <w:r w:rsidR="000D5A3A">
        <w:rPr>
          <w:rFonts w:hint="eastAsia"/>
          <w:sz w:val="32"/>
          <w:szCs w:val="32"/>
        </w:rPr>
        <w:t>没时间了，作业提交后再做。</w:t>
      </w: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、我国银行基准利率和美国联邦基金利率有何不同？</w:t>
      </w:r>
    </w:p>
    <w:p w:rsidR="00E31B9B" w:rsidRDefault="00E31B9B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答：我国银行基准利率是由央行直接指定，并由</w:t>
      </w:r>
      <w:r w:rsidR="00AC2EFB">
        <w:rPr>
          <w:rFonts w:hint="eastAsia"/>
          <w:sz w:val="32"/>
          <w:szCs w:val="32"/>
        </w:rPr>
        <w:t>银行直接执行，现在各个银行有一些浮动的权利。美国联邦基金利率是美国金融机构买卖储备金的利率，是各金融机构和美联储对手交易的金钱价格。美联储是利用这种和金融机构之间的对手交易来间接影响市场利率。</w:t>
      </w:r>
    </w:p>
    <w:p w:rsidR="00EC36DC" w:rsidRDefault="00EC36DC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、我国和美国目前分别处于加息还是降息周期，为什么？</w:t>
      </w:r>
    </w:p>
    <w:p w:rsidR="00AC2EFB" w:rsidRDefault="00AC2EFB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答：美国处于加息周期，缩表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认为美国经济又过热趋势。</w:t>
      </w:r>
    </w:p>
    <w:p w:rsidR="00AC2EFB" w:rsidRDefault="00EC36D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美国加息，中国似乎不得不加。</w:t>
      </w:r>
    </w:p>
    <w:p w:rsidR="00EC36DC" w:rsidRDefault="00EC36DC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、找出工商银行、招商银行和民生银行</w:t>
      </w:r>
      <w:r>
        <w:rPr>
          <w:rFonts w:hint="eastAsia"/>
          <w:sz w:val="32"/>
          <w:szCs w:val="32"/>
        </w:rPr>
        <w:t>2015-2017</w:t>
      </w:r>
      <w:r w:rsidR="008D751E">
        <w:rPr>
          <w:rFonts w:hint="eastAsia"/>
          <w:sz w:val="32"/>
          <w:szCs w:val="32"/>
        </w:rPr>
        <w:t>三年的净息差，</w:t>
      </w:r>
      <w:r>
        <w:rPr>
          <w:rFonts w:hint="eastAsia"/>
          <w:sz w:val="32"/>
          <w:szCs w:val="32"/>
        </w:rPr>
        <w:t>他们三者之间的趋势有何不同？</w:t>
      </w:r>
    </w:p>
    <w:p w:rsidR="00EC36DC" w:rsidRDefault="00EC36D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C36DC" w:rsidTr="00EC36DC">
        <w:tc>
          <w:tcPr>
            <w:tcW w:w="2130" w:type="dxa"/>
          </w:tcPr>
          <w:p w:rsidR="00EC36DC" w:rsidRDefault="00EC36DC" w:rsidP="00D31D50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EC36DC" w:rsidRDefault="00EC36D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2015</w:t>
            </w:r>
          </w:p>
        </w:tc>
        <w:tc>
          <w:tcPr>
            <w:tcW w:w="2131" w:type="dxa"/>
          </w:tcPr>
          <w:p w:rsidR="00EC36DC" w:rsidRDefault="00EC36D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2016</w:t>
            </w:r>
          </w:p>
        </w:tc>
        <w:tc>
          <w:tcPr>
            <w:tcW w:w="2131" w:type="dxa"/>
          </w:tcPr>
          <w:p w:rsidR="00EC36DC" w:rsidRDefault="00EC36D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</w:t>
            </w:r>
          </w:p>
        </w:tc>
      </w:tr>
      <w:tr w:rsidR="00EC36DC" w:rsidTr="00EC36DC">
        <w:tc>
          <w:tcPr>
            <w:tcW w:w="2130" w:type="dxa"/>
          </w:tcPr>
          <w:p w:rsidR="00EC36DC" w:rsidRDefault="00B01E62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工行</w:t>
            </w:r>
          </w:p>
        </w:tc>
        <w:tc>
          <w:tcPr>
            <w:tcW w:w="2130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2.30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2.02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8D751E">
              <w:rPr>
                <w:rFonts w:hint="eastAsia"/>
                <w:sz w:val="28"/>
                <w:szCs w:val="28"/>
              </w:rPr>
              <w:t>-12</w:t>
            </w:r>
            <w:r>
              <w:rPr>
                <w:rFonts w:hint="eastAsia"/>
                <w:sz w:val="28"/>
                <w:szCs w:val="28"/>
              </w:rPr>
              <w:t>%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2.10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8D751E">
              <w:rPr>
                <w:rFonts w:hint="eastAsia"/>
                <w:sz w:val="28"/>
                <w:szCs w:val="28"/>
              </w:rPr>
              <w:t>+4</w:t>
            </w:r>
            <w:r>
              <w:rPr>
                <w:rFonts w:hint="eastAsia"/>
                <w:sz w:val="28"/>
                <w:szCs w:val="28"/>
              </w:rPr>
              <w:t>%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EC36DC" w:rsidTr="00EC36DC">
        <w:tc>
          <w:tcPr>
            <w:tcW w:w="2130" w:type="dxa"/>
          </w:tcPr>
          <w:p w:rsidR="00EC36DC" w:rsidRDefault="00B01E62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招行</w:t>
            </w:r>
          </w:p>
        </w:tc>
        <w:tc>
          <w:tcPr>
            <w:tcW w:w="2130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2.61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2.37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-9%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2.29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-3%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EC36DC" w:rsidTr="00EC36DC">
        <w:tc>
          <w:tcPr>
            <w:tcW w:w="2130" w:type="dxa"/>
          </w:tcPr>
          <w:p w:rsidR="00EC36DC" w:rsidRDefault="00B01E62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民生</w:t>
            </w:r>
          </w:p>
        </w:tc>
        <w:tc>
          <w:tcPr>
            <w:tcW w:w="2130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2.26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1.86</w:t>
            </w:r>
            <w:r w:rsidRPr="00B01E62">
              <w:rPr>
                <w:rFonts w:hint="eastAsia"/>
                <w:sz w:val="28"/>
                <w:szCs w:val="28"/>
              </w:rPr>
              <w:t>（</w:t>
            </w:r>
            <w:r w:rsidRPr="00B01E62">
              <w:rPr>
                <w:rFonts w:hint="eastAsia"/>
                <w:sz w:val="28"/>
                <w:szCs w:val="28"/>
              </w:rPr>
              <w:t>-18%</w:t>
            </w:r>
            <w:r w:rsidRPr="00B01E62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EC36DC" w:rsidRPr="00B01E62" w:rsidRDefault="00B01E62" w:rsidP="00D31D50">
            <w:pPr>
              <w:spacing w:line="220" w:lineRule="atLeast"/>
              <w:rPr>
                <w:sz w:val="28"/>
                <w:szCs w:val="28"/>
              </w:rPr>
            </w:pPr>
            <w:r w:rsidRPr="00B01E62">
              <w:rPr>
                <w:rFonts w:hint="eastAsia"/>
                <w:sz w:val="28"/>
                <w:szCs w:val="28"/>
              </w:rPr>
              <w:t>1.50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-19%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EC36DC" w:rsidRDefault="008D751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工行息差经历下行之后已经转而为正。</w:t>
      </w:r>
    </w:p>
    <w:p w:rsidR="008D751E" w:rsidRDefault="008D751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招行本身息差高于其他两行，下降幅度在减少。</w:t>
      </w:r>
    </w:p>
    <w:p w:rsidR="008D751E" w:rsidRDefault="008D751E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民生持续下滑，趋势扩大。</w:t>
      </w:r>
    </w:p>
    <w:p w:rsidR="008D751E" w:rsidRDefault="008D751E" w:rsidP="00D31D50">
      <w:pPr>
        <w:spacing w:line="220" w:lineRule="atLeast"/>
        <w:rPr>
          <w:rFonts w:hint="eastAsia"/>
          <w:sz w:val="32"/>
          <w:szCs w:val="32"/>
        </w:rPr>
      </w:pP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、你认为过去四年我国大环境下净息差为何下降？你认为未来趋势会如何？是否会产生分化，为什么？</w:t>
      </w:r>
    </w:p>
    <w:p w:rsidR="008D751E" w:rsidRDefault="008D751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6B7B44">
        <w:rPr>
          <w:rFonts w:hint="eastAsia"/>
          <w:sz w:val="32"/>
          <w:szCs w:val="32"/>
        </w:rPr>
        <w:t>息差下降的原因：经济结构转型的特殊时期，</w:t>
      </w:r>
      <w:r w:rsidR="006B7B44">
        <w:rPr>
          <w:rFonts w:hint="eastAsia"/>
          <w:sz w:val="32"/>
          <w:szCs w:val="32"/>
        </w:rPr>
        <w:t>GDP</w:t>
      </w:r>
      <w:r w:rsidR="006B7B44">
        <w:rPr>
          <w:rFonts w:hint="eastAsia"/>
          <w:sz w:val="32"/>
          <w:szCs w:val="32"/>
        </w:rPr>
        <w:t>增速做出牺牲。利率市场化改革。</w:t>
      </w:r>
    </w:p>
    <w:p w:rsidR="006B7B44" w:rsidRDefault="006B7B44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一定会产生分化：利率是资金的价格，谁能玩得好，持续地做到低买高卖，谁就是赢家。</w:t>
      </w:r>
    </w:p>
    <w:p w:rsidR="006B7B44" w:rsidRDefault="006B7B44" w:rsidP="00D31D50">
      <w:pPr>
        <w:spacing w:line="220" w:lineRule="atLeast"/>
        <w:rPr>
          <w:rFonts w:hint="eastAsia"/>
          <w:sz w:val="32"/>
          <w:szCs w:val="32"/>
        </w:rPr>
      </w:pP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、你认为对投资者来说，工商银行在业务上相比民生银行有哪些优势和劣势？招商银行相比民生银行呢？</w:t>
      </w:r>
    </w:p>
    <w:p w:rsidR="00084A3D" w:rsidRDefault="00084A3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答：工商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民生：工商胜在体量和江湖地位，民生胜在灵动和社会责任负担轻。</w:t>
      </w:r>
    </w:p>
    <w:p w:rsidR="00084A3D" w:rsidRDefault="00084A3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感觉这个问题需要仔细查看年报后才能回答得更准确。</w:t>
      </w:r>
    </w:p>
    <w:p w:rsidR="00084A3D" w:rsidRDefault="00084A3D" w:rsidP="00D31D50">
      <w:pPr>
        <w:spacing w:line="220" w:lineRule="atLeast"/>
        <w:rPr>
          <w:sz w:val="32"/>
          <w:szCs w:val="32"/>
        </w:rPr>
      </w:pPr>
    </w:p>
    <w:p w:rsidR="00BC3E48" w:rsidRDefault="00BC3E4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、结合三家银行当前的估值，谈谈你的选择和排序。</w:t>
      </w:r>
    </w:p>
    <w:p w:rsidR="00084A3D" w:rsidRDefault="00084A3D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</w:t>
      </w:r>
      <w:r>
        <w:rPr>
          <w:sz w:val="32"/>
          <w:szCs w:val="32"/>
        </w:rPr>
        <w:br/>
      </w:r>
    </w:p>
    <w:p w:rsidR="000F3516" w:rsidRPr="00F008BF" w:rsidRDefault="000F3516" w:rsidP="00D31D50">
      <w:pPr>
        <w:spacing w:line="220" w:lineRule="atLeast"/>
        <w:rPr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2147"/>
        <w:gridCol w:w="2054"/>
        <w:gridCol w:w="2159"/>
        <w:gridCol w:w="2162"/>
      </w:tblGrid>
      <w:tr w:rsidR="00084A3D" w:rsidTr="00084A3D">
        <w:tc>
          <w:tcPr>
            <w:tcW w:w="2147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</w:p>
        </w:tc>
        <w:tc>
          <w:tcPr>
            <w:tcW w:w="2054" w:type="dxa"/>
          </w:tcPr>
          <w:p w:rsidR="00084A3D" w:rsidRDefault="00084A3D" w:rsidP="00D31D50">
            <w:pPr>
              <w:spacing w:line="220" w:lineRule="atLeas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4.16</w:t>
            </w:r>
            <w:r>
              <w:rPr>
                <w:rFonts w:hint="eastAsia"/>
                <w:sz w:val="32"/>
                <w:szCs w:val="32"/>
              </w:rPr>
              <w:t>股价</w:t>
            </w:r>
          </w:p>
        </w:tc>
        <w:tc>
          <w:tcPr>
            <w:tcW w:w="2159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PE</w:t>
            </w:r>
          </w:p>
        </w:tc>
        <w:tc>
          <w:tcPr>
            <w:tcW w:w="2162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PB</w:t>
            </w:r>
          </w:p>
        </w:tc>
      </w:tr>
      <w:tr w:rsidR="00084A3D" w:rsidTr="00084A3D">
        <w:tc>
          <w:tcPr>
            <w:tcW w:w="2147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工行</w:t>
            </w:r>
          </w:p>
        </w:tc>
        <w:tc>
          <w:tcPr>
            <w:tcW w:w="2054" w:type="dxa"/>
          </w:tcPr>
          <w:p w:rsidR="00084A3D" w:rsidRDefault="00196CF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5.82</w:t>
            </w:r>
          </w:p>
        </w:tc>
        <w:tc>
          <w:tcPr>
            <w:tcW w:w="2159" w:type="dxa"/>
          </w:tcPr>
          <w:p w:rsidR="00084A3D" w:rsidRDefault="00196CF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7.25</w:t>
            </w:r>
          </w:p>
        </w:tc>
        <w:tc>
          <w:tcPr>
            <w:tcW w:w="2162" w:type="dxa"/>
          </w:tcPr>
          <w:p w:rsidR="00084A3D" w:rsidRDefault="00196CFC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1.02</w:t>
            </w:r>
          </w:p>
        </w:tc>
      </w:tr>
      <w:tr w:rsidR="00084A3D" w:rsidTr="00084A3D">
        <w:tc>
          <w:tcPr>
            <w:tcW w:w="2147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招行</w:t>
            </w:r>
          </w:p>
        </w:tc>
        <w:tc>
          <w:tcPr>
            <w:tcW w:w="2054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28.11</w:t>
            </w:r>
          </w:p>
        </w:tc>
        <w:tc>
          <w:tcPr>
            <w:tcW w:w="2159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10.11</w:t>
            </w:r>
          </w:p>
        </w:tc>
        <w:tc>
          <w:tcPr>
            <w:tcW w:w="2162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1.60</w:t>
            </w:r>
          </w:p>
        </w:tc>
      </w:tr>
      <w:tr w:rsidR="00084A3D" w:rsidTr="00084A3D">
        <w:tc>
          <w:tcPr>
            <w:tcW w:w="2147" w:type="dxa"/>
          </w:tcPr>
          <w:p w:rsidR="00084A3D" w:rsidRDefault="00084A3D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民生</w:t>
            </w:r>
          </w:p>
        </w:tc>
        <w:tc>
          <w:tcPr>
            <w:tcW w:w="2054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7.85</w:t>
            </w:r>
          </w:p>
        </w:tc>
        <w:tc>
          <w:tcPr>
            <w:tcW w:w="2159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5.84</w:t>
            </w:r>
          </w:p>
        </w:tc>
        <w:tc>
          <w:tcPr>
            <w:tcW w:w="2162" w:type="dxa"/>
          </w:tcPr>
          <w:p w:rsidR="00084A3D" w:rsidRDefault="00312427" w:rsidP="00D31D50">
            <w:pPr>
              <w:spacing w:line="22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0.78</w:t>
            </w:r>
          </w:p>
        </w:tc>
      </w:tr>
    </w:tbl>
    <w:p w:rsidR="00084A3D" w:rsidRDefault="00196CFC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民生》招行》工行</w:t>
      </w:r>
    </w:p>
    <w:p w:rsidR="00196CFC" w:rsidRDefault="00390718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理由</w:t>
      </w:r>
      <w:r w:rsidR="00196CFC">
        <w:rPr>
          <w:rFonts w:hint="eastAsia"/>
          <w:sz w:val="32"/>
          <w:szCs w:val="32"/>
        </w:rPr>
        <w:t>：根据骑大资料，我国银行同质化经营，且不会有实质性倒闭，所以选择市净率处于历史最低值的民生。</w:t>
      </w:r>
    </w:p>
    <w:p w:rsidR="00196CFC" w:rsidRPr="00F008BF" w:rsidRDefault="00196CFC" w:rsidP="00D31D50">
      <w:pPr>
        <w:spacing w:line="220" w:lineRule="atLeast"/>
        <w:rPr>
          <w:sz w:val="32"/>
          <w:szCs w:val="32"/>
        </w:rPr>
      </w:pPr>
    </w:p>
    <w:sectPr w:rsidR="00196CFC" w:rsidRPr="00F008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6BA"/>
    <w:rsid w:val="00084A3D"/>
    <w:rsid w:val="000A23AC"/>
    <w:rsid w:val="000D5A3A"/>
    <w:rsid w:val="000F3516"/>
    <w:rsid w:val="00180D78"/>
    <w:rsid w:val="00196CFC"/>
    <w:rsid w:val="002037A4"/>
    <w:rsid w:val="0021132A"/>
    <w:rsid w:val="00312427"/>
    <w:rsid w:val="00323B43"/>
    <w:rsid w:val="00390718"/>
    <w:rsid w:val="003D37D8"/>
    <w:rsid w:val="00426133"/>
    <w:rsid w:val="004358AB"/>
    <w:rsid w:val="004672D2"/>
    <w:rsid w:val="004F7273"/>
    <w:rsid w:val="00503E2F"/>
    <w:rsid w:val="005718D2"/>
    <w:rsid w:val="006B7B44"/>
    <w:rsid w:val="006D24FA"/>
    <w:rsid w:val="007E7E7A"/>
    <w:rsid w:val="008B7726"/>
    <w:rsid w:val="008D751E"/>
    <w:rsid w:val="009D5466"/>
    <w:rsid w:val="00AC2EFB"/>
    <w:rsid w:val="00AE43C2"/>
    <w:rsid w:val="00B01E62"/>
    <w:rsid w:val="00BC3E48"/>
    <w:rsid w:val="00C32D9E"/>
    <w:rsid w:val="00CD7D9E"/>
    <w:rsid w:val="00D31D50"/>
    <w:rsid w:val="00D3237D"/>
    <w:rsid w:val="00D35353"/>
    <w:rsid w:val="00DC7289"/>
    <w:rsid w:val="00E31B9B"/>
    <w:rsid w:val="00E85C74"/>
    <w:rsid w:val="00EC36DC"/>
    <w:rsid w:val="00F008BF"/>
    <w:rsid w:val="00F44FDC"/>
    <w:rsid w:val="00F57DC0"/>
    <w:rsid w:val="00FD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14D1A8-5139-4493-AE34-70FEAABE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7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2018-04-16T13:59:00Z</dcterms:modified>
</cp:coreProperties>
</file>