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275" w:rsidRDefault="007646C2" w:rsidP="007646C2">
      <w:pPr>
        <w:pStyle w:val="a3"/>
        <w:numPr>
          <w:ilvl w:val="0"/>
          <w:numId w:val="1"/>
        </w:numPr>
        <w:ind w:firstLineChars="0"/>
      </w:pPr>
      <w:r>
        <w:rPr>
          <w:rFonts w:hint="eastAsia"/>
        </w:rPr>
        <w:t>游戏行业从</w:t>
      </w:r>
      <w:r>
        <w:rPr>
          <w:rFonts w:hint="eastAsia"/>
        </w:rPr>
        <w:t>80</w:t>
      </w:r>
      <w:r>
        <w:rPr>
          <w:rFonts w:hint="eastAsia"/>
        </w:rPr>
        <w:t>年代至今经历了哪些终端</w:t>
      </w:r>
      <w:r>
        <w:rPr>
          <w:rFonts w:hint="eastAsia"/>
        </w:rPr>
        <w:t>/</w:t>
      </w:r>
      <w:r>
        <w:rPr>
          <w:rFonts w:hint="eastAsia"/>
        </w:rPr>
        <w:t>载体变化？</w:t>
      </w:r>
    </w:p>
    <w:tbl>
      <w:tblPr>
        <w:tblStyle w:val="a4"/>
        <w:tblW w:w="0" w:type="auto"/>
        <w:tblLook w:val="04A0"/>
      </w:tblPr>
      <w:tblGrid>
        <w:gridCol w:w="1420"/>
        <w:gridCol w:w="1420"/>
        <w:gridCol w:w="1420"/>
        <w:gridCol w:w="1420"/>
        <w:gridCol w:w="1421"/>
        <w:gridCol w:w="1421"/>
      </w:tblGrid>
      <w:tr w:rsidR="008C020E" w:rsidTr="008C020E">
        <w:tc>
          <w:tcPr>
            <w:tcW w:w="1420" w:type="dxa"/>
          </w:tcPr>
          <w:p w:rsidR="008C020E" w:rsidRDefault="008C020E" w:rsidP="008C020E"/>
        </w:tc>
        <w:tc>
          <w:tcPr>
            <w:tcW w:w="1420" w:type="dxa"/>
          </w:tcPr>
          <w:p w:rsidR="008C020E" w:rsidRDefault="008C020E" w:rsidP="008C020E">
            <w:r>
              <w:rPr>
                <w:rFonts w:hint="eastAsia"/>
              </w:rPr>
              <w:t>1980-1994</w:t>
            </w:r>
          </w:p>
        </w:tc>
        <w:tc>
          <w:tcPr>
            <w:tcW w:w="1420" w:type="dxa"/>
          </w:tcPr>
          <w:p w:rsidR="008C020E" w:rsidRDefault="008C020E" w:rsidP="008C020E">
            <w:r>
              <w:rPr>
                <w:rFonts w:hint="eastAsia"/>
              </w:rPr>
              <w:t>1994-2001</w:t>
            </w:r>
          </w:p>
        </w:tc>
        <w:tc>
          <w:tcPr>
            <w:tcW w:w="1420" w:type="dxa"/>
          </w:tcPr>
          <w:p w:rsidR="008C020E" w:rsidRDefault="008C020E" w:rsidP="008C020E">
            <w:r>
              <w:rPr>
                <w:rFonts w:hint="eastAsia"/>
              </w:rPr>
              <w:t>2001-2008</w:t>
            </w:r>
          </w:p>
        </w:tc>
        <w:tc>
          <w:tcPr>
            <w:tcW w:w="1421" w:type="dxa"/>
          </w:tcPr>
          <w:p w:rsidR="008C020E" w:rsidRDefault="008C020E" w:rsidP="008C020E">
            <w:r>
              <w:rPr>
                <w:rFonts w:hint="eastAsia"/>
              </w:rPr>
              <w:t>2008-2018</w:t>
            </w:r>
          </w:p>
        </w:tc>
        <w:tc>
          <w:tcPr>
            <w:tcW w:w="1421" w:type="dxa"/>
          </w:tcPr>
          <w:p w:rsidR="008C020E" w:rsidRDefault="008C020E" w:rsidP="008C020E">
            <w:r>
              <w:rPr>
                <w:rFonts w:hint="eastAsia"/>
              </w:rPr>
              <w:t>未来展望</w:t>
            </w:r>
          </w:p>
        </w:tc>
      </w:tr>
      <w:tr w:rsidR="008C020E" w:rsidTr="008C020E">
        <w:tc>
          <w:tcPr>
            <w:tcW w:w="1420" w:type="dxa"/>
          </w:tcPr>
          <w:p w:rsidR="008C020E" w:rsidRPr="008C020E" w:rsidRDefault="008C020E" w:rsidP="008C020E">
            <w:pPr>
              <w:rPr>
                <w:sz w:val="18"/>
                <w:szCs w:val="18"/>
              </w:rPr>
            </w:pPr>
            <w:r w:rsidRPr="008C020E">
              <w:rPr>
                <w:rFonts w:hint="eastAsia"/>
                <w:sz w:val="18"/>
                <w:szCs w:val="18"/>
              </w:rPr>
              <w:t>代表载体</w:t>
            </w:r>
          </w:p>
        </w:tc>
        <w:tc>
          <w:tcPr>
            <w:tcW w:w="1420" w:type="dxa"/>
          </w:tcPr>
          <w:p w:rsidR="008C020E" w:rsidRPr="008C020E" w:rsidRDefault="008C020E" w:rsidP="008C020E">
            <w:pPr>
              <w:rPr>
                <w:sz w:val="15"/>
                <w:szCs w:val="15"/>
              </w:rPr>
            </w:pPr>
            <w:r w:rsidRPr="008C020E">
              <w:rPr>
                <w:rFonts w:hint="eastAsia"/>
                <w:sz w:val="15"/>
                <w:szCs w:val="15"/>
              </w:rPr>
              <w:t>红白机时代</w:t>
            </w:r>
          </w:p>
        </w:tc>
        <w:tc>
          <w:tcPr>
            <w:tcW w:w="1420" w:type="dxa"/>
          </w:tcPr>
          <w:p w:rsidR="008C020E" w:rsidRPr="008C020E" w:rsidRDefault="008C020E" w:rsidP="008C020E">
            <w:pPr>
              <w:rPr>
                <w:sz w:val="15"/>
                <w:szCs w:val="15"/>
              </w:rPr>
            </w:pPr>
            <w:r w:rsidRPr="008C020E">
              <w:rPr>
                <w:rFonts w:hint="eastAsia"/>
                <w:sz w:val="15"/>
                <w:szCs w:val="15"/>
              </w:rPr>
              <w:t>PC</w:t>
            </w:r>
            <w:r w:rsidRPr="008C020E">
              <w:rPr>
                <w:rFonts w:hint="eastAsia"/>
                <w:sz w:val="15"/>
                <w:szCs w:val="15"/>
              </w:rPr>
              <w:t>时代</w:t>
            </w:r>
          </w:p>
        </w:tc>
        <w:tc>
          <w:tcPr>
            <w:tcW w:w="1420" w:type="dxa"/>
          </w:tcPr>
          <w:p w:rsidR="008C020E" w:rsidRPr="008C020E" w:rsidRDefault="008C020E" w:rsidP="008C020E">
            <w:pPr>
              <w:rPr>
                <w:sz w:val="15"/>
                <w:szCs w:val="15"/>
              </w:rPr>
            </w:pPr>
            <w:r w:rsidRPr="008C020E">
              <w:rPr>
                <w:rFonts w:hint="eastAsia"/>
                <w:sz w:val="15"/>
                <w:szCs w:val="15"/>
              </w:rPr>
              <w:t>互联网时代（</w:t>
            </w:r>
            <w:r w:rsidRPr="008C020E">
              <w:rPr>
                <w:rFonts w:hint="eastAsia"/>
                <w:sz w:val="15"/>
                <w:szCs w:val="15"/>
              </w:rPr>
              <w:t>XBOX</w:t>
            </w:r>
            <w:r>
              <w:rPr>
                <w:rFonts w:hint="eastAsia"/>
                <w:sz w:val="15"/>
                <w:szCs w:val="15"/>
              </w:rPr>
              <w:t>是异类</w:t>
            </w:r>
            <w:r w:rsidRPr="008C020E">
              <w:rPr>
                <w:rFonts w:hint="eastAsia"/>
                <w:sz w:val="15"/>
                <w:szCs w:val="15"/>
              </w:rPr>
              <w:t>）</w:t>
            </w:r>
          </w:p>
        </w:tc>
        <w:tc>
          <w:tcPr>
            <w:tcW w:w="1421" w:type="dxa"/>
          </w:tcPr>
          <w:p w:rsidR="008C020E" w:rsidRPr="008C020E" w:rsidRDefault="008C020E" w:rsidP="008C020E">
            <w:pPr>
              <w:rPr>
                <w:sz w:val="15"/>
                <w:szCs w:val="15"/>
              </w:rPr>
            </w:pPr>
            <w:r w:rsidRPr="008C020E">
              <w:rPr>
                <w:rFonts w:hint="eastAsia"/>
                <w:sz w:val="15"/>
                <w:szCs w:val="15"/>
              </w:rPr>
              <w:t>移动互联网时代</w:t>
            </w:r>
          </w:p>
        </w:tc>
        <w:tc>
          <w:tcPr>
            <w:tcW w:w="1421" w:type="dxa"/>
          </w:tcPr>
          <w:p w:rsidR="008C020E" w:rsidRPr="008C020E" w:rsidRDefault="008C020E" w:rsidP="008C020E">
            <w:pPr>
              <w:rPr>
                <w:sz w:val="15"/>
                <w:szCs w:val="15"/>
              </w:rPr>
            </w:pPr>
            <w:r w:rsidRPr="008C020E">
              <w:rPr>
                <w:rFonts w:hint="eastAsia"/>
                <w:sz w:val="15"/>
                <w:szCs w:val="15"/>
              </w:rPr>
              <w:t>VR/AR/MR</w:t>
            </w:r>
          </w:p>
        </w:tc>
      </w:tr>
      <w:tr w:rsidR="008C020E" w:rsidTr="008C020E">
        <w:tc>
          <w:tcPr>
            <w:tcW w:w="1420" w:type="dxa"/>
          </w:tcPr>
          <w:p w:rsidR="008C020E" w:rsidRPr="008C020E" w:rsidRDefault="008C020E" w:rsidP="008C020E">
            <w:pPr>
              <w:rPr>
                <w:sz w:val="18"/>
                <w:szCs w:val="18"/>
              </w:rPr>
            </w:pPr>
            <w:r w:rsidRPr="008C020E">
              <w:rPr>
                <w:rFonts w:hint="eastAsia"/>
                <w:sz w:val="18"/>
                <w:szCs w:val="18"/>
              </w:rPr>
              <w:t>代表公司</w:t>
            </w:r>
          </w:p>
        </w:tc>
        <w:tc>
          <w:tcPr>
            <w:tcW w:w="1420" w:type="dxa"/>
          </w:tcPr>
          <w:p w:rsidR="008C020E" w:rsidRPr="008C020E" w:rsidRDefault="008C020E" w:rsidP="008C020E">
            <w:pPr>
              <w:rPr>
                <w:sz w:val="15"/>
                <w:szCs w:val="15"/>
              </w:rPr>
            </w:pPr>
            <w:r w:rsidRPr="008C020E">
              <w:rPr>
                <w:rFonts w:hint="eastAsia"/>
                <w:sz w:val="15"/>
                <w:szCs w:val="15"/>
              </w:rPr>
              <w:t>任天堂</w:t>
            </w:r>
          </w:p>
        </w:tc>
        <w:tc>
          <w:tcPr>
            <w:tcW w:w="1420" w:type="dxa"/>
          </w:tcPr>
          <w:p w:rsidR="008C020E" w:rsidRPr="008C020E" w:rsidRDefault="008C020E" w:rsidP="008C020E">
            <w:pPr>
              <w:rPr>
                <w:sz w:val="15"/>
                <w:szCs w:val="15"/>
              </w:rPr>
            </w:pPr>
            <w:r w:rsidRPr="008C020E">
              <w:rPr>
                <w:rFonts w:hint="eastAsia"/>
                <w:sz w:val="15"/>
                <w:szCs w:val="15"/>
              </w:rPr>
              <w:t>暴雪、</w:t>
            </w:r>
            <w:r w:rsidRPr="008C020E">
              <w:rPr>
                <w:rFonts w:hint="eastAsia"/>
                <w:sz w:val="15"/>
                <w:szCs w:val="15"/>
              </w:rPr>
              <w:t>SONY</w:t>
            </w:r>
          </w:p>
        </w:tc>
        <w:tc>
          <w:tcPr>
            <w:tcW w:w="1420" w:type="dxa"/>
          </w:tcPr>
          <w:p w:rsidR="008C020E" w:rsidRPr="008C020E" w:rsidRDefault="008C020E" w:rsidP="008C020E">
            <w:pPr>
              <w:rPr>
                <w:sz w:val="15"/>
                <w:szCs w:val="15"/>
              </w:rPr>
            </w:pPr>
            <w:r w:rsidRPr="008C020E">
              <w:rPr>
                <w:rFonts w:hint="eastAsia"/>
                <w:sz w:val="15"/>
                <w:szCs w:val="15"/>
              </w:rPr>
              <w:t>暴雪、盛大、网易</w:t>
            </w:r>
            <w:r>
              <w:rPr>
                <w:rFonts w:hint="eastAsia"/>
                <w:sz w:val="15"/>
                <w:szCs w:val="15"/>
              </w:rPr>
              <w:t>、微软</w:t>
            </w:r>
          </w:p>
        </w:tc>
        <w:tc>
          <w:tcPr>
            <w:tcW w:w="1421" w:type="dxa"/>
          </w:tcPr>
          <w:p w:rsidR="008C020E" w:rsidRPr="008C020E" w:rsidRDefault="008C020E" w:rsidP="008C020E">
            <w:pPr>
              <w:rPr>
                <w:sz w:val="15"/>
                <w:szCs w:val="15"/>
              </w:rPr>
            </w:pPr>
            <w:r w:rsidRPr="008C020E">
              <w:rPr>
                <w:rFonts w:hint="eastAsia"/>
                <w:sz w:val="15"/>
                <w:szCs w:val="15"/>
              </w:rPr>
              <w:t>腾讯、苹果</w:t>
            </w:r>
          </w:p>
        </w:tc>
        <w:tc>
          <w:tcPr>
            <w:tcW w:w="1421" w:type="dxa"/>
          </w:tcPr>
          <w:p w:rsidR="008C020E" w:rsidRPr="008C020E" w:rsidRDefault="008C020E" w:rsidP="008C020E">
            <w:pPr>
              <w:rPr>
                <w:sz w:val="15"/>
                <w:szCs w:val="15"/>
              </w:rPr>
            </w:pPr>
            <w:r w:rsidRPr="008C020E">
              <w:rPr>
                <w:sz w:val="15"/>
                <w:szCs w:val="15"/>
              </w:rPr>
              <w:t>…</w:t>
            </w:r>
            <w:r>
              <w:rPr>
                <w:sz w:val="15"/>
                <w:szCs w:val="15"/>
              </w:rPr>
              <w:t>…</w:t>
            </w:r>
          </w:p>
        </w:tc>
      </w:tr>
    </w:tbl>
    <w:p w:rsidR="008C020E" w:rsidRDefault="008C020E" w:rsidP="008C020E"/>
    <w:p w:rsidR="007646C2" w:rsidRDefault="007646C2" w:rsidP="007646C2">
      <w:pPr>
        <w:pStyle w:val="a3"/>
        <w:numPr>
          <w:ilvl w:val="0"/>
          <w:numId w:val="1"/>
        </w:numPr>
        <w:ind w:firstLineChars="0"/>
        <w:rPr>
          <w:rFonts w:hint="eastAsia"/>
        </w:rPr>
      </w:pPr>
      <w:r>
        <w:rPr>
          <w:rFonts w:hint="eastAsia"/>
        </w:rPr>
        <w:t>你认为游戏行业规模越来越大主要有哪些原因？</w:t>
      </w:r>
    </w:p>
    <w:p w:rsidR="000F0BF6" w:rsidRPr="00817F83" w:rsidRDefault="000F0BF6" w:rsidP="000F0BF6">
      <w:pPr>
        <w:pStyle w:val="a3"/>
        <w:numPr>
          <w:ilvl w:val="0"/>
          <w:numId w:val="3"/>
        </w:numPr>
        <w:ind w:firstLineChars="0"/>
        <w:rPr>
          <w:rFonts w:hint="eastAsia"/>
          <w:sz w:val="18"/>
          <w:szCs w:val="18"/>
        </w:rPr>
      </w:pPr>
      <w:r w:rsidRPr="00817F83">
        <w:rPr>
          <w:rFonts w:hint="eastAsia"/>
          <w:sz w:val="18"/>
          <w:szCs w:val="18"/>
        </w:rPr>
        <w:t>硬件普及，光线和移动</w:t>
      </w:r>
      <w:r w:rsidRPr="00817F83">
        <w:rPr>
          <w:rFonts w:hint="eastAsia"/>
          <w:sz w:val="18"/>
          <w:szCs w:val="18"/>
        </w:rPr>
        <w:t>4G</w:t>
      </w:r>
      <w:r w:rsidRPr="00817F83">
        <w:rPr>
          <w:rFonts w:hint="eastAsia"/>
          <w:sz w:val="18"/>
          <w:szCs w:val="18"/>
        </w:rPr>
        <w:t>全民化抬升了天花板，</w:t>
      </w:r>
      <w:r w:rsidR="00817F83" w:rsidRPr="00817F83">
        <w:rPr>
          <w:rFonts w:hint="eastAsia"/>
          <w:sz w:val="18"/>
          <w:szCs w:val="18"/>
        </w:rPr>
        <w:t>相比互联网之前的时代拥有更便捷的渠道，</w:t>
      </w:r>
      <w:r w:rsidRPr="00817F83">
        <w:rPr>
          <w:rFonts w:hint="eastAsia"/>
          <w:sz w:val="18"/>
          <w:szCs w:val="18"/>
        </w:rPr>
        <w:t>充分挖掘人口红利；</w:t>
      </w:r>
    </w:p>
    <w:p w:rsidR="000F0BF6" w:rsidRPr="00817F83" w:rsidRDefault="000F0BF6" w:rsidP="000F0BF6">
      <w:pPr>
        <w:pStyle w:val="a3"/>
        <w:numPr>
          <w:ilvl w:val="0"/>
          <w:numId w:val="3"/>
        </w:numPr>
        <w:ind w:firstLineChars="0"/>
        <w:rPr>
          <w:rFonts w:hint="eastAsia"/>
          <w:sz w:val="18"/>
          <w:szCs w:val="18"/>
        </w:rPr>
      </w:pPr>
      <w:r w:rsidRPr="00817F83">
        <w:rPr>
          <w:rFonts w:hint="eastAsia"/>
          <w:sz w:val="18"/>
          <w:szCs w:val="18"/>
        </w:rPr>
        <w:t>经济发展、生活品质提升，带来更多的娱乐需求；</w:t>
      </w:r>
    </w:p>
    <w:p w:rsidR="000F0BF6" w:rsidRPr="00817F83" w:rsidRDefault="000F0BF6" w:rsidP="000F0BF6">
      <w:pPr>
        <w:pStyle w:val="a3"/>
        <w:numPr>
          <w:ilvl w:val="0"/>
          <w:numId w:val="3"/>
        </w:numPr>
        <w:ind w:firstLineChars="0"/>
        <w:rPr>
          <w:rFonts w:hint="eastAsia"/>
          <w:sz w:val="18"/>
          <w:szCs w:val="18"/>
        </w:rPr>
      </w:pPr>
      <w:r w:rsidRPr="00817F83">
        <w:rPr>
          <w:rFonts w:hint="eastAsia"/>
          <w:sz w:val="18"/>
          <w:szCs w:val="18"/>
        </w:rPr>
        <w:t>游戏经营企业多元化运营，文娱跨界联动，拓宽整个游戏产业链外延；</w:t>
      </w:r>
    </w:p>
    <w:p w:rsidR="000F0BF6" w:rsidRPr="00817F83" w:rsidRDefault="000F0BF6" w:rsidP="000F0BF6">
      <w:pPr>
        <w:pStyle w:val="a3"/>
        <w:numPr>
          <w:ilvl w:val="0"/>
          <w:numId w:val="3"/>
        </w:numPr>
        <w:ind w:firstLineChars="0"/>
        <w:rPr>
          <w:rFonts w:hint="eastAsia"/>
          <w:sz w:val="18"/>
          <w:szCs w:val="18"/>
        </w:rPr>
      </w:pPr>
      <w:r w:rsidRPr="00817F83">
        <w:rPr>
          <w:rFonts w:hint="eastAsia"/>
          <w:sz w:val="18"/>
          <w:szCs w:val="18"/>
        </w:rPr>
        <w:t>即便人口红利</w:t>
      </w:r>
      <w:r w:rsidR="00817F83" w:rsidRPr="00817F83">
        <w:rPr>
          <w:rFonts w:hint="eastAsia"/>
          <w:sz w:val="18"/>
          <w:szCs w:val="18"/>
        </w:rPr>
        <w:t>出现瓶颈，单用户的价值挖掘仍有较大空间；</w:t>
      </w:r>
    </w:p>
    <w:p w:rsidR="00817F83" w:rsidRPr="00817F83" w:rsidRDefault="00817F83" w:rsidP="000F0BF6">
      <w:pPr>
        <w:pStyle w:val="a3"/>
        <w:numPr>
          <w:ilvl w:val="0"/>
          <w:numId w:val="3"/>
        </w:numPr>
        <w:ind w:firstLineChars="0"/>
        <w:rPr>
          <w:rFonts w:hint="eastAsia"/>
          <w:sz w:val="18"/>
          <w:szCs w:val="18"/>
        </w:rPr>
      </w:pPr>
      <w:r w:rsidRPr="00817F83">
        <w:rPr>
          <w:rFonts w:hint="eastAsia"/>
          <w:sz w:val="18"/>
          <w:szCs w:val="18"/>
        </w:rPr>
        <w:t>细分结构变化，从端游到页游到手游，催生更多商业模式；</w:t>
      </w:r>
    </w:p>
    <w:p w:rsidR="00817F83" w:rsidRPr="00817F83" w:rsidRDefault="00817F83" w:rsidP="000F0BF6">
      <w:pPr>
        <w:pStyle w:val="a3"/>
        <w:numPr>
          <w:ilvl w:val="0"/>
          <w:numId w:val="3"/>
        </w:numPr>
        <w:ind w:firstLineChars="0"/>
        <w:rPr>
          <w:rFonts w:hint="eastAsia"/>
          <w:sz w:val="18"/>
          <w:szCs w:val="18"/>
        </w:rPr>
      </w:pPr>
      <w:r w:rsidRPr="00817F83">
        <w:rPr>
          <w:rFonts w:hint="eastAsia"/>
          <w:sz w:val="18"/>
          <w:szCs w:val="18"/>
        </w:rPr>
        <w:t>游戏出口，上市公司全球化战略拓展；</w:t>
      </w:r>
    </w:p>
    <w:p w:rsidR="000F0BF6" w:rsidRDefault="000F0BF6" w:rsidP="000F0BF6"/>
    <w:p w:rsidR="007646C2" w:rsidRDefault="007646C2" w:rsidP="007646C2">
      <w:pPr>
        <w:pStyle w:val="a3"/>
        <w:numPr>
          <w:ilvl w:val="0"/>
          <w:numId w:val="1"/>
        </w:numPr>
        <w:ind w:firstLineChars="0"/>
        <w:rPr>
          <w:rFonts w:hint="eastAsia"/>
        </w:rPr>
      </w:pPr>
      <w:r>
        <w:rPr>
          <w:rFonts w:hint="eastAsia"/>
        </w:rPr>
        <w:t>你认为盛大衰落</w:t>
      </w:r>
      <w:r>
        <w:rPr>
          <w:rFonts w:hint="eastAsia"/>
        </w:rPr>
        <w:t>VS</w:t>
      </w:r>
      <w:r>
        <w:rPr>
          <w:rFonts w:hint="eastAsia"/>
        </w:rPr>
        <w:t>腾讯网易崛起主要是什么原因？</w:t>
      </w:r>
    </w:p>
    <w:p w:rsidR="00817F83" w:rsidRPr="00287B8E" w:rsidRDefault="00527E86" w:rsidP="00817F83">
      <w:pPr>
        <w:pStyle w:val="a3"/>
        <w:numPr>
          <w:ilvl w:val="0"/>
          <w:numId w:val="4"/>
        </w:numPr>
        <w:ind w:firstLineChars="0"/>
        <w:rPr>
          <w:rFonts w:cstheme="minorHAnsi"/>
          <w:color w:val="2B2B2B"/>
          <w:sz w:val="18"/>
          <w:szCs w:val="18"/>
          <w:shd w:val="clear" w:color="auto" w:fill="FFFFFF"/>
        </w:rPr>
      </w:pPr>
      <w:r w:rsidRPr="00287B8E">
        <w:rPr>
          <w:rFonts w:hAnsi="Arial" w:cstheme="minorHAnsi"/>
          <w:color w:val="2B2B2B"/>
          <w:sz w:val="18"/>
          <w:szCs w:val="18"/>
          <w:shd w:val="clear" w:color="auto" w:fill="FFFFFF"/>
        </w:rPr>
        <w:t>载体与市场偏好的变化，</w:t>
      </w:r>
      <w:r w:rsidR="00817F83" w:rsidRPr="00287B8E">
        <w:rPr>
          <w:rFonts w:hAnsi="Arial" w:cstheme="minorHAnsi"/>
          <w:color w:val="2B2B2B"/>
          <w:sz w:val="18"/>
          <w:szCs w:val="18"/>
          <w:shd w:val="clear" w:color="auto" w:fill="FFFFFF"/>
        </w:rPr>
        <w:t>从端游到页游到手游的比重转移，</w:t>
      </w:r>
      <w:r w:rsidRPr="00287B8E">
        <w:rPr>
          <w:rFonts w:hAnsi="Arial" w:cstheme="minorHAnsi"/>
          <w:color w:val="2B2B2B"/>
          <w:sz w:val="18"/>
          <w:szCs w:val="18"/>
          <w:shd w:val="clear" w:color="auto" w:fill="FFFFFF"/>
        </w:rPr>
        <w:t>拳头产品已过巅峰，</w:t>
      </w:r>
      <w:r w:rsidR="00817F83" w:rsidRPr="00287B8E">
        <w:rPr>
          <w:rFonts w:hAnsi="Arial" w:cstheme="minorHAnsi"/>
          <w:color w:val="2B2B2B"/>
          <w:sz w:val="18"/>
          <w:szCs w:val="18"/>
          <w:shd w:val="clear" w:color="auto" w:fill="FFFFFF"/>
        </w:rPr>
        <w:t>没能及时更新适应新环境的</w:t>
      </w:r>
      <w:r w:rsidRPr="00287B8E">
        <w:rPr>
          <w:rFonts w:hAnsi="Arial" w:cstheme="minorHAnsi"/>
          <w:color w:val="2B2B2B"/>
          <w:sz w:val="18"/>
          <w:szCs w:val="18"/>
          <w:shd w:val="clear" w:color="auto" w:fill="FFFFFF"/>
        </w:rPr>
        <w:t>核心业务；</w:t>
      </w:r>
    </w:p>
    <w:p w:rsidR="00817F83" w:rsidRPr="00287B8E" w:rsidRDefault="00527E86" w:rsidP="00817F83">
      <w:pPr>
        <w:pStyle w:val="a3"/>
        <w:numPr>
          <w:ilvl w:val="0"/>
          <w:numId w:val="4"/>
        </w:numPr>
        <w:ind w:firstLineChars="0"/>
        <w:rPr>
          <w:rFonts w:cstheme="minorHAnsi"/>
          <w:color w:val="2B2B2B"/>
          <w:sz w:val="18"/>
          <w:szCs w:val="18"/>
          <w:shd w:val="clear" w:color="auto" w:fill="FFFFFF"/>
        </w:rPr>
      </w:pPr>
      <w:r w:rsidRPr="00287B8E">
        <w:rPr>
          <w:rFonts w:hAnsi="Arial" w:cstheme="minorHAnsi"/>
          <w:color w:val="2B2B2B"/>
          <w:sz w:val="18"/>
          <w:szCs w:val="18"/>
          <w:shd w:val="clear" w:color="auto" w:fill="FFFFFF"/>
        </w:rPr>
        <w:t>行业格局变化，盛大转型失败；</w:t>
      </w:r>
    </w:p>
    <w:p w:rsidR="00817F83" w:rsidRPr="00287B8E" w:rsidRDefault="00527E86" w:rsidP="00817F83">
      <w:pPr>
        <w:pStyle w:val="a3"/>
        <w:numPr>
          <w:ilvl w:val="0"/>
          <w:numId w:val="4"/>
        </w:numPr>
        <w:ind w:firstLineChars="0"/>
        <w:rPr>
          <w:rFonts w:cstheme="minorHAnsi"/>
          <w:color w:val="2B2B2B"/>
          <w:sz w:val="18"/>
          <w:szCs w:val="18"/>
          <w:shd w:val="clear" w:color="auto" w:fill="FFFFFF"/>
        </w:rPr>
      </w:pPr>
      <w:r w:rsidRPr="00287B8E">
        <w:rPr>
          <w:rFonts w:hAnsi="Arial" w:cstheme="minorHAnsi"/>
          <w:color w:val="2B2B2B"/>
          <w:sz w:val="18"/>
          <w:szCs w:val="18"/>
          <w:shd w:val="clear" w:color="auto" w:fill="FFFFFF"/>
        </w:rPr>
        <w:t>并购战略战线长，盈利难，烧钱持续不减；</w:t>
      </w:r>
    </w:p>
    <w:p w:rsidR="007833CB" w:rsidRPr="00287B8E" w:rsidRDefault="007833CB" w:rsidP="00817F83">
      <w:pPr>
        <w:pStyle w:val="a3"/>
        <w:numPr>
          <w:ilvl w:val="0"/>
          <w:numId w:val="4"/>
        </w:numPr>
        <w:ind w:firstLineChars="0"/>
        <w:rPr>
          <w:rFonts w:cstheme="minorHAnsi"/>
          <w:color w:val="2B2B2B"/>
          <w:sz w:val="18"/>
          <w:szCs w:val="18"/>
          <w:shd w:val="clear" w:color="auto" w:fill="FFFFFF"/>
        </w:rPr>
      </w:pPr>
      <w:r w:rsidRPr="00287B8E">
        <w:rPr>
          <w:rFonts w:cstheme="minorHAnsi"/>
          <w:color w:val="2B2B2B"/>
          <w:sz w:val="18"/>
          <w:szCs w:val="18"/>
          <w:shd w:val="clear" w:color="auto" w:fill="FFFFFF"/>
        </w:rPr>
        <w:t>2006</w:t>
      </w:r>
      <w:r w:rsidRPr="00287B8E">
        <w:rPr>
          <w:rFonts w:hAnsi="Arial" w:cstheme="minorHAnsi"/>
          <w:color w:val="2B2B2B"/>
          <w:sz w:val="18"/>
          <w:szCs w:val="18"/>
          <w:shd w:val="clear" w:color="auto" w:fill="FFFFFF"/>
        </w:rPr>
        <w:t>年</w:t>
      </w:r>
      <w:r w:rsidRPr="00287B8E">
        <w:rPr>
          <w:rFonts w:cstheme="minorHAnsi"/>
          <w:color w:val="2B2B2B"/>
          <w:sz w:val="18"/>
          <w:szCs w:val="18"/>
          <w:shd w:val="clear" w:color="auto" w:fill="FFFFFF"/>
        </w:rPr>
        <w:t>4</w:t>
      </w:r>
      <w:r w:rsidRPr="00287B8E">
        <w:rPr>
          <w:rFonts w:hAnsi="Arial" w:cstheme="minorHAnsi"/>
          <w:color w:val="2B2B2B"/>
          <w:sz w:val="18"/>
          <w:szCs w:val="18"/>
          <w:shd w:val="clear" w:color="auto" w:fill="FFFFFF"/>
        </w:rPr>
        <w:t>月，国家广电总局</w:t>
      </w:r>
      <w:r w:rsidRPr="00287B8E">
        <w:rPr>
          <w:rFonts w:cstheme="minorHAnsi"/>
          <w:color w:val="2B2B2B"/>
          <w:sz w:val="18"/>
          <w:szCs w:val="18"/>
          <w:shd w:val="clear" w:color="auto" w:fill="FFFFFF"/>
        </w:rPr>
        <w:t>“</w:t>
      </w:r>
      <w:r w:rsidRPr="00287B8E">
        <w:rPr>
          <w:rFonts w:hAnsi="Arial" w:cstheme="minorHAnsi"/>
          <w:color w:val="2B2B2B"/>
          <w:sz w:val="18"/>
          <w:szCs w:val="18"/>
          <w:shd w:val="clear" w:color="auto" w:fill="FFFFFF"/>
        </w:rPr>
        <w:t>叫停各地方电视台的交互式网络电视业务</w:t>
      </w:r>
      <w:r w:rsidRPr="00287B8E">
        <w:rPr>
          <w:rFonts w:cstheme="minorHAnsi"/>
          <w:color w:val="2B2B2B"/>
          <w:sz w:val="18"/>
          <w:szCs w:val="18"/>
          <w:shd w:val="clear" w:color="auto" w:fill="FFFFFF"/>
        </w:rPr>
        <w:t>”</w:t>
      </w:r>
      <w:r w:rsidRPr="00287B8E">
        <w:rPr>
          <w:rFonts w:hAnsi="Arial" w:cstheme="minorHAnsi"/>
          <w:color w:val="2B2B2B"/>
          <w:sz w:val="18"/>
          <w:szCs w:val="18"/>
          <w:shd w:val="clear" w:color="auto" w:fill="FFFFFF"/>
        </w:rPr>
        <w:t>的禁令</w:t>
      </w:r>
    </w:p>
    <w:p w:rsidR="007646C2" w:rsidRDefault="007646C2" w:rsidP="007646C2">
      <w:pPr>
        <w:pStyle w:val="a3"/>
        <w:numPr>
          <w:ilvl w:val="0"/>
          <w:numId w:val="1"/>
        </w:numPr>
        <w:ind w:firstLineChars="0"/>
        <w:rPr>
          <w:rFonts w:hint="eastAsia"/>
        </w:rPr>
      </w:pPr>
      <w:r>
        <w:rPr>
          <w:rFonts w:hint="eastAsia"/>
        </w:rPr>
        <w:t>盛大为什么没做成平台，而腾讯做成了？</w:t>
      </w:r>
    </w:p>
    <w:p w:rsidR="003F045B" w:rsidRPr="00370178" w:rsidRDefault="003F045B" w:rsidP="003F045B">
      <w:pPr>
        <w:pStyle w:val="a3"/>
        <w:ind w:left="420" w:firstLineChars="0" w:firstLine="0"/>
        <w:rPr>
          <w:rFonts w:cstheme="minorHAnsi"/>
          <w:sz w:val="18"/>
          <w:szCs w:val="18"/>
        </w:rPr>
      </w:pPr>
      <w:r w:rsidRPr="00370178">
        <w:rPr>
          <w:rFonts w:cstheme="minorHAnsi"/>
          <w:sz w:val="18"/>
          <w:szCs w:val="18"/>
        </w:rPr>
        <w:t>时也命也；</w:t>
      </w:r>
    </w:p>
    <w:p w:rsidR="00370178" w:rsidRPr="00370178" w:rsidRDefault="00370178" w:rsidP="003F045B">
      <w:pPr>
        <w:pStyle w:val="a3"/>
        <w:ind w:left="420" w:firstLineChars="0" w:firstLine="0"/>
        <w:rPr>
          <w:rFonts w:cstheme="minorHAnsi"/>
          <w:sz w:val="18"/>
          <w:szCs w:val="18"/>
        </w:rPr>
      </w:pPr>
      <w:r w:rsidRPr="00370178">
        <w:rPr>
          <w:rFonts w:cstheme="minorHAnsi"/>
          <w:sz w:val="18"/>
          <w:szCs w:val="18"/>
        </w:rPr>
        <w:t>腾讯天生拥有平台战略最核心的基础，用户，基于社交场景的高粘性用户，是流量的入口，微信和</w:t>
      </w:r>
      <w:r w:rsidRPr="00370178">
        <w:rPr>
          <w:rFonts w:cstheme="minorHAnsi"/>
          <w:sz w:val="18"/>
          <w:szCs w:val="18"/>
        </w:rPr>
        <w:t>QQ</w:t>
      </w:r>
      <w:r w:rsidRPr="00370178">
        <w:rPr>
          <w:rFonts w:cstheme="minorHAnsi"/>
          <w:sz w:val="18"/>
          <w:szCs w:val="18"/>
        </w:rPr>
        <w:t>天然具备链接产业链中最后一环的用户能力；反过来基于用户打造内容平台，亦能反哺研发和发行，实现真正的生态循环。</w:t>
      </w:r>
    </w:p>
    <w:p w:rsidR="00370178" w:rsidRPr="00370178" w:rsidRDefault="00370178" w:rsidP="003F045B">
      <w:pPr>
        <w:pStyle w:val="a3"/>
        <w:ind w:left="420" w:firstLineChars="0" w:firstLine="0"/>
        <w:rPr>
          <w:rFonts w:cstheme="minorHAnsi"/>
          <w:sz w:val="18"/>
          <w:szCs w:val="18"/>
        </w:rPr>
      </w:pPr>
      <w:r w:rsidRPr="00370178">
        <w:rPr>
          <w:rFonts w:cstheme="minorHAnsi"/>
          <w:sz w:val="18"/>
          <w:szCs w:val="18"/>
        </w:rPr>
        <w:t>当年的盛大处于单机</w:t>
      </w:r>
      <w:r>
        <w:rPr>
          <w:rFonts w:cstheme="minorHAnsi" w:hint="eastAsia"/>
          <w:sz w:val="18"/>
          <w:szCs w:val="18"/>
        </w:rPr>
        <w:t>PC</w:t>
      </w:r>
      <w:r w:rsidRPr="00370178">
        <w:rPr>
          <w:rFonts w:cstheme="minorHAnsi"/>
          <w:sz w:val="18"/>
          <w:szCs w:val="18"/>
        </w:rPr>
        <w:t>游戏和早期互联网时期之间，外部环境制约也较大，缺少很多成为生态平台的必要元素。</w:t>
      </w:r>
    </w:p>
    <w:p w:rsidR="007646C2" w:rsidRDefault="007646C2" w:rsidP="007646C2">
      <w:pPr>
        <w:pStyle w:val="a3"/>
        <w:numPr>
          <w:ilvl w:val="0"/>
          <w:numId w:val="1"/>
        </w:numPr>
        <w:ind w:firstLineChars="0"/>
        <w:rPr>
          <w:rFonts w:hint="eastAsia"/>
        </w:rPr>
      </w:pPr>
      <w:r>
        <w:rPr>
          <w:rFonts w:hint="eastAsia"/>
        </w:rPr>
        <w:t>简述游戏行业的产业链，比较</w:t>
      </w:r>
      <w:r>
        <w:rPr>
          <w:rFonts w:hint="eastAsia"/>
        </w:rPr>
        <w:t>EA</w:t>
      </w:r>
      <w:r>
        <w:rPr>
          <w:rFonts w:hint="eastAsia"/>
        </w:rPr>
        <w:t>、暴雪、盛大、腾讯、网易、</w:t>
      </w:r>
      <w:r>
        <w:rPr>
          <w:rFonts w:hint="eastAsia"/>
        </w:rPr>
        <w:t>SONY</w:t>
      </w:r>
      <w:r>
        <w:rPr>
          <w:rFonts w:hint="eastAsia"/>
        </w:rPr>
        <w:t>、任天堂和微软在游戏行业的商业模式</w:t>
      </w:r>
    </w:p>
    <w:p w:rsidR="00DA1F9E" w:rsidRDefault="00487684" w:rsidP="00A011BB">
      <w:pPr>
        <w:ind w:left="420"/>
        <w:rPr>
          <w:rFonts w:hint="eastAsia"/>
        </w:rPr>
      </w:pPr>
      <w:r>
        <w:rPr>
          <w:rFonts w:hint="eastAsia"/>
        </w:rPr>
        <w:t>游戏</w:t>
      </w:r>
      <w:r w:rsidR="00A011BB">
        <w:rPr>
          <w:rFonts w:hint="eastAsia"/>
        </w:rPr>
        <w:t>产业链</w:t>
      </w:r>
      <w:r>
        <w:rPr>
          <w:rFonts w:hint="eastAsia"/>
        </w:rPr>
        <w:t>在不同时期和不同载体间略有差异，大致可分为</w:t>
      </w:r>
      <w:r w:rsidR="00A011BB">
        <w:rPr>
          <w:rFonts w:hint="eastAsia"/>
        </w:rPr>
        <w:t>：</w:t>
      </w:r>
    </w:p>
    <w:p w:rsidR="00A011BB" w:rsidRPr="003F045B" w:rsidRDefault="00DA1F9E" w:rsidP="00A011BB">
      <w:pPr>
        <w:ind w:left="420"/>
        <w:rPr>
          <w:rFonts w:cstheme="minorHAnsi"/>
          <w:b/>
          <w:sz w:val="18"/>
          <w:szCs w:val="18"/>
        </w:rPr>
      </w:pPr>
      <w:r w:rsidRPr="003F045B">
        <w:rPr>
          <w:rFonts w:cstheme="minorHAnsi"/>
          <w:b/>
          <w:sz w:val="18"/>
          <w:szCs w:val="18"/>
        </w:rPr>
        <w:t>内容</w:t>
      </w:r>
      <w:r w:rsidR="00A011BB" w:rsidRPr="003F045B">
        <w:rPr>
          <w:rFonts w:cstheme="minorHAnsi"/>
          <w:b/>
          <w:sz w:val="18"/>
          <w:szCs w:val="18"/>
        </w:rPr>
        <w:t xml:space="preserve"> → </w:t>
      </w:r>
      <w:r w:rsidRPr="003F045B">
        <w:rPr>
          <w:rFonts w:cstheme="minorHAnsi"/>
          <w:b/>
          <w:sz w:val="18"/>
          <w:szCs w:val="18"/>
        </w:rPr>
        <w:t>研发</w:t>
      </w:r>
      <w:r w:rsidRPr="003F045B">
        <w:rPr>
          <w:rFonts w:cstheme="minorHAnsi"/>
          <w:b/>
          <w:sz w:val="18"/>
          <w:szCs w:val="18"/>
        </w:rPr>
        <w:t xml:space="preserve"> </w:t>
      </w:r>
      <w:r w:rsidR="00A011BB" w:rsidRPr="003F045B">
        <w:rPr>
          <w:rFonts w:cstheme="minorHAnsi"/>
          <w:b/>
          <w:sz w:val="18"/>
          <w:szCs w:val="18"/>
        </w:rPr>
        <w:t xml:space="preserve">→ </w:t>
      </w:r>
      <w:r w:rsidR="00A011BB" w:rsidRPr="003F045B">
        <w:rPr>
          <w:rFonts w:cstheme="minorHAnsi"/>
          <w:b/>
          <w:sz w:val="18"/>
          <w:szCs w:val="18"/>
        </w:rPr>
        <w:t>发行</w:t>
      </w:r>
      <w:r w:rsidR="00A011BB" w:rsidRPr="003F045B">
        <w:rPr>
          <w:rFonts w:cstheme="minorHAnsi"/>
          <w:b/>
          <w:sz w:val="18"/>
          <w:szCs w:val="18"/>
        </w:rPr>
        <w:t xml:space="preserve">→ </w:t>
      </w:r>
      <w:r w:rsidR="00A011BB" w:rsidRPr="003F045B">
        <w:rPr>
          <w:rFonts w:cstheme="minorHAnsi"/>
          <w:b/>
          <w:sz w:val="18"/>
          <w:szCs w:val="18"/>
        </w:rPr>
        <w:t>渠道</w:t>
      </w:r>
      <w:r w:rsidRPr="003F045B">
        <w:rPr>
          <w:rFonts w:cstheme="minorHAnsi"/>
          <w:b/>
          <w:sz w:val="18"/>
          <w:szCs w:val="18"/>
        </w:rPr>
        <w:t xml:space="preserve"> → </w:t>
      </w:r>
      <w:r w:rsidRPr="003F045B">
        <w:rPr>
          <w:rFonts w:cstheme="minorHAnsi"/>
          <w:b/>
          <w:sz w:val="18"/>
          <w:szCs w:val="18"/>
        </w:rPr>
        <w:t>用户</w:t>
      </w:r>
      <w:r w:rsidR="00A011BB" w:rsidRPr="003F045B">
        <w:rPr>
          <w:rFonts w:cstheme="minorHAnsi"/>
          <w:b/>
          <w:sz w:val="18"/>
          <w:szCs w:val="18"/>
        </w:rPr>
        <w:t>；</w:t>
      </w:r>
    </w:p>
    <w:p w:rsidR="00DA1F9E" w:rsidRPr="003F045B" w:rsidRDefault="00DA1F9E" w:rsidP="00DA1F9E">
      <w:pPr>
        <w:ind w:left="420"/>
        <w:rPr>
          <w:rFonts w:cstheme="minorHAnsi"/>
          <w:sz w:val="18"/>
          <w:szCs w:val="18"/>
        </w:rPr>
      </w:pPr>
      <w:r w:rsidRPr="003F045B">
        <w:rPr>
          <w:rFonts w:cstheme="minorHAnsi"/>
          <w:sz w:val="18"/>
          <w:szCs w:val="18"/>
        </w:rPr>
        <w:t>其中在发行环节，美国市场则包含了主机厂商搭建的平台和互联网时代初期的</w:t>
      </w:r>
      <w:r w:rsidRPr="003F045B">
        <w:rPr>
          <w:rFonts w:cstheme="minorHAnsi"/>
          <w:sz w:val="18"/>
          <w:szCs w:val="18"/>
        </w:rPr>
        <w:t>STEAM PC</w:t>
      </w:r>
      <w:r w:rsidRPr="003F045B">
        <w:rPr>
          <w:rFonts w:cstheme="minorHAnsi"/>
          <w:sz w:val="18"/>
          <w:szCs w:val="18"/>
        </w:rPr>
        <w:t>端平台；</w:t>
      </w:r>
    </w:p>
    <w:p w:rsidR="00487684" w:rsidRPr="003F045B" w:rsidRDefault="00487684" w:rsidP="00DA1F9E">
      <w:pPr>
        <w:ind w:left="420"/>
        <w:rPr>
          <w:rFonts w:cstheme="minorHAnsi"/>
          <w:kern w:val="0"/>
          <w:sz w:val="18"/>
          <w:szCs w:val="18"/>
        </w:rPr>
      </w:pPr>
      <w:r w:rsidRPr="003F045B">
        <w:rPr>
          <w:rFonts w:hAnsiTheme="minorEastAsia" w:cstheme="minorHAnsi"/>
          <w:kern w:val="0"/>
          <w:sz w:val="18"/>
          <w:szCs w:val="18"/>
        </w:rPr>
        <w:t>主机游戏产业链包括主机厂商、游戏研发商、游戏发行商、游戏渠道商等。主机厂商处于平台地位，第三方游戏发行商需要分成约</w:t>
      </w:r>
      <w:r w:rsidRPr="003F045B">
        <w:rPr>
          <w:rFonts w:cstheme="minorHAnsi"/>
          <w:kern w:val="0"/>
          <w:sz w:val="18"/>
          <w:szCs w:val="18"/>
        </w:rPr>
        <w:t>12%</w:t>
      </w:r>
      <w:r w:rsidRPr="003F045B">
        <w:rPr>
          <w:rFonts w:hAnsiTheme="minorEastAsia" w:cstheme="minorHAnsi"/>
          <w:kern w:val="0"/>
          <w:sz w:val="18"/>
          <w:szCs w:val="18"/>
        </w:rPr>
        <w:t>的游戏产品销售收入给主机厂商作为主机平台使用费。发行商处于产业链中间环节，占据产业链核心位臵。发行商需要分成约</w:t>
      </w:r>
      <w:r w:rsidRPr="003F045B">
        <w:rPr>
          <w:rFonts w:cstheme="minorHAnsi"/>
          <w:kern w:val="0"/>
          <w:sz w:val="18"/>
          <w:szCs w:val="18"/>
        </w:rPr>
        <w:t>20%</w:t>
      </w:r>
      <w:r w:rsidRPr="003F045B">
        <w:rPr>
          <w:rFonts w:hAnsiTheme="minorEastAsia" w:cstheme="minorHAnsi"/>
          <w:kern w:val="0"/>
          <w:sz w:val="18"/>
          <w:szCs w:val="18"/>
        </w:rPr>
        <w:t>的销售收入给渠道商；扣除约</w:t>
      </w:r>
      <w:r w:rsidRPr="003F045B">
        <w:rPr>
          <w:rFonts w:cstheme="minorHAnsi"/>
          <w:kern w:val="0"/>
          <w:sz w:val="18"/>
          <w:szCs w:val="18"/>
        </w:rPr>
        <w:t>8%</w:t>
      </w:r>
      <w:r w:rsidRPr="003F045B">
        <w:rPr>
          <w:rFonts w:hAnsiTheme="minorEastAsia" w:cstheme="minorHAnsi"/>
          <w:kern w:val="0"/>
          <w:sz w:val="18"/>
          <w:szCs w:val="18"/>
        </w:rPr>
        <w:t>的发行成本后，剩余约</w:t>
      </w:r>
      <w:r w:rsidRPr="003F045B">
        <w:rPr>
          <w:rFonts w:cstheme="minorHAnsi"/>
          <w:kern w:val="0"/>
          <w:sz w:val="18"/>
          <w:szCs w:val="18"/>
        </w:rPr>
        <w:t>60%</w:t>
      </w:r>
      <w:r w:rsidRPr="003F045B">
        <w:rPr>
          <w:rFonts w:hAnsiTheme="minorEastAsia" w:cstheme="minorHAnsi"/>
          <w:kern w:val="0"/>
          <w:sz w:val="18"/>
          <w:szCs w:val="18"/>
        </w:rPr>
        <w:t>的销售收入由发行商与研发商根据协议分配，研发商一般分成约</w:t>
      </w:r>
      <w:r w:rsidRPr="003F045B">
        <w:rPr>
          <w:rFonts w:cstheme="minorHAnsi"/>
          <w:kern w:val="0"/>
          <w:sz w:val="18"/>
          <w:szCs w:val="18"/>
        </w:rPr>
        <w:t>20%</w:t>
      </w:r>
      <w:r w:rsidRPr="003F045B">
        <w:rPr>
          <w:rFonts w:hAnsiTheme="minorEastAsia" w:cstheme="minorHAnsi"/>
          <w:kern w:val="0"/>
          <w:sz w:val="18"/>
          <w:szCs w:val="18"/>
        </w:rPr>
        <w:t>的销售收入作为游戏授权费。</w:t>
      </w:r>
    </w:p>
    <w:p w:rsidR="00DA1F9E" w:rsidRPr="003F045B" w:rsidRDefault="00DA1F9E" w:rsidP="00DA1F9E">
      <w:pPr>
        <w:ind w:left="420"/>
        <w:rPr>
          <w:rFonts w:cstheme="minorHAnsi"/>
          <w:kern w:val="0"/>
          <w:sz w:val="18"/>
          <w:szCs w:val="18"/>
        </w:rPr>
      </w:pPr>
      <w:r w:rsidRPr="003F045B">
        <w:rPr>
          <w:rFonts w:hAnsiTheme="minorEastAsia" w:cstheme="minorHAnsi"/>
          <w:kern w:val="0"/>
          <w:sz w:val="18"/>
          <w:szCs w:val="18"/>
        </w:rPr>
        <w:t>其中</w:t>
      </w:r>
      <w:r w:rsidRPr="003F045B">
        <w:rPr>
          <w:rFonts w:cstheme="minorHAnsi"/>
          <w:b/>
          <w:kern w:val="0"/>
          <w:sz w:val="18"/>
          <w:szCs w:val="18"/>
        </w:rPr>
        <w:t>EA</w:t>
      </w:r>
      <w:r w:rsidRPr="003F045B">
        <w:rPr>
          <w:rFonts w:hAnsiTheme="minorEastAsia" w:cstheme="minorHAnsi"/>
          <w:b/>
          <w:kern w:val="0"/>
          <w:sz w:val="18"/>
          <w:szCs w:val="18"/>
        </w:rPr>
        <w:t>、与动视合并后的暴雪</w:t>
      </w:r>
      <w:r w:rsidR="001D182E" w:rsidRPr="003F045B">
        <w:rPr>
          <w:rFonts w:hAnsiTheme="minorEastAsia" w:cstheme="minorHAnsi"/>
          <w:kern w:val="0"/>
          <w:sz w:val="18"/>
          <w:szCs w:val="18"/>
        </w:rPr>
        <w:t>通过合并扩展，同时拥有研发和发行的身份；</w:t>
      </w:r>
    </w:p>
    <w:p w:rsidR="001D182E" w:rsidRPr="003F045B" w:rsidRDefault="001D182E" w:rsidP="00DA1F9E">
      <w:pPr>
        <w:ind w:left="420"/>
        <w:rPr>
          <w:rFonts w:cstheme="minorHAnsi"/>
          <w:kern w:val="0"/>
          <w:sz w:val="18"/>
          <w:szCs w:val="18"/>
        </w:rPr>
      </w:pPr>
      <w:r w:rsidRPr="003F045B">
        <w:rPr>
          <w:rFonts w:hAnsiTheme="minorEastAsia" w:cstheme="minorHAnsi"/>
          <w:b/>
          <w:kern w:val="0"/>
          <w:sz w:val="18"/>
          <w:szCs w:val="18"/>
        </w:rPr>
        <w:t>微软、索尼、任天堂</w:t>
      </w:r>
      <w:r w:rsidRPr="003F045B">
        <w:rPr>
          <w:rFonts w:hAnsiTheme="minorEastAsia" w:cstheme="minorHAnsi"/>
          <w:kern w:val="0"/>
          <w:sz w:val="18"/>
          <w:szCs w:val="18"/>
        </w:rPr>
        <w:t>则为主机厂商的典型代表；</w:t>
      </w:r>
    </w:p>
    <w:p w:rsidR="001D182E" w:rsidRPr="003F045B" w:rsidRDefault="001D182E" w:rsidP="00DA1F9E">
      <w:pPr>
        <w:ind w:left="420"/>
        <w:rPr>
          <w:rFonts w:cstheme="minorHAnsi"/>
          <w:kern w:val="0"/>
          <w:sz w:val="18"/>
          <w:szCs w:val="18"/>
        </w:rPr>
      </w:pPr>
      <w:r w:rsidRPr="003F045B">
        <w:rPr>
          <w:rFonts w:hAnsiTheme="minorEastAsia" w:cstheme="minorHAnsi"/>
          <w:kern w:val="0"/>
          <w:sz w:val="18"/>
          <w:szCs w:val="18"/>
        </w:rPr>
        <w:t>在中国，</w:t>
      </w:r>
      <w:r w:rsidRPr="003F045B">
        <w:rPr>
          <w:rFonts w:hAnsiTheme="minorEastAsia" w:cstheme="minorHAnsi"/>
          <w:b/>
          <w:kern w:val="0"/>
          <w:sz w:val="18"/>
          <w:szCs w:val="18"/>
        </w:rPr>
        <w:t>盛大</w:t>
      </w:r>
      <w:r w:rsidRPr="003F045B">
        <w:rPr>
          <w:rFonts w:hAnsiTheme="minorEastAsia" w:cstheme="minorHAnsi"/>
          <w:kern w:val="0"/>
          <w:sz w:val="18"/>
          <w:szCs w:val="18"/>
        </w:rPr>
        <w:t>是国内最早集开发、运营、发行于一体的游戏文化娱乐企业，早期通过代理</w:t>
      </w:r>
      <w:r w:rsidR="00172818" w:rsidRPr="003F045B">
        <w:rPr>
          <w:rFonts w:hAnsiTheme="minorEastAsia" w:cstheme="minorHAnsi"/>
          <w:kern w:val="0"/>
          <w:sz w:val="18"/>
          <w:szCs w:val="18"/>
        </w:rPr>
        <w:t>并发行</w:t>
      </w:r>
      <w:r w:rsidRPr="003F045B">
        <w:rPr>
          <w:rFonts w:hAnsiTheme="minorEastAsia" w:cstheme="minorHAnsi"/>
          <w:kern w:val="0"/>
          <w:sz w:val="18"/>
          <w:szCs w:val="18"/>
        </w:rPr>
        <w:t>韩国</w:t>
      </w:r>
      <w:proofErr w:type="spellStart"/>
      <w:r w:rsidRPr="003F045B">
        <w:rPr>
          <w:rFonts w:cstheme="minorHAnsi"/>
          <w:kern w:val="0"/>
          <w:sz w:val="18"/>
          <w:szCs w:val="18"/>
        </w:rPr>
        <w:t>Actoz</w:t>
      </w:r>
      <w:proofErr w:type="spellEnd"/>
      <w:r w:rsidR="00172818" w:rsidRPr="003F045B">
        <w:rPr>
          <w:rFonts w:hAnsiTheme="minorEastAsia" w:cstheme="minorHAnsi"/>
          <w:kern w:val="0"/>
          <w:sz w:val="18"/>
          <w:szCs w:val="18"/>
        </w:rPr>
        <w:t>的拳头产品《传奇》打开市场，其影响力延续至今，也是首个采取免费游戏增值付费模式的企业。</w:t>
      </w:r>
    </w:p>
    <w:p w:rsidR="00172818" w:rsidRPr="003F045B" w:rsidRDefault="00172818" w:rsidP="00DA1F9E">
      <w:pPr>
        <w:ind w:left="420"/>
        <w:rPr>
          <w:rFonts w:cstheme="minorHAnsi"/>
          <w:kern w:val="0"/>
          <w:sz w:val="18"/>
          <w:szCs w:val="18"/>
        </w:rPr>
      </w:pPr>
      <w:r w:rsidRPr="003F045B">
        <w:rPr>
          <w:rFonts w:hAnsiTheme="minorEastAsia" w:cstheme="minorHAnsi"/>
          <w:b/>
          <w:kern w:val="0"/>
          <w:sz w:val="18"/>
          <w:szCs w:val="18"/>
        </w:rPr>
        <w:lastRenderedPageBreak/>
        <w:t>网易</w:t>
      </w:r>
      <w:r w:rsidRPr="003F045B">
        <w:rPr>
          <w:rFonts w:hAnsiTheme="minorEastAsia" w:cstheme="minorHAnsi"/>
          <w:kern w:val="0"/>
          <w:sz w:val="18"/>
          <w:szCs w:val="18"/>
        </w:rPr>
        <w:t>是国内市占率第</w:t>
      </w:r>
      <w:r w:rsidRPr="003F045B">
        <w:rPr>
          <w:rFonts w:cstheme="minorHAnsi"/>
          <w:kern w:val="0"/>
          <w:sz w:val="18"/>
          <w:szCs w:val="18"/>
        </w:rPr>
        <w:t>2</w:t>
      </w:r>
      <w:r w:rsidR="003F045B" w:rsidRPr="003F045B">
        <w:rPr>
          <w:rFonts w:hAnsiTheme="minorEastAsia" w:cstheme="minorHAnsi"/>
          <w:kern w:val="0"/>
          <w:sz w:val="18"/>
          <w:szCs w:val="18"/>
        </w:rPr>
        <w:t>的</w:t>
      </w:r>
      <w:r w:rsidRPr="003F045B">
        <w:rPr>
          <w:rFonts w:hAnsiTheme="minorEastAsia" w:cstheme="minorHAnsi"/>
          <w:kern w:val="0"/>
          <w:sz w:val="18"/>
          <w:szCs w:val="18"/>
        </w:rPr>
        <w:t>集</w:t>
      </w:r>
      <w:r w:rsidRPr="003F045B">
        <w:rPr>
          <w:rFonts w:cstheme="minorHAnsi"/>
          <w:kern w:val="0"/>
          <w:sz w:val="18"/>
          <w:szCs w:val="18"/>
        </w:rPr>
        <w:t>IP</w:t>
      </w:r>
      <w:r w:rsidRPr="003F045B">
        <w:rPr>
          <w:rFonts w:hAnsiTheme="minorEastAsia" w:cstheme="minorHAnsi"/>
          <w:kern w:val="0"/>
          <w:sz w:val="18"/>
          <w:szCs w:val="18"/>
        </w:rPr>
        <w:t>、研发、发行于一体的</w:t>
      </w:r>
      <w:r w:rsidR="003F045B" w:rsidRPr="003F045B">
        <w:rPr>
          <w:rFonts w:hAnsiTheme="minorEastAsia" w:cstheme="minorHAnsi"/>
          <w:kern w:val="0"/>
          <w:sz w:val="18"/>
          <w:szCs w:val="18"/>
        </w:rPr>
        <w:t>游戏运营方，仅次于腾讯。从早期代理发行的页游、端游为主，到后来全面拓展开发手游等增值付费方式，为其主要营收。</w:t>
      </w:r>
    </w:p>
    <w:p w:rsidR="003F045B" w:rsidRPr="003F045B" w:rsidRDefault="003F045B" w:rsidP="00DA1F9E">
      <w:pPr>
        <w:ind w:left="420"/>
        <w:rPr>
          <w:rFonts w:cstheme="minorHAnsi"/>
          <w:sz w:val="18"/>
          <w:szCs w:val="18"/>
        </w:rPr>
      </w:pPr>
      <w:r w:rsidRPr="003F045B">
        <w:rPr>
          <w:rFonts w:cstheme="minorHAnsi"/>
          <w:b/>
          <w:sz w:val="18"/>
          <w:szCs w:val="18"/>
        </w:rPr>
        <w:t>腾讯</w:t>
      </w:r>
      <w:r w:rsidRPr="003F045B">
        <w:rPr>
          <w:rFonts w:cstheme="minorHAnsi"/>
          <w:sz w:val="18"/>
          <w:szCs w:val="18"/>
        </w:rPr>
        <w:t>是基于社交平台的游戏全产业链覆盖的企业，任一环节皆有涉足，并延伸出如游戏内容制作与传播、</w:t>
      </w:r>
      <w:r w:rsidRPr="003F045B">
        <w:rPr>
          <w:rFonts w:cstheme="minorHAnsi"/>
          <w:sz w:val="18"/>
          <w:szCs w:val="18"/>
        </w:rPr>
        <w:t>AR/VR</w:t>
      </w:r>
      <w:r w:rsidRPr="003F045B">
        <w:rPr>
          <w:rFonts w:cstheme="minorHAnsi"/>
          <w:sz w:val="18"/>
          <w:szCs w:val="18"/>
        </w:rPr>
        <w:t>、电竞赛事、游戏直播等一系列泛娱乐文化生态圈。</w:t>
      </w:r>
    </w:p>
    <w:p w:rsidR="00A011BB" w:rsidRDefault="00A011BB" w:rsidP="00A011BB">
      <w:pPr>
        <w:ind w:left="420"/>
        <w:rPr>
          <w:rFonts w:hint="eastAsia"/>
        </w:rPr>
      </w:pPr>
    </w:p>
    <w:p w:rsidR="00A011BB" w:rsidRDefault="00A011BB" w:rsidP="00A011BB"/>
    <w:p w:rsidR="007646C2" w:rsidRDefault="007646C2" w:rsidP="007646C2">
      <w:pPr>
        <w:pStyle w:val="a3"/>
        <w:numPr>
          <w:ilvl w:val="0"/>
          <w:numId w:val="1"/>
        </w:numPr>
        <w:ind w:firstLineChars="0"/>
        <w:rPr>
          <w:rFonts w:hint="eastAsia"/>
        </w:rPr>
      </w:pPr>
      <w:r>
        <w:rPr>
          <w:rFonts w:hint="eastAsia"/>
        </w:rPr>
        <w:t>你认为卧龙地产前一次失败的原因是什么？</w:t>
      </w:r>
    </w:p>
    <w:p w:rsidR="00287B8E" w:rsidRPr="00287B8E" w:rsidRDefault="008F226C" w:rsidP="00287B8E">
      <w:pPr>
        <w:pStyle w:val="a3"/>
        <w:numPr>
          <w:ilvl w:val="0"/>
          <w:numId w:val="5"/>
        </w:numPr>
        <w:ind w:firstLineChars="0"/>
        <w:rPr>
          <w:rFonts w:cstheme="minorHAnsi" w:hint="eastAsia"/>
          <w:sz w:val="18"/>
          <w:szCs w:val="18"/>
        </w:rPr>
      </w:pPr>
      <w:r w:rsidRPr="00287B8E">
        <w:rPr>
          <w:rFonts w:cstheme="minorHAnsi"/>
          <w:sz w:val="18"/>
          <w:szCs w:val="18"/>
        </w:rPr>
        <w:t>双方就未来战略发展规划存在分歧；</w:t>
      </w:r>
    </w:p>
    <w:p w:rsidR="00287B8E" w:rsidRDefault="004D0CA6" w:rsidP="00287B8E">
      <w:pPr>
        <w:pStyle w:val="a3"/>
        <w:numPr>
          <w:ilvl w:val="0"/>
          <w:numId w:val="5"/>
        </w:numPr>
        <w:ind w:firstLineChars="0"/>
        <w:rPr>
          <w:rFonts w:cstheme="minorHAnsi" w:hint="eastAsia"/>
          <w:sz w:val="18"/>
          <w:szCs w:val="18"/>
        </w:rPr>
      </w:pPr>
      <w:r w:rsidRPr="00287B8E">
        <w:rPr>
          <w:rFonts w:cstheme="minorHAnsi"/>
          <w:sz w:val="18"/>
          <w:szCs w:val="18"/>
        </w:rPr>
        <w:t>高增长承诺换取高溢价收购，实则被收购标的运营不善，业绩下滑，无更多核心竞争产品来兑现业绩增长承诺；</w:t>
      </w:r>
    </w:p>
    <w:p w:rsidR="00287B8E" w:rsidRDefault="004D0CA6" w:rsidP="00287B8E">
      <w:pPr>
        <w:pStyle w:val="a3"/>
        <w:numPr>
          <w:ilvl w:val="0"/>
          <w:numId w:val="5"/>
        </w:numPr>
        <w:ind w:firstLineChars="0"/>
        <w:rPr>
          <w:rFonts w:cstheme="minorHAnsi" w:hint="eastAsia"/>
          <w:sz w:val="18"/>
          <w:szCs w:val="18"/>
        </w:rPr>
      </w:pPr>
      <w:r w:rsidRPr="00287B8E">
        <w:rPr>
          <w:rFonts w:cstheme="minorHAnsi"/>
          <w:sz w:val="18"/>
          <w:szCs w:val="18"/>
        </w:rPr>
        <w:t>证监会叫停跨界定增；</w:t>
      </w:r>
    </w:p>
    <w:p w:rsidR="009427EE" w:rsidRPr="00287B8E" w:rsidRDefault="004D0CA6" w:rsidP="00287B8E">
      <w:pPr>
        <w:pStyle w:val="a3"/>
        <w:numPr>
          <w:ilvl w:val="0"/>
          <w:numId w:val="5"/>
        </w:numPr>
        <w:ind w:firstLineChars="0"/>
        <w:rPr>
          <w:rFonts w:cstheme="minorHAnsi"/>
          <w:sz w:val="18"/>
          <w:szCs w:val="18"/>
        </w:rPr>
      </w:pPr>
      <w:r w:rsidRPr="00287B8E">
        <w:rPr>
          <w:rFonts w:cstheme="minorHAnsi"/>
          <w:sz w:val="18"/>
          <w:szCs w:val="18"/>
        </w:rPr>
        <w:t>不对称的高溢价背后实为利益关联方的资本游戏。</w:t>
      </w:r>
    </w:p>
    <w:p w:rsidR="009427EE" w:rsidRDefault="009427EE" w:rsidP="009427EE"/>
    <w:p w:rsidR="007646C2" w:rsidRDefault="007646C2" w:rsidP="007646C2">
      <w:pPr>
        <w:pStyle w:val="a3"/>
        <w:numPr>
          <w:ilvl w:val="0"/>
          <w:numId w:val="1"/>
        </w:numPr>
        <w:ind w:firstLineChars="0"/>
        <w:rPr>
          <w:rFonts w:hint="eastAsia"/>
        </w:rPr>
      </w:pPr>
      <w:r>
        <w:rPr>
          <w:rFonts w:hint="eastAsia"/>
        </w:rPr>
        <w:t>评估游戏行业上市公司的核心指标是什么？列出卧龙的两次并购公告中被收购游戏公司的核心运营数据。</w:t>
      </w:r>
    </w:p>
    <w:p w:rsidR="00EB7FEC" w:rsidRPr="00A7378E" w:rsidRDefault="00EB7FEC" w:rsidP="00EB7FEC">
      <w:pPr>
        <w:pStyle w:val="a3"/>
        <w:numPr>
          <w:ilvl w:val="0"/>
          <w:numId w:val="7"/>
        </w:numPr>
        <w:ind w:firstLineChars="0"/>
        <w:rPr>
          <w:rFonts w:hint="eastAsia"/>
          <w:sz w:val="18"/>
          <w:szCs w:val="18"/>
        </w:rPr>
      </w:pPr>
      <w:r w:rsidRPr="00A7378E">
        <w:rPr>
          <w:rFonts w:hint="eastAsia"/>
          <w:sz w:val="18"/>
          <w:szCs w:val="18"/>
        </w:rPr>
        <w:t>产品指标：研发数，</w:t>
      </w:r>
      <w:r w:rsidRPr="00A7378E">
        <w:rPr>
          <w:rFonts w:hint="eastAsia"/>
          <w:sz w:val="18"/>
          <w:szCs w:val="18"/>
        </w:rPr>
        <w:t>ARPU</w:t>
      </w:r>
      <w:r w:rsidRPr="00A7378E">
        <w:rPr>
          <w:rFonts w:hint="eastAsia"/>
          <w:sz w:val="18"/>
          <w:szCs w:val="18"/>
        </w:rPr>
        <w:t>值</w:t>
      </w:r>
    </w:p>
    <w:p w:rsidR="00EB7FEC" w:rsidRPr="00A7378E" w:rsidRDefault="00EB7FEC" w:rsidP="00EB7FEC">
      <w:pPr>
        <w:pStyle w:val="a3"/>
        <w:numPr>
          <w:ilvl w:val="0"/>
          <w:numId w:val="7"/>
        </w:numPr>
        <w:ind w:firstLineChars="0"/>
        <w:rPr>
          <w:rFonts w:hint="eastAsia"/>
          <w:sz w:val="18"/>
          <w:szCs w:val="18"/>
        </w:rPr>
      </w:pPr>
      <w:r w:rsidRPr="00A7378E">
        <w:rPr>
          <w:rFonts w:hint="eastAsia"/>
          <w:sz w:val="18"/>
          <w:szCs w:val="18"/>
        </w:rPr>
        <w:t>运营指标：</w:t>
      </w:r>
      <w:r w:rsidRPr="00A7378E">
        <w:rPr>
          <w:rFonts w:hint="eastAsia"/>
          <w:sz w:val="18"/>
          <w:szCs w:val="18"/>
        </w:rPr>
        <w:t>APA</w:t>
      </w:r>
      <w:r w:rsidRPr="00A7378E">
        <w:rPr>
          <w:rFonts w:hint="eastAsia"/>
          <w:sz w:val="18"/>
          <w:szCs w:val="18"/>
        </w:rPr>
        <w:t>（活跃付费用户数），</w:t>
      </w:r>
      <w:r w:rsidRPr="00A7378E">
        <w:rPr>
          <w:rFonts w:hint="eastAsia"/>
          <w:sz w:val="18"/>
          <w:szCs w:val="18"/>
        </w:rPr>
        <w:t>PCU</w:t>
      </w:r>
      <w:r w:rsidRPr="00A7378E">
        <w:rPr>
          <w:rFonts w:hint="eastAsia"/>
          <w:sz w:val="18"/>
          <w:szCs w:val="18"/>
        </w:rPr>
        <w:t>峰值在线用户数，</w:t>
      </w:r>
      <w:r w:rsidRPr="00A7378E">
        <w:rPr>
          <w:rFonts w:hint="eastAsia"/>
          <w:sz w:val="18"/>
          <w:szCs w:val="18"/>
        </w:rPr>
        <w:t>ACU</w:t>
      </w:r>
      <w:r w:rsidRPr="00A7378E">
        <w:rPr>
          <w:rFonts w:hint="eastAsia"/>
          <w:sz w:val="18"/>
          <w:szCs w:val="18"/>
        </w:rPr>
        <w:t>（平均用户在线数）</w:t>
      </w:r>
    </w:p>
    <w:p w:rsidR="00EB7FEC" w:rsidRPr="00A7378E" w:rsidRDefault="00EB7FEC" w:rsidP="00EB7FEC">
      <w:pPr>
        <w:pStyle w:val="a3"/>
        <w:numPr>
          <w:ilvl w:val="0"/>
          <w:numId w:val="7"/>
        </w:numPr>
        <w:ind w:firstLineChars="0"/>
        <w:rPr>
          <w:rFonts w:hint="eastAsia"/>
          <w:sz w:val="18"/>
          <w:szCs w:val="18"/>
        </w:rPr>
      </w:pPr>
      <w:r w:rsidRPr="00A7378E">
        <w:rPr>
          <w:rFonts w:hint="eastAsia"/>
          <w:sz w:val="18"/>
          <w:szCs w:val="18"/>
        </w:rPr>
        <w:t>收入指标：营收增速、净利增速</w:t>
      </w:r>
    </w:p>
    <w:p w:rsidR="00EB7FEC" w:rsidRPr="00A7378E" w:rsidRDefault="00EB7FEC" w:rsidP="00EB7FEC">
      <w:pPr>
        <w:pStyle w:val="a3"/>
        <w:numPr>
          <w:ilvl w:val="0"/>
          <w:numId w:val="7"/>
        </w:numPr>
        <w:ind w:firstLineChars="0"/>
        <w:rPr>
          <w:rFonts w:hint="eastAsia"/>
          <w:sz w:val="18"/>
          <w:szCs w:val="18"/>
        </w:rPr>
      </w:pPr>
      <w:r w:rsidRPr="00A7378E">
        <w:rPr>
          <w:rFonts w:hint="eastAsia"/>
          <w:sz w:val="18"/>
          <w:szCs w:val="18"/>
        </w:rPr>
        <w:t>竞争格局：市场占有率，产品结构覆盖面</w:t>
      </w:r>
    </w:p>
    <w:p w:rsidR="00EB7FEC" w:rsidRDefault="00EB7FEC" w:rsidP="00EB7FEC">
      <w:pPr>
        <w:pStyle w:val="a3"/>
        <w:ind w:left="420" w:firstLineChars="0" w:firstLine="0"/>
      </w:pPr>
    </w:p>
    <w:p w:rsidR="007646C2" w:rsidRDefault="007646C2" w:rsidP="007646C2">
      <w:pPr>
        <w:pStyle w:val="a3"/>
        <w:numPr>
          <w:ilvl w:val="0"/>
          <w:numId w:val="1"/>
        </w:numPr>
        <w:ind w:firstLineChars="0"/>
        <w:rPr>
          <w:rFonts w:hint="eastAsia"/>
        </w:rPr>
      </w:pPr>
      <w:r>
        <w:rPr>
          <w:rFonts w:hint="eastAsia"/>
        </w:rPr>
        <w:t>计算完美、巨人和盛大的退市价格所对应的估值（提示：可以从</w:t>
      </w:r>
      <w:r>
        <w:rPr>
          <w:rFonts w:hint="eastAsia"/>
        </w:rPr>
        <w:t>SEC</w:t>
      </w:r>
      <w:r>
        <w:rPr>
          <w:rFonts w:hint="eastAsia"/>
        </w:rPr>
        <w:t>公告或</w:t>
      </w:r>
      <w:r>
        <w:rPr>
          <w:rFonts w:hint="eastAsia"/>
        </w:rPr>
        <w:t>A</w:t>
      </w:r>
      <w:r>
        <w:rPr>
          <w:rFonts w:hint="eastAsia"/>
        </w:rPr>
        <w:t>股巨潮的借壳上市公告中获得相关信息）</w:t>
      </w:r>
    </w:p>
    <w:p w:rsidR="00294DD2" w:rsidRPr="00A7378E" w:rsidRDefault="00294DD2" w:rsidP="00294DD2">
      <w:pPr>
        <w:ind w:left="420"/>
        <w:rPr>
          <w:rFonts w:hint="eastAsia"/>
          <w:sz w:val="18"/>
          <w:szCs w:val="18"/>
        </w:rPr>
      </w:pPr>
      <w:r w:rsidRPr="00A7378E">
        <w:rPr>
          <w:rFonts w:hint="eastAsia"/>
          <w:sz w:val="18"/>
          <w:szCs w:val="18"/>
        </w:rPr>
        <w:t>完美：</w:t>
      </w:r>
      <w:r w:rsidRPr="00A7378E">
        <w:rPr>
          <w:rFonts w:hint="eastAsia"/>
          <w:sz w:val="18"/>
          <w:szCs w:val="18"/>
        </w:rPr>
        <w:t>20.2</w:t>
      </w:r>
      <w:r w:rsidRPr="00A7378E">
        <w:rPr>
          <w:rFonts w:hint="eastAsia"/>
          <w:sz w:val="18"/>
          <w:szCs w:val="18"/>
        </w:rPr>
        <w:t>美元</w:t>
      </w:r>
      <w:r w:rsidRPr="00A7378E">
        <w:rPr>
          <w:rFonts w:hint="eastAsia"/>
          <w:sz w:val="18"/>
          <w:szCs w:val="18"/>
        </w:rPr>
        <w:t>/</w:t>
      </w:r>
      <w:r w:rsidRPr="00A7378E">
        <w:rPr>
          <w:rFonts w:hint="eastAsia"/>
          <w:sz w:val="18"/>
          <w:szCs w:val="18"/>
        </w:rPr>
        <w:t>股，对应估值</w:t>
      </w:r>
      <w:r w:rsidRPr="00A7378E">
        <w:rPr>
          <w:rFonts w:hint="eastAsia"/>
          <w:sz w:val="18"/>
          <w:szCs w:val="18"/>
        </w:rPr>
        <w:t>10</w:t>
      </w:r>
      <w:r w:rsidRPr="00A7378E">
        <w:rPr>
          <w:rFonts w:hint="eastAsia"/>
          <w:sz w:val="18"/>
          <w:szCs w:val="18"/>
        </w:rPr>
        <w:t>亿美元</w:t>
      </w:r>
    </w:p>
    <w:p w:rsidR="00EB7FEC" w:rsidRPr="00A7378E" w:rsidRDefault="00294DD2" w:rsidP="00294DD2">
      <w:pPr>
        <w:ind w:left="420"/>
        <w:rPr>
          <w:rFonts w:hint="eastAsia"/>
          <w:sz w:val="18"/>
          <w:szCs w:val="18"/>
        </w:rPr>
      </w:pPr>
      <w:r w:rsidRPr="00A7378E">
        <w:rPr>
          <w:rFonts w:hint="eastAsia"/>
          <w:sz w:val="18"/>
          <w:szCs w:val="18"/>
        </w:rPr>
        <w:t>巨人：</w:t>
      </w:r>
      <w:r w:rsidRPr="00A7378E">
        <w:rPr>
          <w:rFonts w:hint="eastAsia"/>
          <w:sz w:val="18"/>
          <w:szCs w:val="18"/>
        </w:rPr>
        <w:t>12</w:t>
      </w:r>
      <w:r w:rsidRPr="00A7378E">
        <w:rPr>
          <w:rFonts w:hint="eastAsia"/>
          <w:sz w:val="18"/>
          <w:szCs w:val="18"/>
        </w:rPr>
        <w:t>美元</w:t>
      </w:r>
      <w:r w:rsidRPr="00A7378E">
        <w:rPr>
          <w:rFonts w:hint="eastAsia"/>
          <w:sz w:val="18"/>
          <w:szCs w:val="18"/>
        </w:rPr>
        <w:t>/</w:t>
      </w:r>
      <w:r w:rsidRPr="00A7378E">
        <w:rPr>
          <w:rFonts w:hint="eastAsia"/>
          <w:sz w:val="18"/>
          <w:szCs w:val="18"/>
        </w:rPr>
        <w:t>股，对应估值</w:t>
      </w:r>
      <w:r w:rsidRPr="00A7378E">
        <w:rPr>
          <w:rFonts w:hint="eastAsia"/>
          <w:sz w:val="18"/>
          <w:szCs w:val="18"/>
        </w:rPr>
        <w:t>28</w:t>
      </w:r>
      <w:r w:rsidRPr="00A7378E">
        <w:rPr>
          <w:rFonts w:hint="eastAsia"/>
          <w:sz w:val="18"/>
          <w:szCs w:val="18"/>
        </w:rPr>
        <w:t>亿美元</w:t>
      </w:r>
    </w:p>
    <w:p w:rsidR="00294DD2" w:rsidRPr="00A7378E" w:rsidRDefault="00294DD2" w:rsidP="00294DD2">
      <w:pPr>
        <w:ind w:left="420"/>
        <w:rPr>
          <w:rFonts w:hint="eastAsia"/>
          <w:sz w:val="18"/>
          <w:szCs w:val="18"/>
        </w:rPr>
      </w:pPr>
      <w:r w:rsidRPr="00A7378E">
        <w:rPr>
          <w:rFonts w:hint="eastAsia"/>
          <w:sz w:val="18"/>
          <w:szCs w:val="18"/>
        </w:rPr>
        <w:t>盛大：</w:t>
      </w:r>
      <w:r w:rsidRPr="00A7378E">
        <w:rPr>
          <w:rFonts w:hint="eastAsia"/>
          <w:sz w:val="18"/>
          <w:szCs w:val="18"/>
        </w:rPr>
        <w:t>3.55</w:t>
      </w:r>
      <w:r w:rsidRPr="00A7378E">
        <w:rPr>
          <w:rFonts w:hint="eastAsia"/>
          <w:sz w:val="18"/>
          <w:szCs w:val="18"/>
        </w:rPr>
        <w:t>美元</w:t>
      </w:r>
      <w:r w:rsidRPr="00A7378E">
        <w:rPr>
          <w:rFonts w:hint="eastAsia"/>
          <w:sz w:val="18"/>
          <w:szCs w:val="18"/>
        </w:rPr>
        <w:t>/</w:t>
      </w:r>
      <w:r w:rsidRPr="00A7378E">
        <w:rPr>
          <w:rFonts w:hint="eastAsia"/>
          <w:sz w:val="18"/>
          <w:szCs w:val="18"/>
        </w:rPr>
        <w:t>股，对应估值</w:t>
      </w:r>
      <w:r w:rsidRPr="00A7378E">
        <w:rPr>
          <w:rFonts w:hint="eastAsia"/>
          <w:sz w:val="18"/>
          <w:szCs w:val="18"/>
        </w:rPr>
        <w:t>19</w:t>
      </w:r>
      <w:r w:rsidRPr="00A7378E">
        <w:rPr>
          <w:rFonts w:hint="eastAsia"/>
          <w:sz w:val="18"/>
          <w:szCs w:val="18"/>
        </w:rPr>
        <w:t>亿美元</w:t>
      </w:r>
    </w:p>
    <w:p w:rsidR="00300C8B" w:rsidRDefault="00300C8B" w:rsidP="00300C8B"/>
    <w:p w:rsidR="007646C2" w:rsidRDefault="007646C2" w:rsidP="007646C2">
      <w:pPr>
        <w:pStyle w:val="a3"/>
        <w:numPr>
          <w:ilvl w:val="0"/>
          <w:numId w:val="1"/>
        </w:numPr>
        <w:ind w:firstLineChars="0"/>
        <w:rPr>
          <w:rFonts w:hint="eastAsia"/>
        </w:rPr>
      </w:pPr>
      <w:r>
        <w:rPr>
          <w:rFonts w:hint="eastAsia"/>
        </w:rPr>
        <w:t>为什么美国上市的中概股游戏公司估值比</w:t>
      </w:r>
      <w:r>
        <w:rPr>
          <w:rFonts w:hint="eastAsia"/>
        </w:rPr>
        <w:t>A</w:t>
      </w:r>
      <w:r>
        <w:rPr>
          <w:rFonts w:hint="eastAsia"/>
        </w:rPr>
        <w:t>股低很多，而部分互联网公司却能享受估值溢价（试用</w:t>
      </w:r>
      <w:r>
        <w:rPr>
          <w:rFonts w:hint="eastAsia"/>
        </w:rPr>
        <w:t>DCF</w:t>
      </w:r>
      <w:r>
        <w:rPr>
          <w:rFonts w:hint="eastAsia"/>
        </w:rPr>
        <w:t>估值模型来解读）？</w:t>
      </w:r>
    </w:p>
    <w:p w:rsidR="00512645" w:rsidRPr="00A7378E" w:rsidRDefault="00B5346C" w:rsidP="00495ADB">
      <w:pPr>
        <w:pStyle w:val="a3"/>
        <w:ind w:leftChars="200" w:left="420" w:firstLine="360"/>
        <w:rPr>
          <w:rFonts w:asciiTheme="minorEastAsia" w:hAnsiTheme="minorEastAsia" w:cstheme="minorHAnsi"/>
          <w:sz w:val="18"/>
          <w:szCs w:val="18"/>
        </w:rPr>
      </w:pPr>
      <w:r w:rsidRPr="00A7378E">
        <w:rPr>
          <w:rFonts w:asciiTheme="minorEastAsia" w:hAnsiTheme="minorEastAsia" w:cstheme="minorHAnsi"/>
          <w:sz w:val="18"/>
          <w:szCs w:val="18"/>
        </w:rPr>
        <w:t>两地付费模式不同造就差异，</w:t>
      </w:r>
      <w:r w:rsidRPr="00A7378E">
        <w:rPr>
          <w:rStyle w:val="a8"/>
          <w:rFonts w:asciiTheme="minorEastAsia" w:hAnsiTheme="minorEastAsia" w:cstheme="minorHAnsi"/>
          <w:b w:val="0"/>
          <w:color w:val="333333"/>
          <w:sz w:val="18"/>
          <w:szCs w:val="18"/>
          <w:shd w:val="clear" w:color="auto" w:fill="FFFFFF"/>
        </w:rPr>
        <w:t>美国以预付费模式为主流，对道具收费模式等并不普及。即便是被全球玩家视为hero的动视暴雪，在那一时期的市盈率也只有20倍。相比较国内一些并不起眼、营收规模也很一般的游戏公司，市盈率却动辄上百倍。从DCF看，</w:t>
      </w:r>
      <w:r w:rsidRPr="00A7378E">
        <w:rPr>
          <w:rFonts w:asciiTheme="minorEastAsia" w:hAnsiTheme="minorEastAsia" w:cstheme="minorHAnsi"/>
          <w:b/>
          <w:noProof/>
          <w:sz w:val="18"/>
          <w:szCs w:val="18"/>
        </w:rPr>
        <w:drawing>
          <wp:inline distT="0" distB="0" distL="0" distR="0">
            <wp:extent cx="524784" cy="247650"/>
            <wp:effectExtent l="19050" t="0" r="8616" b="0"/>
            <wp:docPr id="2" name="图片 2" descr="https://xqimg.imedao.com/156102068101a973fe11d03b.png!custom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xqimg.imedao.com/156102068101a973fe11d03b.png!custom660.jpg"/>
                    <pic:cNvPicPr>
                      <a:picLocks noChangeAspect="1" noChangeArrowheads="1"/>
                    </pic:cNvPicPr>
                  </pic:nvPicPr>
                  <pic:blipFill>
                    <a:blip r:embed="rId7" cstate="print"/>
                    <a:srcRect/>
                    <a:stretch>
                      <a:fillRect/>
                    </a:stretch>
                  </pic:blipFill>
                  <pic:spPr bwMode="auto">
                    <a:xfrm>
                      <a:off x="0" y="0"/>
                      <a:ext cx="537759" cy="253773"/>
                    </a:xfrm>
                    <a:prstGeom prst="rect">
                      <a:avLst/>
                    </a:prstGeom>
                    <a:noFill/>
                    <a:ln w="9525">
                      <a:noFill/>
                      <a:miter lim="800000"/>
                      <a:headEnd/>
                      <a:tailEnd/>
                    </a:ln>
                  </pic:spPr>
                </pic:pic>
              </a:graphicData>
            </a:graphic>
          </wp:inline>
        </w:drawing>
      </w:r>
      <w:r w:rsidR="00D353C8" w:rsidRPr="00A7378E">
        <w:rPr>
          <w:rStyle w:val="a8"/>
          <w:rFonts w:asciiTheme="minorEastAsia" w:hAnsiTheme="minorEastAsia" w:cstheme="minorHAnsi"/>
          <w:b w:val="0"/>
          <w:color w:val="333333"/>
          <w:sz w:val="18"/>
          <w:szCs w:val="18"/>
          <w:shd w:val="clear" w:color="auto" w:fill="FFFFFF"/>
        </w:rPr>
        <w:t>，预付费模式下的未来现金流只需考虑用户数的增长和边际运营成本即可，人口红利的天花板将会制约估值高度；其次对未来现金流的折现率对结果的影响也很直接，美国是成熟发达国家，GDP增长率每年维持3%左右，即便是增速回落的中国也超过其一倍；反观A股市场，在盛大开创的</w:t>
      </w:r>
      <w:r w:rsidR="00495ADB" w:rsidRPr="00A7378E">
        <w:rPr>
          <w:rStyle w:val="a8"/>
          <w:rFonts w:asciiTheme="minorEastAsia" w:hAnsiTheme="minorEastAsia" w:cstheme="minorHAnsi"/>
          <w:b w:val="0"/>
          <w:color w:val="333333"/>
          <w:sz w:val="18"/>
          <w:szCs w:val="18"/>
          <w:shd w:val="clear" w:color="auto" w:fill="FFFFFF"/>
        </w:rPr>
        <w:t>道具收费市场下，孕育出游戏产业的多样化盈利模式，加之人口红利和全球化市场经营，轻资产的游戏业对于边际投资回报率的评估远高于美股。</w:t>
      </w:r>
    </w:p>
    <w:p w:rsidR="00512645" w:rsidRDefault="00512645" w:rsidP="00512645">
      <w:pPr>
        <w:pStyle w:val="a3"/>
        <w:ind w:left="420" w:firstLineChars="0" w:firstLine="0"/>
      </w:pPr>
    </w:p>
    <w:p w:rsidR="007646C2" w:rsidRDefault="007646C2" w:rsidP="007646C2">
      <w:pPr>
        <w:pStyle w:val="a3"/>
        <w:numPr>
          <w:ilvl w:val="0"/>
          <w:numId w:val="1"/>
        </w:numPr>
        <w:ind w:firstLineChars="0"/>
        <w:rPr>
          <w:rFonts w:hint="eastAsia"/>
        </w:rPr>
      </w:pPr>
      <w:r>
        <w:rPr>
          <w:rFonts w:hint="eastAsia"/>
        </w:rPr>
        <w:t>你认为游戏行业的核心竞争力是什么？</w:t>
      </w:r>
    </w:p>
    <w:p w:rsidR="00B51F59" w:rsidRPr="00B53D87" w:rsidRDefault="00B51F59" w:rsidP="00B51F59">
      <w:pPr>
        <w:pStyle w:val="a3"/>
        <w:numPr>
          <w:ilvl w:val="0"/>
          <w:numId w:val="6"/>
        </w:numPr>
        <w:ind w:firstLineChars="0"/>
        <w:rPr>
          <w:rFonts w:hint="eastAsia"/>
          <w:sz w:val="18"/>
          <w:szCs w:val="18"/>
        </w:rPr>
      </w:pPr>
      <w:r w:rsidRPr="00B53D87">
        <w:rPr>
          <w:rFonts w:hint="eastAsia"/>
          <w:sz w:val="18"/>
          <w:szCs w:val="18"/>
        </w:rPr>
        <w:t>全产业链掌控力决定龙头壁垒，如腾讯的生态化布局，从内容到研发到渠道到用户的全覆盖，规模化效应显著，强者恒强。</w:t>
      </w:r>
    </w:p>
    <w:p w:rsidR="00B51F59" w:rsidRPr="00B53D87" w:rsidRDefault="00B51F59" w:rsidP="00B51F59">
      <w:pPr>
        <w:pStyle w:val="a3"/>
        <w:numPr>
          <w:ilvl w:val="0"/>
          <w:numId w:val="6"/>
        </w:numPr>
        <w:ind w:firstLineChars="0"/>
        <w:rPr>
          <w:rFonts w:hint="eastAsia"/>
          <w:sz w:val="18"/>
          <w:szCs w:val="18"/>
        </w:rPr>
      </w:pPr>
      <w:r w:rsidRPr="00B53D87">
        <w:rPr>
          <w:rFonts w:hint="eastAsia"/>
          <w:sz w:val="18"/>
          <w:szCs w:val="18"/>
        </w:rPr>
        <w:t>对核心环节的掌控，定义了主动权，如网易充足的</w:t>
      </w:r>
      <w:r w:rsidRPr="00B53D87">
        <w:rPr>
          <w:rFonts w:hint="eastAsia"/>
          <w:sz w:val="18"/>
          <w:szCs w:val="18"/>
        </w:rPr>
        <w:t>IP</w:t>
      </w:r>
      <w:r w:rsidRPr="00B53D87">
        <w:rPr>
          <w:rFonts w:hint="eastAsia"/>
          <w:sz w:val="18"/>
          <w:szCs w:val="18"/>
        </w:rPr>
        <w:t>储备及精品研发，后端发行和运营构建，对提升行业集中度不可或缺。</w:t>
      </w:r>
    </w:p>
    <w:p w:rsidR="00B51F59" w:rsidRPr="00B53D87" w:rsidRDefault="00B51F59" w:rsidP="00B51F59">
      <w:pPr>
        <w:pStyle w:val="a3"/>
        <w:numPr>
          <w:ilvl w:val="0"/>
          <w:numId w:val="6"/>
        </w:numPr>
        <w:ind w:firstLineChars="0"/>
        <w:rPr>
          <w:rFonts w:hint="eastAsia"/>
          <w:sz w:val="18"/>
          <w:szCs w:val="18"/>
        </w:rPr>
      </w:pPr>
      <w:r w:rsidRPr="00B53D87">
        <w:rPr>
          <w:rFonts w:hint="eastAsia"/>
          <w:sz w:val="18"/>
          <w:szCs w:val="18"/>
        </w:rPr>
        <w:t>产品结构的多样性，核心产品对市场风格的适应性，端游市场的趋稳和手游的高增长不可逆。</w:t>
      </w:r>
    </w:p>
    <w:p w:rsidR="00B51F59" w:rsidRPr="00B53D87" w:rsidRDefault="00B51F59" w:rsidP="00B51F59">
      <w:pPr>
        <w:pStyle w:val="a3"/>
        <w:numPr>
          <w:ilvl w:val="0"/>
          <w:numId w:val="6"/>
        </w:numPr>
        <w:ind w:firstLineChars="0"/>
        <w:rPr>
          <w:rFonts w:hint="eastAsia"/>
          <w:sz w:val="18"/>
          <w:szCs w:val="18"/>
        </w:rPr>
      </w:pPr>
      <w:r w:rsidRPr="00B53D87">
        <w:rPr>
          <w:rFonts w:hint="eastAsia"/>
          <w:sz w:val="18"/>
          <w:szCs w:val="18"/>
        </w:rPr>
        <w:lastRenderedPageBreak/>
        <w:t>海外市场的拓</w:t>
      </w:r>
      <w:r w:rsidR="00B53D87" w:rsidRPr="00B53D87">
        <w:rPr>
          <w:rFonts w:hint="eastAsia"/>
          <w:sz w:val="18"/>
          <w:szCs w:val="18"/>
        </w:rPr>
        <w:t>展能力，国内市场人口红利的结束代表了市场的天花板，抢占更多的全球市场份额才是持续增长的源泉。</w:t>
      </w:r>
    </w:p>
    <w:p w:rsidR="00B53D87" w:rsidRPr="00B53D87" w:rsidRDefault="00B53D87" w:rsidP="00B51F59">
      <w:pPr>
        <w:pStyle w:val="a3"/>
        <w:numPr>
          <w:ilvl w:val="0"/>
          <w:numId w:val="6"/>
        </w:numPr>
        <w:ind w:firstLineChars="0"/>
        <w:rPr>
          <w:sz w:val="18"/>
          <w:szCs w:val="18"/>
        </w:rPr>
      </w:pPr>
      <w:r w:rsidRPr="00B53D87">
        <w:rPr>
          <w:rFonts w:hint="eastAsia"/>
          <w:sz w:val="18"/>
          <w:szCs w:val="18"/>
        </w:rPr>
        <w:t>对于文娱外延的开发与运营能力将成为新兴增长点。</w:t>
      </w:r>
    </w:p>
    <w:p w:rsidR="007646C2" w:rsidRDefault="007646C2" w:rsidP="007646C2"/>
    <w:p w:rsidR="007646C2" w:rsidRDefault="007646C2" w:rsidP="007646C2">
      <w:r>
        <w:rPr>
          <w:rFonts w:hint="eastAsia"/>
        </w:rPr>
        <w:t>附加题：</w:t>
      </w:r>
    </w:p>
    <w:p w:rsidR="007646C2" w:rsidRDefault="007646C2" w:rsidP="007646C2">
      <w:pPr>
        <w:pStyle w:val="a3"/>
        <w:numPr>
          <w:ilvl w:val="0"/>
          <w:numId w:val="2"/>
        </w:numPr>
        <w:ind w:firstLineChars="0"/>
      </w:pPr>
      <w:r>
        <w:rPr>
          <w:rFonts w:hint="eastAsia"/>
        </w:rPr>
        <w:t>列举以下游戏公司自</w:t>
      </w:r>
      <w:r>
        <w:rPr>
          <w:rFonts w:hint="eastAsia"/>
        </w:rPr>
        <w:t>2015</w:t>
      </w:r>
      <w:r>
        <w:rPr>
          <w:rFonts w:hint="eastAsia"/>
        </w:rPr>
        <w:t>年后最高收盘价至</w:t>
      </w:r>
      <w:r>
        <w:rPr>
          <w:rFonts w:hint="eastAsia"/>
        </w:rPr>
        <w:t>2018</w:t>
      </w:r>
      <w:r>
        <w:rPr>
          <w:rFonts w:hint="eastAsia"/>
        </w:rPr>
        <w:t>年</w:t>
      </w:r>
      <w:r>
        <w:rPr>
          <w:rFonts w:hint="eastAsia"/>
        </w:rPr>
        <w:t>4</w:t>
      </w:r>
      <w:r>
        <w:rPr>
          <w:rFonts w:hint="eastAsia"/>
        </w:rPr>
        <w:t>月</w:t>
      </w:r>
      <w:r>
        <w:rPr>
          <w:rFonts w:hint="eastAsia"/>
        </w:rPr>
        <w:t>20</w:t>
      </w:r>
      <w:r>
        <w:rPr>
          <w:rFonts w:hint="eastAsia"/>
        </w:rPr>
        <w:t>日收盘的涨跌幅</w:t>
      </w:r>
    </w:p>
    <w:p w:rsidR="007646C2" w:rsidRDefault="007646C2" w:rsidP="007646C2">
      <w:pPr>
        <w:pStyle w:val="a3"/>
        <w:ind w:left="420" w:firstLineChars="0" w:firstLine="0"/>
        <w:rPr>
          <w:rFonts w:hint="eastAsia"/>
        </w:rPr>
      </w:pPr>
      <w:r>
        <w:rPr>
          <w:rFonts w:hint="eastAsia"/>
        </w:rPr>
        <w:t>巨人网络（</w:t>
      </w:r>
      <w:r>
        <w:rPr>
          <w:rFonts w:hint="eastAsia"/>
        </w:rPr>
        <w:t>002558</w:t>
      </w:r>
      <w:r>
        <w:rPr>
          <w:rFonts w:hint="eastAsia"/>
        </w:rPr>
        <w:t>）</w:t>
      </w:r>
    </w:p>
    <w:p w:rsidR="00BF0964" w:rsidRPr="00BF0964" w:rsidRDefault="00BF0964" w:rsidP="00BF096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03800" cy="2483858"/>
            <wp:effectExtent l="19050" t="0" r="6350" b="0"/>
            <wp:docPr id="27" name="图片 27" descr="C:\Users\Administrator\AppData\Roaming\Tencent\Users\48912319\TIM\WinTemp\RichOle\@$EIR]YDOKE2V)ZVUMG3$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AppData\Roaming\Tencent\Users\48912319\TIM\WinTemp\RichOle\@$EIR]YDOKE2V)ZVUMG3$NW.png"/>
                    <pic:cNvPicPr>
                      <a:picLocks noChangeAspect="1" noChangeArrowheads="1"/>
                    </pic:cNvPicPr>
                  </pic:nvPicPr>
                  <pic:blipFill>
                    <a:blip r:embed="rId8" cstate="print"/>
                    <a:srcRect/>
                    <a:stretch>
                      <a:fillRect/>
                    </a:stretch>
                  </pic:blipFill>
                  <pic:spPr bwMode="auto">
                    <a:xfrm>
                      <a:off x="0" y="0"/>
                      <a:ext cx="5004637" cy="2484273"/>
                    </a:xfrm>
                    <a:prstGeom prst="rect">
                      <a:avLst/>
                    </a:prstGeom>
                    <a:noFill/>
                    <a:ln w="9525">
                      <a:noFill/>
                      <a:miter lim="800000"/>
                      <a:headEnd/>
                      <a:tailEnd/>
                    </a:ln>
                  </pic:spPr>
                </pic:pic>
              </a:graphicData>
            </a:graphic>
          </wp:inline>
        </w:drawing>
      </w:r>
    </w:p>
    <w:p w:rsidR="00875F88" w:rsidRDefault="00875F88" w:rsidP="00A7378E"/>
    <w:p w:rsidR="007646C2" w:rsidRDefault="007646C2" w:rsidP="007646C2">
      <w:pPr>
        <w:pStyle w:val="a3"/>
        <w:ind w:left="420" w:firstLineChars="0" w:firstLine="0"/>
        <w:rPr>
          <w:rFonts w:hint="eastAsia"/>
        </w:rPr>
      </w:pPr>
      <w:r>
        <w:rPr>
          <w:rFonts w:hint="eastAsia"/>
        </w:rPr>
        <w:t>世纪华通（</w:t>
      </w:r>
      <w:r>
        <w:rPr>
          <w:rFonts w:hint="eastAsia"/>
        </w:rPr>
        <w:t>002602</w:t>
      </w:r>
      <w:r>
        <w:rPr>
          <w:rFonts w:hint="eastAsia"/>
        </w:rPr>
        <w:t>）</w:t>
      </w:r>
    </w:p>
    <w:p w:rsidR="00BF0964" w:rsidRPr="00BF0964" w:rsidRDefault="00BF0964" w:rsidP="00BF096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53000" cy="2119412"/>
            <wp:effectExtent l="19050" t="0" r="0" b="0"/>
            <wp:docPr id="23" name="图片 23" descr="C:\Users\Administrator\AppData\Roaming\Tencent\Users\48912319\TIM\WinTemp\RichOle\~HSAE1UN5~~Z}09(L`{0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AppData\Roaming\Tencent\Users\48912319\TIM\WinTemp\RichOle\~HSAE1UN5~~Z}09(L`{0M`5.png"/>
                    <pic:cNvPicPr>
                      <a:picLocks noChangeAspect="1" noChangeArrowheads="1"/>
                    </pic:cNvPicPr>
                  </pic:nvPicPr>
                  <pic:blipFill>
                    <a:blip r:embed="rId9" cstate="print"/>
                    <a:srcRect/>
                    <a:stretch>
                      <a:fillRect/>
                    </a:stretch>
                  </pic:blipFill>
                  <pic:spPr bwMode="auto">
                    <a:xfrm>
                      <a:off x="0" y="0"/>
                      <a:ext cx="4958476" cy="2121755"/>
                    </a:xfrm>
                    <a:prstGeom prst="rect">
                      <a:avLst/>
                    </a:prstGeom>
                    <a:noFill/>
                    <a:ln w="9525">
                      <a:noFill/>
                      <a:miter lim="800000"/>
                      <a:headEnd/>
                      <a:tailEnd/>
                    </a:ln>
                  </pic:spPr>
                </pic:pic>
              </a:graphicData>
            </a:graphic>
          </wp:inline>
        </w:drawing>
      </w:r>
    </w:p>
    <w:p w:rsidR="00875F88" w:rsidRDefault="00875F88" w:rsidP="001F5C48"/>
    <w:p w:rsidR="007646C2" w:rsidRDefault="007646C2" w:rsidP="007646C2">
      <w:pPr>
        <w:pStyle w:val="a3"/>
        <w:ind w:left="420" w:firstLineChars="0" w:firstLine="0"/>
        <w:rPr>
          <w:rFonts w:hint="eastAsia"/>
        </w:rPr>
      </w:pPr>
      <w:r>
        <w:rPr>
          <w:rFonts w:hint="eastAsia"/>
        </w:rPr>
        <w:t>完美世界（</w:t>
      </w:r>
      <w:r>
        <w:rPr>
          <w:rFonts w:hint="eastAsia"/>
        </w:rPr>
        <w:t>002624</w:t>
      </w:r>
      <w:r>
        <w:rPr>
          <w:rFonts w:hint="eastAsia"/>
        </w:rPr>
        <w:t>）</w:t>
      </w:r>
    </w:p>
    <w:p w:rsidR="00BF0964" w:rsidRPr="00BF0964" w:rsidRDefault="00BF0964" w:rsidP="00BF096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372677" cy="1790700"/>
            <wp:effectExtent l="19050" t="0" r="8823" b="0"/>
            <wp:docPr id="25" name="图片 25" descr="C:\Users\Administrator\AppData\Roaming\Tencent\Users\48912319\TIM\WinTemp\RichOle\_%UR5B0H}@%N76H%QIBMVY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AppData\Roaming\Tencent\Users\48912319\TIM\WinTemp\RichOle\_%UR5B0H}@%N76H%QIBMVYJ.png"/>
                    <pic:cNvPicPr>
                      <a:picLocks noChangeAspect="1" noChangeArrowheads="1"/>
                    </pic:cNvPicPr>
                  </pic:nvPicPr>
                  <pic:blipFill>
                    <a:blip r:embed="rId10" cstate="print"/>
                    <a:srcRect/>
                    <a:stretch>
                      <a:fillRect/>
                    </a:stretch>
                  </pic:blipFill>
                  <pic:spPr bwMode="auto">
                    <a:xfrm>
                      <a:off x="0" y="0"/>
                      <a:ext cx="4375771" cy="1791967"/>
                    </a:xfrm>
                    <a:prstGeom prst="rect">
                      <a:avLst/>
                    </a:prstGeom>
                    <a:noFill/>
                    <a:ln w="9525">
                      <a:noFill/>
                      <a:miter lim="800000"/>
                      <a:headEnd/>
                      <a:tailEnd/>
                    </a:ln>
                  </pic:spPr>
                </pic:pic>
              </a:graphicData>
            </a:graphic>
          </wp:inline>
        </w:drawing>
      </w:r>
    </w:p>
    <w:p w:rsidR="00875F88" w:rsidRDefault="00875F88" w:rsidP="00BF0964">
      <w:pPr>
        <w:rPr>
          <w:rFonts w:hint="eastAsia"/>
        </w:rPr>
      </w:pPr>
    </w:p>
    <w:p w:rsidR="007646C2" w:rsidRDefault="007646C2" w:rsidP="007646C2">
      <w:pPr>
        <w:pStyle w:val="a3"/>
        <w:ind w:left="420" w:firstLineChars="0" w:firstLine="0"/>
        <w:rPr>
          <w:rFonts w:hint="eastAsia"/>
        </w:rPr>
      </w:pPr>
      <w:r>
        <w:rPr>
          <w:rFonts w:hint="eastAsia"/>
        </w:rPr>
        <w:t>三七互娱（</w:t>
      </w:r>
      <w:r>
        <w:rPr>
          <w:rFonts w:hint="eastAsia"/>
        </w:rPr>
        <w:t>002555</w:t>
      </w:r>
      <w:r>
        <w:rPr>
          <w:rFonts w:hint="eastAsia"/>
        </w:rPr>
        <w:t>）</w:t>
      </w:r>
    </w:p>
    <w:p w:rsidR="00875F88" w:rsidRDefault="00875F88" w:rsidP="00875F88">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5175250" cy="2339888"/>
            <wp:effectExtent l="19050" t="0" r="6350" b="0"/>
            <wp:docPr id="11" name="图片 11" descr="C:\Users\Administrator\AppData\Roaming\Tencent\Users\48912319\TIM\WinTemp\RichOle\4V`RCFX{`N@@CPW)F3VSZ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48912319\TIM\WinTemp\RichOle\4V`RCFX{`N@@CPW)F3VSZ2V.png"/>
                    <pic:cNvPicPr>
                      <a:picLocks noChangeAspect="1" noChangeArrowheads="1"/>
                    </pic:cNvPicPr>
                  </pic:nvPicPr>
                  <pic:blipFill>
                    <a:blip r:embed="rId11" cstate="print"/>
                    <a:srcRect/>
                    <a:stretch>
                      <a:fillRect/>
                    </a:stretch>
                  </pic:blipFill>
                  <pic:spPr bwMode="auto">
                    <a:xfrm>
                      <a:off x="0" y="0"/>
                      <a:ext cx="5182798" cy="2343301"/>
                    </a:xfrm>
                    <a:prstGeom prst="rect">
                      <a:avLst/>
                    </a:prstGeom>
                    <a:noFill/>
                    <a:ln w="9525">
                      <a:noFill/>
                      <a:miter lim="800000"/>
                      <a:headEnd/>
                      <a:tailEnd/>
                    </a:ln>
                  </pic:spPr>
                </pic:pic>
              </a:graphicData>
            </a:graphic>
          </wp:inline>
        </w:drawing>
      </w:r>
    </w:p>
    <w:p w:rsidR="00875F88" w:rsidRPr="00875F88" w:rsidRDefault="00875F88" w:rsidP="00875F88">
      <w:pPr>
        <w:widowControl/>
        <w:jc w:val="left"/>
        <w:rPr>
          <w:rFonts w:ascii="宋体" w:eastAsia="宋体" w:hAnsi="宋体" w:cs="宋体"/>
          <w:kern w:val="0"/>
          <w:sz w:val="24"/>
          <w:szCs w:val="24"/>
        </w:rPr>
      </w:pPr>
    </w:p>
    <w:p w:rsidR="007646C2" w:rsidRDefault="007646C2" w:rsidP="007646C2">
      <w:pPr>
        <w:pStyle w:val="a3"/>
        <w:ind w:left="420" w:firstLineChars="0" w:firstLine="0"/>
        <w:rPr>
          <w:rFonts w:hint="eastAsia"/>
        </w:rPr>
      </w:pPr>
      <w:r>
        <w:rPr>
          <w:rFonts w:hint="eastAsia"/>
        </w:rPr>
        <w:t>昆仑万维（</w:t>
      </w:r>
      <w:r>
        <w:rPr>
          <w:rFonts w:hint="eastAsia"/>
        </w:rPr>
        <w:t>300418</w:t>
      </w:r>
      <w:r>
        <w:rPr>
          <w:rFonts w:hint="eastAsia"/>
        </w:rPr>
        <w:t>）</w:t>
      </w:r>
    </w:p>
    <w:p w:rsidR="00875F88" w:rsidRPr="00875F88" w:rsidRDefault="00875F88" w:rsidP="00875F8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64035" cy="1892300"/>
            <wp:effectExtent l="19050" t="0" r="0" b="0"/>
            <wp:docPr id="13" name="图片 13" descr="C:\Users\Administrator\AppData\Roaming\Tencent\Users\48912319\TIM\WinTemp\RichOle\KWGHUQPB__7Q@ULGNPEI_8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48912319\TIM\WinTemp\RichOle\KWGHUQPB__7Q@ULGNPEI_8K.png"/>
                    <pic:cNvPicPr>
                      <a:picLocks noChangeAspect="1" noChangeArrowheads="1"/>
                    </pic:cNvPicPr>
                  </pic:nvPicPr>
                  <pic:blipFill>
                    <a:blip r:embed="rId12" cstate="print"/>
                    <a:srcRect/>
                    <a:stretch>
                      <a:fillRect/>
                    </a:stretch>
                  </pic:blipFill>
                  <pic:spPr bwMode="auto">
                    <a:xfrm>
                      <a:off x="0" y="0"/>
                      <a:ext cx="5268297" cy="1893832"/>
                    </a:xfrm>
                    <a:prstGeom prst="rect">
                      <a:avLst/>
                    </a:prstGeom>
                    <a:noFill/>
                    <a:ln w="9525">
                      <a:noFill/>
                      <a:miter lim="800000"/>
                      <a:headEnd/>
                      <a:tailEnd/>
                    </a:ln>
                  </pic:spPr>
                </pic:pic>
              </a:graphicData>
            </a:graphic>
          </wp:inline>
        </w:drawing>
      </w:r>
    </w:p>
    <w:p w:rsidR="00875F88" w:rsidRDefault="00875F88" w:rsidP="007646C2">
      <w:pPr>
        <w:pStyle w:val="a3"/>
        <w:ind w:left="420" w:firstLineChars="0" w:firstLine="0"/>
      </w:pPr>
    </w:p>
    <w:p w:rsidR="007646C2" w:rsidRDefault="007646C2" w:rsidP="007646C2">
      <w:pPr>
        <w:pStyle w:val="a3"/>
        <w:ind w:left="420" w:firstLineChars="0" w:firstLine="0"/>
        <w:rPr>
          <w:rFonts w:hint="eastAsia"/>
        </w:rPr>
      </w:pPr>
      <w:r>
        <w:rPr>
          <w:rFonts w:hint="eastAsia"/>
        </w:rPr>
        <w:t>恺英网络（</w:t>
      </w:r>
      <w:r>
        <w:rPr>
          <w:rFonts w:hint="eastAsia"/>
        </w:rPr>
        <w:t>002517</w:t>
      </w:r>
      <w:r>
        <w:rPr>
          <w:rFonts w:hint="eastAsia"/>
        </w:rPr>
        <w:t>）</w:t>
      </w:r>
    </w:p>
    <w:p w:rsidR="00BF0964" w:rsidRPr="00BF0964" w:rsidRDefault="00BF0964" w:rsidP="00BF096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97450" cy="2700708"/>
            <wp:effectExtent l="19050" t="0" r="0" b="0"/>
            <wp:docPr id="15" name="图片 15" descr="C:\Users\Administrator\AppData\Roaming\Tencent\Users\48912319\TIM\WinTemp\RichOle\B}`SL(}E7XPC3XF2}9CQ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AppData\Roaming\Tencent\Users\48912319\TIM\WinTemp\RichOle\B}`SL(}E7XPC3XF2}9CQS%6.png"/>
                    <pic:cNvPicPr>
                      <a:picLocks noChangeAspect="1" noChangeArrowheads="1"/>
                    </pic:cNvPicPr>
                  </pic:nvPicPr>
                  <pic:blipFill>
                    <a:blip r:embed="rId13" cstate="print"/>
                    <a:srcRect/>
                    <a:stretch>
                      <a:fillRect/>
                    </a:stretch>
                  </pic:blipFill>
                  <pic:spPr bwMode="auto">
                    <a:xfrm>
                      <a:off x="0" y="0"/>
                      <a:ext cx="4997450" cy="2700708"/>
                    </a:xfrm>
                    <a:prstGeom prst="rect">
                      <a:avLst/>
                    </a:prstGeom>
                    <a:noFill/>
                    <a:ln w="9525">
                      <a:noFill/>
                      <a:miter lim="800000"/>
                      <a:headEnd/>
                      <a:tailEnd/>
                    </a:ln>
                  </pic:spPr>
                </pic:pic>
              </a:graphicData>
            </a:graphic>
          </wp:inline>
        </w:drawing>
      </w:r>
    </w:p>
    <w:p w:rsidR="00BF0964" w:rsidRDefault="00BF0964" w:rsidP="007646C2">
      <w:pPr>
        <w:pStyle w:val="a3"/>
        <w:ind w:left="420" w:firstLineChars="0" w:firstLine="0"/>
        <w:rPr>
          <w:rFonts w:hint="eastAsia"/>
        </w:rPr>
      </w:pPr>
    </w:p>
    <w:p w:rsidR="001F5C48" w:rsidRDefault="001F5C48" w:rsidP="007646C2">
      <w:pPr>
        <w:pStyle w:val="a3"/>
        <w:ind w:left="420" w:firstLineChars="0" w:firstLine="0"/>
      </w:pPr>
    </w:p>
    <w:p w:rsidR="007646C2" w:rsidRDefault="007646C2" w:rsidP="007646C2">
      <w:pPr>
        <w:pStyle w:val="a3"/>
        <w:ind w:left="420" w:firstLineChars="0" w:firstLine="0"/>
        <w:rPr>
          <w:rFonts w:hint="eastAsia"/>
        </w:rPr>
      </w:pPr>
      <w:r>
        <w:rPr>
          <w:rFonts w:hint="eastAsia"/>
        </w:rPr>
        <w:lastRenderedPageBreak/>
        <w:t>游族网络（</w:t>
      </w:r>
      <w:r>
        <w:rPr>
          <w:rFonts w:hint="eastAsia"/>
        </w:rPr>
        <w:t>002174</w:t>
      </w:r>
      <w:r>
        <w:rPr>
          <w:rFonts w:hint="eastAsia"/>
        </w:rPr>
        <w:t>）</w:t>
      </w:r>
    </w:p>
    <w:p w:rsidR="00BF0964" w:rsidRPr="00BF0964" w:rsidRDefault="00BF0964" w:rsidP="00BF096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01942" cy="2901950"/>
            <wp:effectExtent l="19050" t="0" r="0" b="0"/>
            <wp:docPr id="17" name="图片 17" descr="C:\Users\Administrator\AppData\Roaming\Tencent\Users\48912319\TIM\WinTemp\RichOle\MG9X`HW$BDLQ_8V`2{6P0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Roaming\Tencent\Users\48912319\TIM\WinTemp\RichOle\MG9X`HW$BDLQ_8V`2{6P0LM.png"/>
                    <pic:cNvPicPr>
                      <a:picLocks noChangeAspect="1" noChangeArrowheads="1"/>
                    </pic:cNvPicPr>
                  </pic:nvPicPr>
                  <pic:blipFill>
                    <a:blip r:embed="rId14" cstate="print"/>
                    <a:srcRect/>
                    <a:stretch>
                      <a:fillRect/>
                    </a:stretch>
                  </pic:blipFill>
                  <pic:spPr bwMode="auto">
                    <a:xfrm>
                      <a:off x="0" y="0"/>
                      <a:ext cx="4901942" cy="2901950"/>
                    </a:xfrm>
                    <a:prstGeom prst="rect">
                      <a:avLst/>
                    </a:prstGeom>
                    <a:noFill/>
                    <a:ln w="9525">
                      <a:noFill/>
                      <a:miter lim="800000"/>
                      <a:headEnd/>
                      <a:tailEnd/>
                    </a:ln>
                  </pic:spPr>
                </pic:pic>
              </a:graphicData>
            </a:graphic>
          </wp:inline>
        </w:drawing>
      </w:r>
    </w:p>
    <w:p w:rsidR="00BF0964" w:rsidRDefault="00BF0964" w:rsidP="007646C2">
      <w:pPr>
        <w:pStyle w:val="a3"/>
        <w:ind w:left="420" w:firstLineChars="0" w:firstLine="0"/>
      </w:pPr>
    </w:p>
    <w:p w:rsidR="007646C2" w:rsidRDefault="007646C2" w:rsidP="007646C2">
      <w:pPr>
        <w:pStyle w:val="a3"/>
        <w:ind w:left="420" w:firstLineChars="0" w:firstLine="0"/>
        <w:rPr>
          <w:rFonts w:hint="eastAsia"/>
        </w:rPr>
      </w:pPr>
      <w:r>
        <w:rPr>
          <w:rFonts w:hint="eastAsia"/>
        </w:rPr>
        <w:t>掌趣科技（</w:t>
      </w:r>
      <w:r>
        <w:rPr>
          <w:rFonts w:hint="eastAsia"/>
        </w:rPr>
        <w:t>300315</w:t>
      </w:r>
      <w:r>
        <w:rPr>
          <w:rFonts w:hint="eastAsia"/>
        </w:rPr>
        <w:t>）</w:t>
      </w:r>
    </w:p>
    <w:p w:rsidR="00BF0964" w:rsidRPr="00BF0964" w:rsidRDefault="00BF0964" w:rsidP="00BF096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59350" cy="2239707"/>
            <wp:effectExtent l="19050" t="0" r="0" b="0"/>
            <wp:docPr id="19" name="图片 19" descr="C:\Users\Administrator\AppData\Roaming\Tencent\Users\48912319\TIM\WinTemp\RichOle\%803G1QU0KK%$`S%%IU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AppData\Roaming\Tencent\Users\48912319\TIM\WinTemp\RichOle\%803G1QU0KK%$`S%%IUM}`3.png"/>
                    <pic:cNvPicPr>
                      <a:picLocks noChangeAspect="1" noChangeArrowheads="1"/>
                    </pic:cNvPicPr>
                  </pic:nvPicPr>
                  <pic:blipFill>
                    <a:blip r:embed="rId15" cstate="print"/>
                    <a:srcRect/>
                    <a:stretch>
                      <a:fillRect/>
                    </a:stretch>
                  </pic:blipFill>
                  <pic:spPr bwMode="auto">
                    <a:xfrm>
                      <a:off x="0" y="0"/>
                      <a:ext cx="4959350" cy="2239707"/>
                    </a:xfrm>
                    <a:prstGeom prst="rect">
                      <a:avLst/>
                    </a:prstGeom>
                    <a:noFill/>
                    <a:ln w="9525">
                      <a:noFill/>
                      <a:miter lim="800000"/>
                      <a:headEnd/>
                      <a:tailEnd/>
                    </a:ln>
                  </pic:spPr>
                </pic:pic>
              </a:graphicData>
            </a:graphic>
          </wp:inline>
        </w:drawing>
      </w:r>
    </w:p>
    <w:p w:rsidR="00BF0964" w:rsidRDefault="00BF0964" w:rsidP="007646C2">
      <w:pPr>
        <w:pStyle w:val="a3"/>
        <w:ind w:left="420" w:firstLineChars="0" w:firstLine="0"/>
      </w:pPr>
    </w:p>
    <w:p w:rsidR="007646C2" w:rsidRDefault="002C476E" w:rsidP="007646C2">
      <w:pPr>
        <w:pStyle w:val="a3"/>
        <w:ind w:left="420" w:firstLineChars="0" w:firstLine="0"/>
        <w:rPr>
          <w:rFonts w:hint="eastAsia"/>
        </w:rPr>
      </w:pPr>
      <w:r>
        <w:rPr>
          <w:rFonts w:hint="eastAsia"/>
        </w:rPr>
        <w:t>中青宝</w:t>
      </w:r>
      <w:r w:rsidR="007646C2">
        <w:rPr>
          <w:rFonts w:hint="eastAsia"/>
        </w:rPr>
        <w:t>（</w:t>
      </w:r>
      <w:r>
        <w:rPr>
          <w:rFonts w:hint="eastAsia"/>
        </w:rPr>
        <w:t>300052</w:t>
      </w:r>
      <w:r w:rsidR="007646C2">
        <w:rPr>
          <w:rFonts w:hint="eastAsia"/>
        </w:rPr>
        <w:t>）</w:t>
      </w:r>
    </w:p>
    <w:p w:rsidR="00BF0964" w:rsidRPr="00BF0964" w:rsidRDefault="00BF0964" w:rsidP="00BF096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030293" cy="2444750"/>
            <wp:effectExtent l="19050" t="0" r="8307" b="0"/>
            <wp:docPr id="21" name="图片 21" descr="C:\Users\Administrator\AppData\Roaming\Tencent\Users\48912319\TIM\WinTemp\RichOle\@JY1LJ5UFN6[H0~SRE}%@1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AppData\Roaming\Tencent\Users\48912319\TIM\WinTemp\RichOle\@JY1LJ5UFN6[H0~SRE}%@1Y.png"/>
                    <pic:cNvPicPr>
                      <a:picLocks noChangeAspect="1" noChangeArrowheads="1"/>
                    </pic:cNvPicPr>
                  </pic:nvPicPr>
                  <pic:blipFill>
                    <a:blip r:embed="rId16" cstate="print"/>
                    <a:srcRect/>
                    <a:stretch>
                      <a:fillRect/>
                    </a:stretch>
                  </pic:blipFill>
                  <pic:spPr bwMode="auto">
                    <a:xfrm>
                      <a:off x="0" y="0"/>
                      <a:ext cx="4034385" cy="2447232"/>
                    </a:xfrm>
                    <a:prstGeom prst="rect">
                      <a:avLst/>
                    </a:prstGeom>
                    <a:noFill/>
                    <a:ln w="9525">
                      <a:noFill/>
                      <a:miter lim="800000"/>
                      <a:headEnd/>
                      <a:tailEnd/>
                    </a:ln>
                  </pic:spPr>
                </pic:pic>
              </a:graphicData>
            </a:graphic>
          </wp:inline>
        </w:drawing>
      </w:r>
    </w:p>
    <w:p w:rsidR="00BF0964" w:rsidRDefault="00BF0964" w:rsidP="007646C2">
      <w:pPr>
        <w:pStyle w:val="a3"/>
        <w:ind w:left="420" w:firstLineChars="0" w:firstLine="0"/>
      </w:pPr>
    </w:p>
    <w:p w:rsidR="007646C2" w:rsidRDefault="007646C2" w:rsidP="007646C2">
      <w:pPr>
        <w:pStyle w:val="a3"/>
        <w:numPr>
          <w:ilvl w:val="0"/>
          <w:numId w:val="2"/>
        </w:numPr>
        <w:ind w:firstLineChars="0"/>
      </w:pPr>
      <w:r>
        <w:rPr>
          <w:rFonts w:hint="eastAsia"/>
        </w:rPr>
        <w:t>世纪华通跟它们有何不同？还原世纪华通进入游戏行业的</w:t>
      </w:r>
      <w:r w:rsidR="00A011BB">
        <w:rPr>
          <w:rFonts w:hint="eastAsia"/>
        </w:rPr>
        <w:t>路径，写出从第一次收购游戏资产发布预案，到历次方案调整，直到交割</w:t>
      </w:r>
      <w:r>
        <w:rPr>
          <w:rFonts w:hint="eastAsia"/>
        </w:rPr>
        <w:t>的时点。写出后续重大收购（包括大股东收购游戏资产）的公告时点</w:t>
      </w:r>
    </w:p>
    <w:p w:rsidR="007646C2" w:rsidRDefault="007646C2" w:rsidP="007646C2">
      <w:pPr>
        <w:pStyle w:val="a3"/>
        <w:numPr>
          <w:ilvl w:val="0"/>
          <w:numId w:val="2"/>
        </w:numPr>
        <w:ind w:firstLineChars="0"/>
      </w:pPr>
      <w:r>
        <w:rPr>
          <w:rFonts w:hint="eastAsia"/>
        </w:rPr>
        <w:t>列举第一题的</w:t>
      </w:r>
      <w:r>
        <w:rPr>
          <w:rFonts w:hint="eastAsia"/>
        </w:rPr>
        <w:t>9</w:t>
      </w:r>
      <w:r>
        <w:rPr>
          <w:rFonts w:hint="eastAsia"/>
        </w:rPr>
        <w:t>家公司，</w:t>
      </w:r>
      <w:r>
        <w:rPr>
          <w:rFonts w:hint="eastAsia"/>
        </w:rPr>
        <w:t>2017Q1-2018Q1</w:t>
      </w:r>
      <w:r>
        <w:rPr>
          <w:rFonts w:hint="eastAsia"/>
        </w:rPr>
        <w:t>五个季度的营收和净利的同比增速（使用九斗服务号查询），当前的估值（市盈率），并写下你的分析</w:t>
      </w:r>
    </w:p>
    <w:p w:rsidR="007646C2" w:rsidRDefault="007646C2" w:rsidP="007646C2">
      <w:pPr>
        <w:pStyle w:val="a3"/>
        <w:numPr>
          <w:ilvl w:val="0"/>
          <w:numId w:val="2"/>
        </w:numPr>
        <w:ind w:firstLineChars="0"/>
      </w:pPr>
      <w:r>
        <w:rPr>
          <w:rFonts w:hint="eastAsia"/>
        </w:rPr>
        <w:t>掌趣科技去年公告获得腾讯投资，翻看掌趣上市后的估值变化（</w:t>
      </w:r>
      <w:r>
        <w:rPr>
          <w:rFonts w:hint="eastAsia"/>
        </w:rPr>
        <w:t>PE BAND</w:t>
      </w:r>
      <w:r>
        <w:rPr>
          <w:rFonts w:hint="eastAsia"/>
        </w:rPr>
        <w:t>），业绩增速变动，增长和衰落的模式，对比当下的世纪华通，你看到了什么？</w:t>
      </w:r>
    </w:p>
    <w:p w:rsidR="007646C2" w:rsidRDefault="00F63D9C" w:rsidP="007646C2">
      <w:pPr>
        <w:pStyle w:val="a3"/>
        <w:numPr>
          <w:ilvl w:val="0"/>
          <w:numId w:val="2"/>
        </w:numPr>
        <w:ind w:firstLineChars="0"/>
      </w:pPr>
      <w:r>
        <w:rPr>
          <w:rFonts w:hint="eastAsia"/>
        </w:rPr>
        <w:t>手游</w:t>
      </w:r>
      <w:r>
        <w:rPr>
          <w:rFonts w:hint="eastAsia"/>
        </w:rPr>
        <w:t>2018</w:t>
      </w:r>
      <w:r>
        <w:rPr>
          <w:rFonts w:hint="eastAsia"/>
        </w:rPr>
        <w:t>和手游</w:t>
      </w:r>
      <w:r>
        <w:rPr>
          <w:rFonts w:hint="eastAsia"/>
        </w:rPr>
        <w:t>2013</w:t>
      </w:r>
      <w:r>
        <w:rPr>
          <w:rFonts w:hint="eastAsia"/>
        </w:rPr>
        <w:t>，发生了什么变化？</w:t>
      </w:r>
    </w:p>
    <w:sectPr w:rsidR="007646C2" w:rsidSect="001252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F4E" w:rsidRDefault="00232F4E" w:rsidP="002C476E">
      <w:r>
        <w:separator/>
      </w:r>
    </w:p>
  </w:endnote>
  <w:endnote w:type="continuationSeparator" w:id="0">
    <w:p w:rsidR="00232F4E" w:rsidRDefault="00232F4E" w:rsidP="002C4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F4E" w:rsidRDefault="00232F4E" w:rsidP="002C476E">
      <w:r>
        <w:separator/>
      </w:r>
    </w:p>
  </w:footnote>
  <w:footnote w:type="continuationSeparator" w:id="0">
    <w:p w:rsidR="00232F4E" w:rsidRDefault="00232F4E" w:rsidP="002C4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259C8"/>
    <w:multiLevelType w:val="hybridMultilevel"/>
    <w:tmpl w:val="FC20DF68"/>
    <w:lvl w:ilvl="0" w:tplc="5AC4A6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60135B4"/>
    <w:multiLevelType w:val="hybridMultilevel"/>
    <w:tmpl w:val="CEA8B0A2"/>
    <w:lvl w:ilvl="0" w:tplc="48FEA6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F7B12F4"/>
    <w:multiLevelType w:val="hybridMultilevel"/>
    <w:tmpl w:val="7E4CAD34"/>
    <w:lvl w:ilvl="0" w:tplc="453EB8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33A41A0"/>
    <w:multiLevelType w:val="hybridMultilevel"/>
    <w:tmpl w:val="AC8ABC14"/>
    <w:lvl w:ilvl="0" w:tplc="122679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B247633"/>
    <w:multiLevelType w:val="hybridMultilevel"/>
    <w:tmpl w:val="477846D6"/>
    <w:lvl w:ilvl="0" w:tplc="F88A4F3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876465"/>
    <w:multiLevelType w:val="hybridMultilevel"/>
    <w:tmpl w:val="9A1CA054"/>
    <w:lvl w:ilvl="0" w:tplc="77E89AD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5D4F92"/>
    <w:multiLevelType w:val="hybridMultilevel"/>
    <w:tmpl w:val="8454FC00"/>
    <w:lvl w:ilvl="0" w:tplc="A75CF0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5"/>
  </w:num>
  <w:num w:numId="3">
    <w:abstractNumId w:val="2"/>
  </w:num>
  <w:num w:numId="4">
    <w:abstractNumId w:val="1"/>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46C2"/>
    <w:rsid w:val="000F0BF6"/>
    <w:rsid w:val="00125275"/>
    <w:rsid w:val="00172818"/>
    <w:rsid w:val="001D182E"/>
    <w:rsid w:val="001F5C48"/>
    <w:rsid w:val="00232F4E"/>
    <w:rsid w:val="00287B8E"/>
    <w:rsid w:val="00294DD2"/>
    <w:rsid w:val="002C476E"/>
    <w:rsid w:val="00300C8B"/>
    <w:rsid w:val="00370178"/>
    <w:rsid w:val="003F045B"/>
    <w:rsid w:val="00487684"/>
    <w:rsid w:val="00495ADB"/>
    <w:rsid w:val="004D0CA6"/>
    <w:rsid w:val="00512645"/>
    <w:rsid w:val="00527E86"/>
    <w:rsid w:val="007646C2"/>
    <w:rsid w:val="007833CB"/>
    <w:rsid w:val="00817F83"/>
    <w:rsid w:val="00875F88"/>
    <w:rsid w:val="008C020E"/>
    <w:rsid w:val="008F226C"/>
    <w:rsid w:val="009427EE"/>
    <w:rsid w:val="009B1580"/>
    <w:rsid w:val="00A011BB"/>
    <w:rsid w:val="00A7378E"/>
    <w:rsid w:val="00B151D8"/>
    <w:rsid w:val="00B51F59"/>
    <w:rsid w:val="00B5346C"/>
    <w:rsid w:val="00B53D87"/>
    <w:rsid w:val="00BF0964"/>
    <w:rsid w:val="00D353C8"/>
    <w:rsid w:val="00DA1F9E"/>
    <w:rsid w:val="00EB7FEC"/>
    <w:rsid w:val="00EE58D7"/>
    <w:rsid w:val="00F63D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2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6C2"/>
    <w:pPr>
      <w:ind w:firstLineChars="200" w:firstLine="420"/>
    </w:pPr>
  </w:style>
  <w:style w:type="table" w:styleId="a4">
    <w:name w:val="Table Grid"/>
    <w:basedOn w:val="a1"/>
    <w:uiPriority w:val="59"/>
    <w:rsid w:val="008C02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2C47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2C476E"/>
    <w:rPr>
      <w:sz w:val="18"/>
      <w:szCs w:val="18"/>
    </w:rPr>
  </w:style>
  <w:style w:type="paragraph" w:styleId="a6">
    <w:name w:val="footer"/>
    <w:basedOn w:val="a"/>
    <w:link w:val="Char0"/>
    <w:uiPriority w:val="99"/>
    <w:semiHidden/>
    <w:unhideWhenUsed/>
    <w:rsid w:val="002C476E"/>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2C476E"/>
    <w:rPr>
      <w:sz w:val="18"/>
      <w:szCs w:val="18"/>
    </w:rPr>
  </w:style>
  <w:style w:type="paragraph" w:styleId="a7">
    <w:name w:val="Balloon Text"/>
    <w:basedOn w:val="a"/>
    <w:link w:val="Char1"/>
    <w:uiPriority w:val="99"/>
    <w:semiHidden/>
    <w:unhideWhenUsed/>
    <w:rsid w:val="00487684"/>
    <w:rPr>
      <w:sz w:val="18"/>
      <w:szCs w:val="18"/>
    </w:rPr>
  </w:style>
  <w:style w:type="character" w:customStyle="1" w:styleId="Char1">
    <w:name w:val="批注框文本 Char"/>
    <w:basedOn w:val="a0"/>
    <w:link w:val="a7"/>
    <w:uiPriority w:val="99"/>
    <w:semiHidden/>
    <w:rsid w:val="00487684"/>
    <w:rPr>
      <w:sz w:val="18"/>
      <w:szCs w:val="18"/>
    </w:rPr>
  </w:style>
  <w:style w:type="character" w:styleId="a8">
    <w:name w:val="Strong"/>
    <w:basedOn w:val="a0"/>
    <w:uiPriority w:val="22"/>
    <w:qFormat/>
    <w:rsid w:val="00B5346C"/>
    <w:rPr>
      <w:b/>
      <w:bCs/>
    </w:rPr>
  </w:style>
</w:styles>
</file>

<file path=word/webSettings.xml><?xml version="1.0" encoding="utf-8"?>
<w:webSettings xmlns:r="http://schemas.openxmlformats.org/officeDocument/2006/relationships" xmlns:w="http://schemas.openxmlformats.org/wordprocessingml/2006/main">
  <w:divs>
    <w:div w:id="178739473">
      <w:bodyDiv w:val="1"/>
      <w:marLeft w:val="0"/>
      <w:marRight w:val="0"/>
      <w:marTop w:val="0"/>
      <w:marBottom w:val="0"/>
      <w:divBdr>
        <w:top w:val="none" w:sz="0" w:space="0" w:color="auto"/>
        <w:left w:val="none" w:sz="0" w:space="0" w:color="auto"/>
        <w:bottom w:val="none" w:sz="0" w:space="0" w:color="auto"/>
        <w:right w:val="none" w:sz="0" w:space="0" w:color="auto"/>
      </w:divBdr>
      <w:divsChild>
        <w:div w:id="1750156506">
          <w:marLeft w:val="0"/>
          <w:marRight w:val="0"/>
          <w:marTop w:val="0"/>
          <w:marBottom w:val="0"/>
          <w:divBdr>
            <w:top w:val="none" w:sz="0" w:space="0" w:color="auto"/>
            <w:left w:val="none" w:sz="0" w:space="0" w:color="auto"/>
            <w:bottom w:val="none" w:sz="0" w:space="0" w:color="auto"/>
            <w:right w:val="none" w:sz="0" w:space="0" w:color="auto"/>
          </w:divBdr>
        </w:div>
      </w:divsChild>
    </w:div>
    <w:div w:id="797259446">
      <w:bodyDiv w:val="1"/>
      <w:marLeft w:val="0"/>
      <w:marRight w:val="0"/>
      <w:marTop w:val="0"/>
      <w:marBottom w:val="0"/>
      <w:divBdr>
        <w:top w:val="none" w:sz="0" w:space="0" w:color="auto"/>
        <w:left w:val="none" w:sz="0" w:space="0" w:color="auto"/>
        <w:bottom w:val="none" w:sz="0" w:space="0" w:color="auto"/>
        <w:right w:val="none" w:sz="0" w:space="0" w:color="auto"/>
      </w:divBdr>
      <w:divsChild>
        <w:div w:id="1496071170">
          <w:marLeft w:val="0"/>
          <w:marRight w:val="0"/>
          <w:marTop w:val="0"/>
          <w:marBottom w:val="0"/>
          <w:divBdr>
            <w:top w:val="none" w:sz="0" w:space="0" w:color="auto"/>
            <w:left w:val="none" w:sz="0" w:space="0" w:color="auto"/>
            <w:bottom w:val="none" w:sz="0" w:space="0" w:color="auto"/>
            <w:right w:val="none" w:sz="0" w:space="0" w:color="auto"/>
          </w:divBdr>
        </w:div>
      </w:divsChild>
    </w:div>
    <w:div w:id="896017010">
      <w:bodyDiv w:val="1"/>
      <w:marLeft w:val="0"/>
      <w:marRight w:val="0"/>
      <w:marTop w:val="0"/>
      <w:marBottom w:val="0"/>
      <w:divBdr>
        <w:top w:val="none" w:sz="0" w:space="0" w:color="auto"/>
        <w:left w:val="none" w:sz="0" w:space="0" w:color="auto"/>
        <w:bottom w:val="none" w:sz="0" w:space="0" w:color="auto"/>
        <w:right w:val="none" w:sz="0" w:space="0" w:color="auto"/>
      </w:divBdr>
      <w:divsChild>
        <w:div w:id="868879999">
          <w:marLeft w:val="0"/>
          <w:marRight w:val="0"/>
          <w:marTop w:val="0"/>
          <w:marBottom w:val="0"/>
          <w:divBdr>
            <w:top w:val="none" w:sz="0" w:space="0" w:color="auto"/>
            <w:left w:val="none" w:sz="0" w:space="0" w:color="auto"/>
            <w:bottom w:val="none" w:sz="0" w:space="0" w:color="auto"/>
            <w:right w:val="none" w:sz="0" w:space="0" w:color="auto"/>
          </w:divBdr>
        </w:div>
      </w:divsChild>
    </w:div>
    <w:div w:id="926158853">
      <w:bodyDiv w:val="1"/>
      <w:marLeft w:val="0"/>
      <w:marRight w:val="0"/>
      <w:marTop w:val="0"/>
      <w:marBottom w:val="0"/>
      <w:divBdr>
        <w:top w:val="none" w:sz="0" w:space="0" w:color="auto"/>
        <w:left w:val="none" w:sz="0" w:space="0" w:color="auto"/>
        <w:bottom w:val="none" w:sz="0" w:space="0" w:color="auto"/>
        <w:right w:val="none" w:sz="0" w:space="0" w:color="auto"/>
      </w:divBdr>
      <w:divsChild>
        <w:div w:id="1791437928">
          <w:marLeft w:val="0"/>
          <w:marRight w:val="0"/>
          <w:marTop w:val="0"/>
          <w:marBottom w:val="0"/>
          <w:divBdr>
            <w:top w:val="none" w:sz="0" w:space="0" w:color="auto"/>
            <w:left w:val="none" w:sz="0" w:space="0" w:color="auto"/>
            <w:bottom w:val="none" w:sz="0" w:space="0" w:color="auto"/>
            <w:right w:val="none" w:sz="0" w:space="0" w:color="auto"/>
          </w:divBdr>
        </w:div>
      </w:divsChild>
    </w:div>
    <w:div w:id="1094546850">
      <w:bodyDiv w:val="1"/>
      <w:marLeft w:val="0"/>
      <w:marRight w:val="0"/>
      <w:marTop w:val="0"/>
      <w:marBottom w:val="0"/>
      <w:divBdr>
        <w:top w:val="none" w:sz="0" w:space="0" w:color="auto"/>
        <w:left w:val="none" w:sz="0" w:space="0" w:color="auto"/>
        <w:bottom w:val="none" w:sz="0" w:space="0" w:color="auto"/>
        <w:right w:val="none" w:sz="0" w:space="0" w:color="auto"/>
      </w:divBdr>
      <w:divsChild>
        <w:div w:id="1671635211">
          <w:marLeft w:val="0"/>
          <w:marRight w:val="0"/>
          <w:marTop w:val="0"/>
          <w:marBottom w:val="0"/>
          <w:divBdr>
            <w:top w:val="none" w:sz="0" w:space="0" w:color="auto"/>
            <w:left w:val="none" w:sz="0" w:space="0" w:color="auto"/>
            <w:bottom w:val="none" w:sz="0" w:space="0" w:color="auto"/>
            <w:right w:val="none" w:sz="0" w:space="0" w:color="auto"/>
          </w:divBdr>
        </w:div>
      </w:divsChild>
    </w:div>
    <w:div w:id="1097167261">
      <w:bodyDiv w:val="1"/>
      <w:marLeft w:val="0"/>
      <w:marRight w:val="0"/>
      <w:marTop w:val="0"/>
      <w:marBottom w:val="0"/>
      <w:divBdr>
        <w:top w:val="none" w:sz="0" w:space="0" w:color="auto"/>
        <w:left w:val="none" w:sz="0" w:space="0" w:color="auto"/>
        <w:bottom w:val="none" w:sz="0" w:space="0" w:color="auto"/>
        <w:right w:val="none" w:sz="0" w:space="0" w:color="auto"/>
      </w:divBdr>
      <w:divsChild>
        <w:div w:id="2038969469">
          <w:marLeft w:val="0"/>
          <w:marRight w:val="0"/>
          <w:marTop w:val="0"/>
          <w:marBottom w:val="0"/>
          <w:divBdr>
            <w:top w:val="none" w:sz="0" w:space="0" w:color="auto"/>
            <w:left w:val="none" w:sz="0" w:space="0" w:color="auto"/>
            <w:bottom w:val="none" w:sz="0" w:space="0" w:color="auto"/>
            <w:right w:val="none" w:sz="0" w:space="0" w:color="auto"/>
          </w:divBdr>
        </w:div>
      </w:divsChild>
    </w:div>
    <w:div w:id="1174877648">
      <w:bodyDiv w:val="1"/>
      <w:marLeft w:val="0"/>
      <w:marRight w:val="0"/>
      <w:marTop w:val="0"/>
      <w:marBottom w:val="0"/>
      <w:divBdr>
        <w:top w:val="none" w:sz="0" w:space="0" w:color="auto"/>
        <w:left w:val="none" w:sz="0" w:space="0" w:color="auto"/>
        <w:bottom w:val="none" w:sz="0" w:space="0" w:color="auto"/>
        <w:right w:val="none" w:sz="0" w:space="0" w:color="auto"/>
      </w:divBdr>
      <w:divsChild>
        <w:div w:id="1494763030">
          <w:marLeft w:val="0"/>
          <w:marRight w:val="0"/>
          <w:marTop w:val="0"/>
          <w:marBottom w:val="0"/>
          <w:divBdr>
            <w:top w:val="none" w:sz="0" w:space="0" w:color="auto"/>
            <w:left w:val="none" w:sz="0" w:space="0" w:color="auto"/>
            <w:bottom w:val="none" w:sz="0" w:space="0" w:color="auto"/>
            <w:right w:val="none" w:sz="0" w:space="0" w:color="auto"/>
          </w:divBdr>
        </w:div>
      </w:divsChild>
    </w:div>
    <w:div w:id="1348631127">
      <w:bodyDiv w:val="1"/>
      <w:marLeft w:val="0"/>
      <w:marRight w:val="0"/>
      <w:marTop w:val="0"/>
      <w:marBottom w:val="0"/>
      <w:divBdr>
        <w:top w:val="none" w:sz="0" w:space="0" w:color="auto"/>
        <w:left w:val="none" w:sz="0" w:space="0" w:color="auto"/>
        <w:bottom w:val="none" w:sz="0" w:space="0" w:color="auto"/>
        <w:right w:val="none" w:sz="0" w:space="0" w:color="auto"/>
      </w:divBdr>
      <w:divsChild>
        <w:div w:id="401218771">
          <w:marLeft w:val="0"/>
          <w:marRight w:val="0"/>
          <w:marTop w:val="0"/>
          <w:marBottom w:val="0"/>
          <w:divBdr>
            <w:top w:val="none" w:sz="0" w:space="0" w:color="auto"/>
            <w:left w:val="none" w:sz="0" w:space="0" w:color="auto"/>
            <w:bottom w:val="none" w:sz="0" w:space="0" w:color="auto"/>
            <w:right w:val="none" w:sz="0" w:space="0" w:color="auto"/>
          </w:divBdr>
        </w:div>
      </w:divsChild>
    </w:div>
    <w:div w:id="1728916364">
      <w:bodyDiv w:val="1"/>
      <w:marLeft w:val="0"/>
      <w:marRight w:val="0"/>
      <w:marTop w:val="0"/>
      <w:marBottom w:val="0"/>
      <w:divBdr>
        <w:top w:val="none" w:sz="0" w:space="0" w:color="auto"/>
        <w:left w:val="none" w:sz="0" w:space="0" w:color="auto"/>
        <w:bottom w:val="none" w:sz="0" w:space="0" w:color="auto"/>
        <w:right w:val="none" w:sz="0" w:space="0" w:color="auto"/>
      </w:divBdr>
      <w:divsChild>
        <w:div w:id="1025790080">
          <w:marLeft w:val="0"/>
          <w:marRight w:val="0"/>
          <w:marTop w:val="0"/>
          <w:marBottom w:val="0"/>
          <w:divBdr>
            <w:top w:val="none" w:sz="0" w:space="0" w:color="auto"/>
            <w:left w:val="none" w:sz="0" w:space="0" w:color="auto"/>
            <w:bottom w:val="none" w:sz="0" w:space="0" w:color="auto"/>
            <w:right w:val="none" w:sz="0" w:space="0" w:color="auto"/>
          </w:divBdr>
        </w:div>
      </w:divsChild>
    </w:div>
    <w:div w:id="1821573907">
      <w:bodyDiv w:val="1"/>
      <w:marLeft w:val="0"/>
      <w:marRight w:val="0"/>
      <w:marTop w:val="0"/>
      <w:marBottom w:val="0"/>
      <w:divBdr>
        <w:top w:val="none" w:sz="0" w:space="0" w:color="auto"/>
        <w:left w:val="none" w:sz="0" w:space="0" w:color="auto"/>
        <w:bottom w:val="none" w:sz="0" w:space="0" w:color="auto"/>
        <w:right w:val="none" w:sz="0" w:space="0" w:color="auto"/>
      </w:divBdr>
      <w:divsChild>
        <w:div w:id="1481732954">
          <w:marLeft w:val="0"/>
          <w:marRight w:val="0"/>
          <w:marTop w:val="0"/>
          <w:marBottom w:val="0"/>
          <w:divBdr>
            <w:top w:val="none" w:sz="0" w:space="0" w:color="auto"/>
            <w:left w:val="none" w:sz="0" w:space="0" w:color="auto"/>
            <w:bottom w:val="none" w:sz="0" w:space="0" w:color="auto"/>
            <w:right w:val="none" w:sz="0" w:space="0" w:color="auto"/>
          </w:divBdr>
        </w:div>
      </w:divsChild>
    </w:div>
    <w:div w:id="1918516953">
      <w:bodyDiv w:val="1"/>
      <w:marLeft w:val="0"/>
      <w:marRight w:val="0"/>
      <w:marTop w:val="0"/>
      <w:marBottom w:val="0"/>
      <w:divBdr>
        <w:top w:val="none" w:sz="0" w:space="0" w:color="auto"/>
        <w:left w:val="none" w:sz="0" w:space="0" w:color="auto"/>
        <w:bottom w:val="none" w:sz="0" w:space="0" w:color="auto"/>
        <w:right w:val="none" w:sz="0" w:space="0" w:color="auto"/>
      </w:divBdr>
      <w:divsChild>
        <w:div w:id="852260668">
          <w:marLeft w:val="0"/>
          <w:marRight w:val="0"/>
          <w:marTop w:val="0"/>
          <w:marBottom w:val="0"/>
          <w:divBdr>
            <w:top w:val="none" w:sz="0" w:space="0" w:color="auto"/>
            <w:left w:val="none" w:sz="0" w:space="0" w:color="auto"/>
            <w:bottom w:val="none" w:sz="0" w:space="0" w:color="auto"/>
            <w:right w:val="none" w:sz="0" w:space="0" w:color="auto"/>
          </w:divBdr>
        </w:div>
      </w:divsChild>
    </w:div>
    <w:div w:id="1930770299">
      <w:bodyDiv w:val="1"/>
      <w:marLeft w:val="0"/>
      <w:marRight w:val="0"/>
      <w:marTop w:val="0"/>
      <w:marBottom w:val="0"/>
      <w:divBdr>
        <w:top w:val="none" w:sz="0" w:space="0" w:color="auto"/>
        <w:left w:val="none" w:sz="0" w:space="0" w:color="auto"/>
        <w:bottom w:val="none" w:sz="0" w:space="0" w:color="auto"/>
        <w:right w:val="none" w:sz="0" w:space="0" w:color="auto"/>
      </w:divBdr>
      <w:divsChild>
        <w:div w:id="1709253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2010</TotalTime>
  <Pages>6</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2018-04-20T12:53:00Z</dcterms:created>
  <dcterms:modified xsi:type="dcterms:W3CDTF">2018-04-24T09:02:00Z</dcterms:modified>
</cp:coreProperties>
</file>