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1472-1542191881881" w:id="1"/>
      <w:bookmarkEnd w:id="1"/>
      <w:r>
        <w:rPr/>
        <w:t>@所有人</w:t>
      </w:r>
    </w:p>
    <w:p>
      <w:pPr/>
      <w:bookmarkStart w:name="9893-1542191881881" w:id="2"/>
      <w:bookmarkEnd w:id="2"/>
      <w:r>
        <w:rPr/>
        <w:t>好了，以上就是我对于本期主观题跟大家的分享，现在禁言结束，大家有什么疑问和想法可以在群里和大家一起讨论。</w:t>
      </w:r>
    </w:p>
    <w:p>
      <w:pPr/>
      <w:bookmarkStart w:name="2860-1542191881881" w:id="3"/>
      <w:bookmarkEnd w:id="3"/>
    </w:p>
    <w:p>
      <w:pPr/>
      <w:bookmarkStart w:name="8379-1542191881881" w:id="4"/>
      <w:bookmarkEnd w:id="4"/>
      <w:r>
        <w:rPr/>
        <w:t>本期的学员答案就分享到这里了，下来跟大家谈谈我的想法</w:t>
      </w:r>
    </w:p>
    <w:p>
      <w:pPr/>
      <w:bookmarkStart w:name="5200-1542191881881" w:id="5"/>
      <w:bookmarkEnd w:id="5"/>
    </w:p>
    <w:p>
      <w:pPr/>
      <w:bookmarkStart w:name="5840-1542191881882" w:id="6"/>
      <w:bookmarkEnd w:id="6"/>
      <w:r>
        <w:rPr/>
        <w:t>当前这个时点有一点很重要：前期出现了不少质押违约的事件，去杠杆/资金面紧张的情况还在继续。</w:t>
      </w:r>
    </w:p>
    <w:p>
      <w:pPr/>
      <w:bookmarkStart w:name="4861-1542191881882" w:id="7"/>
      <w:bookmarkEnd w:id="7"/>
    </w:p>
    <w:p>
      <w:pPr/>
      <w:bookmarkStart w:name="1080-1542191881883" w:id="8"/>
      <w:bookmarkEnd w:id="8"/>
      <w:r>
        <w:rPr/>
        <w:t>18年至今，在整体市场大跌的情况下，叠加去杠杆流动性收紧的大背景，已经有乐视，神雾环保，斯太尔等一堆股票遭遇了股票触及平仓线的情况。</w:t>
      </w:r>
    </w:p>
    <w:p>
      <w:pPr/>
      <w:bookmarkStart w:name="4028-1542191881883" w:id="9"/>
      <w:bookmarkEnd w:id="9"/>
    </w:p>
    <w:p>
      <w:pPr/>
      <w:bookmarkStart w:name="2338-1542191881883" w:id="10"/>
      <w:bookmarkEnd w:id="10"/>
      <w:r>
        <w:rPr/>
        <w:t>其实这个主观题最重要的一点前提就是，在当前这个时点。</w:t>
      </w:r>
    </w:p>
    <w:p>
      <w:pPr/>
      <w:bookmarkStart w:name="7675-1542191881883" w:id="11"/>
      <w:bookmarkEnd w:id="11"/>
    </w:p>
    <w:p>
      <w:pPr/>
      <w:bookmarkStart w:name="2381-1542191881883" w:id="12"/>
      <w:bookmarkEnd w:id="12"/>
      <w:r>
        <w:rPr/>
        <w:t>触及平仓线之后，大多数股票表现相当惨烈。比如之前的大牛股神雾环保： 神雾在连续跌停开板之后，又继续下跌了三分之二……所以出现了人人都在谈论质押风险的情况。</w:t>
      </w:r>
    </w:p>
    <w:p>
      <w:pPr/>
      <w:bookmarkStart w:name="3461-1542191881883" w:id="13"/>
      <w:bookmarkEnd w:id="13"/>
    </w:p>
    <w:p>
      <w:pPr/>
      <w:bookmarkStart w:name="2148-1542191881883" w:id="14"/>
      <w:bookmarkEnd w:id="14"/>
      <w:r>
        <w:rPr/>
        <w:t>大家应该可以发现，前一段时间，很多平时基本只看K线图炒股的短线号都开始提示“质押风险”，提示这类股不要买了。所以现在一旦公司发质押公告，股价就下跌，是因为很多人害怕。</w:t>
      </w:r>
    </w:p>
    <w:p>
      <w:pPr/>
      <w:bookmarkStart w:name="1023-1542191881883" w:id="15"/>
      <w:bookmarkEnd w:id="15"/>
    </w:p>
    <w:p>
      <w:pPr/>
      <w:bookmarkStart w:name="8866-1542191881883" w:id="16"/>
      <w:bookmarkEnd w:id="16"/>
      <w:r>
        <w:rPr/>
        <w:t>所以风险大不大，很大的一个判断依据是要去看股价的潜在跌幅会不会很大。就当前的市场而言，整体的估值位于历史20%以内的底部，所以从整体看再大跌20%，30%的可能性比较小。</w:t>
      </w:r>
    </w:p>
    <w:p>
      <w:pPr/>
      <w:bookmarkStart w:name="3210-1542191881883" w:id="17"/>
      <w:bookmarkEnd w:id="17"/>
    </w:p>
    <w:p>
      <w:pPr/>
      <w:bookmarkStart w:name="2384-1542191881883" w:id="18"/>
      <w:bookmarkEnd w:id="18"/>
      <w:r>
        <w:rPr/>
        <w:t>是股价下跌。一旦市场从质押开始下跌20%，30%，那么就会有很多股票跌到质押的警戒线附近了。</w:t>
      </w:r>
    </w:p>
    <w:p>
      <w:pPr/>
      <w:bookmarkStart w:name="9040-1542191881883" w:id="19"/>
      <w:bookmarkEnd w:id="19"/>
    </w:p>
    <w:p>
      <w:pPr/>
      <w:bookmarkStart w:name="5068-1542191881884" w:id="20"/>
      <w:bookmarkEnd w:id="20"/>
      <w:r>
        <w:rPr/>
        <w:t>但是害怕是不是过度了呢？我们就要看现在发质押的真实风险如何。我们在本期的内容里提到了，质押最害怕的是什么？</w:t>
      </w:r>
    </w:p>
    <w:p>
      <w:pPr/>
      <w:bookmarkStart w:name="8038-1542191881884" w:id="21"/>
      <w:bookmarkEnd w:id="21"/>
    </w:p>
    <w:p>
      <w:pPr/>
      <w:bookmarkStart w:name="3448-1542191881884" w:id="22"/>
      <w:bookmarkEnd w:id="22"/>
      <w:r>
        <w:rPr/>
        <w:t>宁可错杀，不要冒险。而对于那些经营稳健，估值处于相对低位，且整体和大股东质押比例都不算高的企业来说，在当前位置质押的风险是极小的。</w:t>
      </w:r>
    </w:p>
    <w:p>
      <w:pPr/>
      <w:bookmarkStart w:name="5073-1542191881884" w:id="23"/>
      <w:bookmarkEnd w:id="23"/>
    </w:p>
    <w:p>
      <w:pPr/>
      <w:bookmarkStart w:name="6749-1542191881885" w:id="24"/>
      <w:bookmarkEnd w:id="24"/>
      <w:r>
        <w:rPr/>
        <w:t>在整体市场不用过于担心当前质押的情况下，个股的风险还是要注意的。大家在遇到个股质押的时候，还是要抓住判别的标准，理性判别。</w:t>
      </w:r>
    </w:p>
    <w:p>
      <w:pPr/>
      <w:bookmarkStart w:name="7678-1542191881884" w:id="25"/>
      <w:bookmarkEnd w:id="25"/>
    </w:p>
    <w:p>
      <w:pPr/>
      <w:bookmarkStart w:name="2077-1542191881885" w:id="26"/>
      <w:bookmarkEnd w:id="26"/>
      <w:r>
        <w:rPr/>
        <w:t>公司整体质押率较高、大股东高比例甚至全部质押所持股份、信托计划扎堆入驻、依赖质押融资输血、下跌期间紧急停牌并推出重组计划等等等这类股票，是要多防范的，再怎么避开都不为过。</w:t>
      </w:r>
    </w:p>
    <w:p>
      <w:pPr/>
      <w:bookmarkStart w:name="3656-1542191881885" w:id="27"/>
      <w:bookmarkEnd w:id="27"/>
    </w:p>
    <w:p>
      <w:pPr/>
      <w:bookmarkStart w:name="3060-1542191881885" w:id="28"/>
      <w:bookmarkEnd w:id="28"/>
      <w:r>
        <w:rPr/>
        <w:t>最后，整体来看，当前质押我觉得大多数个股都是反应过度了，不过也有一些高比例质押且股价安全边际不够的股票还是需要防范的。</w:t>
      </w:r>
    </w:p>
    <w:p>
      <w:pPr/>
      <w:bookmarkStart w:name="7181-1542191881885" w:id="29"/>
      <w:bookmarkEnd w:id="29"/>
    </w:p>
    <w:p>
      <w:pPr/>
      <w:bookmarkStart w:name="6235-1542191881885" w:id="30"/>
      <w:bookmarkEnd w:id="30"/>
      <w:r>
        <w:rPr/>
        <w:t>#3.3激励（上）#主观题</w:t>
      </w:r>
    </w:p>
    <w:p>
      <w:pPr/>
      <w:bookmarkStart w:name="5084-1542191881886" w:id="31"/>
      <w:bookmarkEnd w:id="31"/>
      <w:r>
        <w:rPr/>
        <w:t>在解锁业绩要求一样的情况下，你觉得限制性股票激励和股票期权激励哪一个激励程度更高？</w:t>
      </w:r>
    </w:p>
    <w:p>
      <w:pPr/>
      <w:bookmarkStart w:name="4561-1542191881886" w:id="32"/>
      <w:bookmarkEnd w:id="32"/>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2018-11-14T10:53:29Z</dcterms:created>
  <dc:creator>Apache POI</dc:creator>
</cp:coreProperties>
</file>