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4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5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70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海螺水泥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32.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33.70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等待出现近期新低，跌破平台再买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3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东方财富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10.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07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0.90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呈现加速下跌形态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泰禾集团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lang w:val="en-US"/>
              </w:rPr>
              <w:t>15.61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等待妖股复活涨停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盐湖钾肥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8.85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9.59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底部有2个涨停，然后横盘今天放量定了跟蜡烛。上周连续双叉，1个组合双叉，1个强势双叉，周五账上双叉，今天放量上攻。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目前只有亏损的妖股，青海、西藏等扶贫地区的股票可以操作，做短线抢反弹。</w:t>
            </w:r>
          </w:p>
        </w:tc>
      </w:tr>
    </w:tbl>
    <w:p>
      <w:pPr>
        <w:spacing w:line="240" w:lineRule="auto"/>
      </w:pPr>
      <w:bookmarkStart w:id="0" w:name="9057-1536542303601"/>
      <w:bookmarkEnd w:id="0"/>
    </w:p>
    <w:p>
      <w:pPr>
        <w:spacing w:line="240" w:lineRule="auto"/>
      </w:pPr>
      <w:bookmarkStart w:id="1" w:name="7380-1536542303605"/>
      <w:bookmarkEnd w:id="1"/>
    </w:p>
    <w:tbl>
      <w:tblPr>
        <w:tblStyle w:val="4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79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0/1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044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</w:p>
        </w:tc>
      </w:tr>
    </w:tbl>
    <w:p>
      <w:pPr>
        <w:spacing w:line="240" w:lineRule="auto"/>
      </w:pPr>
      <w:bookmarkStart w:id="2" w:name="2911-1536542303635"/>
      <w:bookmarkEnd w:id="2"/>
    </w:p>
    <w:p>
      <w:pPr>
        <w:spacing w:line="240" w:lineRule="auto"/>
      </w:pPr>
      <w:bookmarkStart w:id="3" w:name="1227-1536542303637"/>
      <w:bookmarkEnd w:id="3"/>
    </w:p>
    <w:p>
      <w:pPr>
        <w:spacing w:line="240" w:lineRule="auto"/>
      </w:pPr>
      <w:bookmarkStart w:id="4" w:name="1096-1536542303639"/>
      <w:bookmarkEnd w:id="4"/>
    </w:p>
    <w:p>
      <w:pPr>
        <w:spacing w:line="240" w:lineRule="auto"/>
      </w:pPr>
      <w:bookmarkStart w:id="5" w:name="3677-1536542303641"/>
      <w:bookmarkEnd w:id="5"/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  <w:bookmarkStart w:id="6" w:name="8416-1536542303643"/>
      <w:bookmarkEnd w:id="6"/>
    </w:p>
    <w:p>
      <w:pPr>
        <w:spacing w:line="240" w:lineRule="auto"/>
      </w:pPr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7" w:name="2151-1536542303645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成交量创新低896.6亿。山竹概念股：南宁糖业冲板失败，粤桂股份、中粮糖业高开低走打压人气。天然气版块人气不错，</w:t>
      </w:r>
      <w:r>
        <w:rPr>
          <w:rFonts w:hint="eastAsia" w:asciiTheme="minorEastAsia" w:hAnsiTheme="minorEastAsia" w:cstheme="minorEastAsia"/>
          <w:b w:val="0"/>
          <w:bCs/>
          <w:color w:val="C00000"/>
          <w:sz w:val="21"/>
          <w:szCs w:val="21"/>
          <w:lang w:val="en-US" w:eastAsia="zh-CN"/>
        </w:rPr>
        <w:t>长春燃气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连板，</w:t>
      </w:r>
      <w:r>
        <w:rPr>
          <w:rFonts w:hint="eastAsia" w:asciiTheme="minorEastAsia" w:hAnsiTheme="minorEastAsia" w:cstheme="minorEastAsia"/>
          <w:b w:val="0"/>
          <w:bCs/>
          <w:color w:val="FF0000"/>
          <w:sz w:val="21"/>
          <w:szCs w:val="21"/>
          <w:lang w:val="en-US" w:eastAsia="zh-CN"/>
        </w:rPr>
        <w:t>南京公用、金鸿股份、潜能恒信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涨停，跟涨的深圳燃气、新天然气、重庆燃气、新疆浩源、佛燃股份、贵州燃气、陕天然气。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目前除了妖股，无股可做。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</w:pP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9" w:name="8130-1536542303665"/>
      <w:bookmarkEnd w:id="9"/>
      <w:bookmarkStart w:id="10" w:name="8598-1536542303673"/>
      <w:bookmarkEnd w:id="10"/>
      <w:r>
        <w:rPr>
          <w:rFonts w:hint="eastAsia"/>
          <w:lang w:val="en-US" w:eastAsia="zh-CN"/>
        </w:rPr>
        <w:t>寻找妖股，观望学习。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9-11</w:t>
      </w:r>
      <w:r>
        <w:rPr>
          <w:rFonts w:hint="eastAsia"/>
          <w:lang w:val="en-US" w:eastAsia="zh-CN"/>
        </w:rPr>
        <w:t>日日关注股票：</w:t>
      </w:r>
    </w:p>
    <w:p>
      <w:pPr>
        <w:spacing w:line="240" w:lineRule="auto"/>
      </w:pPr>
      <w:bookmarkStart w:id="11" w:name="6974-1536542303674"/>
      <w:bookmarkEnd w:id="11"/>
      <w:r>
        <w:rPr>
          <w:rFonts w:hint="eastAsia"/>
          <w:lang w:val="en-US" w:eastAsia="zh-CN"/>
        </w:rPr>
        <w:t>石化机械（+0.84%）、通源石油（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00%）、中油工程（</w:t>
      </w:r>
      <w:r>
        <w:rPr>
          <w:rFonts w:hint="default"/>
          <w:lang w:val="en-US" w:eastAsia="zh-CN"/>
        </w:rPr>
        <w:t>-2.</w:t>
      </w:r>
      <w:r>
        <w:rPr>
          <w:rFonts w:hint="eastAsia"/>
          <w:lang w:val="en-US" w:eastAsia="zh-CN"/>
        </w:rPr>
        <w:t>08%）、雄帝科技（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9.93%）、富瑞特装（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0.55%）、鲁信创投（-2.76%）、德美化工（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2.99%）、中航电测（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-2.48%）、北方导航（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0.46%）、金龙机电（-3.04%）、航天晨光（+0.39%）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9-12</w:t>
      </w:r>
      <w:r>
        <w:rPr>
          <w:rFonts w:hint="eastAsia"/>
          <w:lang w:val="en-US" w:eastAsia="zh-CN"/>
        </w:rPr>
        <w:t>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华鹏飞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-1.98%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、荣晟环保</w:t>
      </w:r>
      <w:r>
        <w:rPr>
          <w:rFonts w:hint="default"/>
          <w:lang w:val="en-US" w:eastAsia="zh-CN"/>
        </w:rPr>
        <w:t>(+</w:t>
      </w:r>
      <w:r>
        <w:rPr>
          <w:rFonts w:hint="eastAsia"/>
          <w:lang w:val="en-US" w:eastAsia="zh-CN"/>
        </w:rPr>
        <w:t>4.79</w:t>
      </w:r>
      <w:r>
        <w:rPr>
          <w:rFonts w:hint="default"/>
          <w:lang w:val="en-US" w:eastAsia="zh-CN"/>
        </w:rPr>
        <w:t>%)</w:t>
      </w:r>
      <w:r>
        <w:rPr>
          <w:rFonts w:hint="eastAsia"/>
          <w:lang w:val="en-US" w:eastAsia="zh-CN"/>
        </w:rPr>
        <w:t>、新海宜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-7.67%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、中国应急</w:t>
      </w:r>
      <w:r>
        <w:rPr>
          <w:rFonts w:hint="default"/>
          <w:lang w:val="en-US" w:eastAsia="zh-CN"/>
        </w:rPr>
        <w:t>(+3.97%)</w:t>
      </w:r>
      <w:r>
        <w:rPr>
          <w:rFonts w:hint="eastAsia"/>
          <w:lang w:val="en-US" w:eastAsia="zh-CN"/>
        </w:rPr>
        <w:t>、天神娱乐</w:t>
      </w:r>
      <w:r>
        <w:rPr>
          <w:rFonts w:hint="default"/>
          <w:lang w:val="en-US" w:eastAsia="zh-CN"/>
        </w:rPr>
        <w:t>(-6.27%)</w:t>
      </w:r>
      <w:r>
        <w:rPr>
          <w:rFonts w:hint="eastAsia"/>
          <w:lang w:val="en-US" w:eastAsia="zh-CN"/>
        </w:rPr>
        <w:t>、冰轮环境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-1.</w:t>
      </w:r>
      <w:r>
        <w:rPr>
          <w:rFonts w:hint="default"/>
          <w:lang w:val="en-US" w:eastAsia="zh-CN"/>
        </w:rPr>
        <w:t>48%)</w:t>
      </w:r>
      <w:r>
        <w:rPr>
          <w:rFonts w:hint="eastAsia"/>
          <w:lang w:val="en-US" w:eastAsia="zh-CN"/>
        </w:rPr>
        <w:t>、阳光电源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2.93%)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9-13</w:t>
      </w:r>
      <w:r>
        <w:rPr>
          <w:rFonts w:hint="eastAsia"/>
          <w:lang w:val="en-US" w:eastAsia="zh-CN"/>
        </w:rPr>
        <w:t>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富瑞特装（</w:t>
      </w:r>
      <w:r>
        <w:rPr>
          <w:rFonts w:hint="default"/>
          <w:lang w:val="en-US" w:eastAsia="zh-CN"/>
        </w:rPr>
        <w:t>-0.55</w:t>
      </w:r>
      <w:r>
        <w:rPr>
          <w:rFonts w:hint="eastAsia"/>
          <w:lang w:val="en-US" w:eastAsia="zh-CN"/>
        </w:rPr>
        <w:t>%）、太阳电缆（-</w:t>
      </w:r>
      <w:r>
        <w:rPr>
          <w:rFonts w:hint="default"/>
          <w:lang w:val="en-US" w:eastAsia="zh-CN"/>
        </w:rPr>
        <w:t>0.80</w:t>
      </w:r>
      <w:r>
        <w:rPr>
          <w:rFonts w:hint="eastAsia"/>
          <w:lang w:val="en-US" w:eastAsia="zh-CN"/>
        </w:rPr>
        <w:t>%）、新疆浩源（</w:t>
      </w:r>
      <w:r>
        <w:rPr>
          <w:rFonts w:hint="default"/>
          <w:lang w:val="en-US" w:eastAsia="zh-CN"/>
        </w:rPr>
        <w:t>+3.06</w:t>
      </w:r>
      <w:r>
        <w:rPr>
          <w:rFonts w:hint="eastAsia"/>
          <w:lang w:val="en-US" w:eastAsia="zh-CN"/>
        </w:rPr>
        <w:t>%）、深冷股份（-</w:t>
      </w:r>
      <w:r>
        <w:rPr>
          <w:rFonts w:hint="default"/>
          <w:lang w:val="en-US" w:eastAsia="zh-CN"/>
        </w:rPr>
        <w:t>1.62</w:t>
      </w:r>
      <w:r>
        <w:rPr>
          <w:rFonts w:hint="eastAsia"/>
          <w:lang w:val="en-US" w:eastAsia="zh-CN"/>
        </w:rPr>
        <w:t>%）、北方导航（</w:t>
      </w:r>
      <w:r>
        <w:rPr>
          <w:rFonts w:hint="default"/>
          <w:lang w:val="en-US" w:eastAsia="zh-CN"/>
        </w:rPr>
        <w:t>-0.46</w:t>
      </w:r>
      <w:r>
        <w:rPr>
          <w:rFonts w:hint="eastAsia"/>
          <w:lang w:val="en-US" w:eastAsia="zh-CN"/>
        </w:rPr>
        <w:t>%）、中航重机（-1.</w:t>
      </w:r>
      <w:r>
        <w:rPr>
          <w:rFonts w:hint="default"/>
          <w:lang w:val="en-US" w:eastAsia="zh-CN"/>
        </w:rPr>
        <w:t>31</w:t>
      </w:r>
      <w:r>
        <w:rPr>
          <w:rFonts w:hint="eastAsia"/>
          <w:lang w:val="en-US" w:eastAsia="zh-CN"/>
        </w:rPr>
        <w:t>%）、钢研高纳（-</w:t>
      </w:r>
      <w:r>
        <w:rPr>
          <w:rFonts w:hint="default"/>
          <w:lang w:val="en-US" w:eastAsia="zh-CN"/>
        </w:rPr>
        <w:t>1.97</w:t>
      </w:r>
      <w:r>
        <w:rPr>
          <w:rFonts w:hint="eastAsia"/>
          <w:lang w:val="en-US" w:eastAsia="zh-CN"/>
        </w:rPr>
        <w:t>%）、神火股份（-</w:t>
      </w:r>
      <w:r>
        <w:rPr>
          <w:rFonts w:hint="default"/>
          <w:lang w:val="en-US" w:eastAsia="zh-CN"/>
        </w:rPr>
        <w:t>4.31</w:t>
      </w:r>
      <w:r>
        <w:rPr>
          <w:rFonts w:hint="eastAsia"/>
          <w:lang w:val="en-US" w:eastAsia="zh-CN"/>
        </w:rPr>
        <w:t>%）、洪都航空（-</w:t>
      </w:r>
      <w:r>
        <w:rPr>
          <w:rFonts w:hint="default"/>
          <w:lang w:val="en-US" w:eastAsia="zh-CN"/>
        </w:rPr>
        <w:t>0.73</w:t>
      </w:r>
      <w:r>
        <w:rPr>
          <w:rFonts w:hint="eastAsia"/>
          <w:lang w:val="en-US" w:eastAsia="zh-CN"/>
        </w:rPr>
        <w:t>%）、</w:t>
      </w:r>
      <w:r>
        <w:rPr>
          <w:rFonts w:hint="eastAsia"/>
          <w:color w:val="FF0000"/>
          <w:lang w:val="en-US" w:eastAsia="zh-CN"/>
        </w:rPr>
        <w:t>九州电气（</w:t>
      </w:r>
      <w:r>
        <w:rPr>
          <w:rFonts w:hint="default"/>
          <w:color w:val="FF0000"/>
          <w:lang w:val="en-US" w:eastAsia="zh-CN"/>
        </w:rPr>
        <w:t>+9.98</w:t>
      </w:r>
      <w:r>
        <w:rPr>
          <w:rFonts w:hint="eastAsia"/>
          <w:color w:val="FF0000"/>
          <w:lang w:val="en-US" w:eastAsia="zh-CN"/>
        </w:rPr>
        <w:t>%）</w:t>
      </w:r>
      <w:r>
        <w:rPr>
          <w:rFonts w:hint="eastAsia"/>
          <w:lang w:val="en-US" w:eastAsia="zh-CN"/>
        </w:rPr>
        <w:t>、振芯科技（-</w:t>
      </w:r>
      <w:r>
        <w:rPr>
          <w:rFonts w:hint="default"/>
          <w:lang w:val="en-US" w:eastAsia="zh-CN"/>
        </w:rPr>
        <w:t>0.88</w:t>
      </w:r>
      <w:r>
        <w:rPr>
          <w:rFonts w:hint="eastAsia"/>
          <w:lang w:val="en-US" w:eastAsia="zh-CN"/>
        </w:rPr>
        <w:t>%）、四维图新（-</w:t>
      </w:r>
      <w:r>
        <w:rPr>
          <w:rFonts w:hint="default"/>
          <w:lang w:val="en-US" w:eastAsia="zh-CN"/>
        </w:rPr>
        <w:t>2.56</w:t>
      </w:r>
      <w:r>
        <w:rPr>
          <w:rFonts w:hint="eastAsia"/>
          <w:lang w:val="en-US" w:eastAsia="zh-CN"/>
        </w:rPr>
        <w:t>%）、大华股份（-</w:t>
      </w:r>
      <w:r>
        <w:rPr>
          <w:rFonts w:hint="default"/>
          <w:lang w:val="en-US" w:eastAsia="zh-CN"/>
        </w:rPr>
        <w:t>2.16</w:t>
      </w:r>
      <w:r>
        <w:rPr>
          <w:rFonts w:hint="eastAsia"/>
          <w:lang w:val="en-US" w:eastAsia="zh-CN"/>
        </w:rPr>
        <w:t>%）、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9-14</w:t>
      </w:r>
      <w:r>
        <w:rPr>
          <w:rFonts w:hint="eastAsia"/>
          <w:lang w:val="en-US" w:eastAsia="zh-CN"/>
        </w:rPr>
        <w:t>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长春燃气</w:t>
      </w:r>
      <w:r>
        <w:rPr>
          <w:rFonts w:hint="default"/>
          <w:lang w:val="en-US" w:eastAsia="zh-CN"/>
        </w:rPr>
        <w:t>(+10.02)</w:t>
      </w:r>
      <w:r>
        <w:rPr>
          <w:rFonts w:hint="eastAsia"/>
          <w:lang w:val="en-US" w:eastAsia="zh-CN"/>
        </w:rPr>
        <w:t>、五洲新春</w:t>
      </w:r>
      <w:r>
        <w:rPr>
          <w:rFonts w:hint="default"/>
          <w:lang w:val="en-US" w:eastAsia="zh-CN"/>
        </w:rPr>
        <w:t>(-4.45%)</w:t>
      </w:r>
      <w:r>
        <w:rPr>
          <w:rFonts w:hint="eastAsia"/>
          <w:lang w:val="en-US" w:eastAsia="zh-CN"/>
        </w:rPr>
        <w:t>、松芝股份</w:t>
      </w:r>
      <w:r>
        <w:rPr>
          <w:rFonts w:hint="default"/>
          <w:lang w:val="en-US" w:eastAsia="zh-CN"/>
        </w:rPr>
        <w:t>(-5.31%)</w:t>
      </w:r>
      <w:r>
        <w:rPr>
          <w:rFonts w:hint="eastAsia"/>
          <w:lang w:val="en-US" w:eastAsia="zh-CN"/>
        </w:rPr>
        <w:t>、德新交运</w:t>
      </w:r>
      <w:r>
        <w:rPr>
          <w:rFonts w:hint="default"/>
          <w:lang w:val="en-US" w:eastAsia="zh-CN"/>
        </w:rPr>
        <w:t>(-9.98%)</w:t>
      </w:r>
      <w:r>
        <w:rPr>
          <w:rFonts w:hint="eastAsia"/>
          <w:lang w:val="en-US" w:eastAsia="zh-CN"/>
        </w:rPr>
        <w:t>、长缆科技</w:t>
      </w:r>
      <w:r>
        <w:rPr>
          <w:rFonts w:hint="default"/>
          <w:lang w:val="en-US" w:eastAsia="zh-CN"/>
        </w:rPr>
        <w:t>(-1.66%)</w:t>
      </w:r>
      <w:r>
        <w:rPr>
          <w:rFonts w:hint="eastAsia"/>
          <w:lang w:val="en-US" w:eastAsia="zh-CN"/>
        </w:rPr>
        <w:t>、国轩高科</w:t>
      </w:r>
      <w:r>
        <w:rPr>
          <w:rFonts w:hint="default"/>
          <w:lang w:val="en-US" w:eastAsia="zh-CN"/>
        </w:rPr>
        <w:t>(-1.08%)</w:t>
      </w:r>
      <w:r>
        <w:rPr>
          <w:rFonts w:hint="eastAsia"/>
          <w:lang w:val="en-US" w:eastAsia="zh-CN"/>
        </w:rPr>
        <w:t>、西藏城投</w:t>
      </w:r>
      <w:r>
        <w:rPr>
          <w:rFonts w:hint="default"/>
          <w:lang w:val="en-US" w:eastAsia="zh-CN"/>
        </w:rPr>
        <w:t>(-4.16%)</w:t>
      </w:r>
      <w:r>
        <w:rPr>
          <w:rFonts w:hint="eastAsia"/>
          <w:lang w:val="en-US" w:eastAsia="zh-CN"/>
        </w:rPr>
        <w:t>、西藏发展</w:t>
      </w:r>
      <w:r>
        <w:rPr>
          <w:rFonts w:hint="default"/>
          <w:lang w:val="en-US" w:eastAsia="zh-CN"/>
        </w:rPr>
        <w:t>(-4.44%)</w:t>
      </w:r>
      <w:r>
        <w:rPr>
          <w:rFonts w:hint="eastAsia"/>
          <w:lang w:val="en-US" w:eastAsia="zh-CN"/>
        </w:rPr>
        <w:t>、西部创业</w:t>
      </w:r>
      <w:r>
        <w:rPr>
          <w:rFonts w:hint="default"/>
          <w:lang w:val="en-US" w:eastAsia="zh-CN"/>
        </w:rPr>
        <w:t>(-1.23%)</w:t>
      </w:r>
      <w:r>
        <w:rPr>
          <w:rFonts w:hint="eastAsia"/>
          <w:lang w:val="en-US" w:eastAsia="zh-CN"/>
        </w:rPr>
        <w:t>、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9-17日关注股票：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岳阳兴长，中国应急、盐湖股份、佛燃股份、广誉远、凯撒旅游、纳川股份、置信电气、宁波热电、特变电工</w:t>
      </w:r>
      <w:bookmarkStart w:id="15" w:name="_GoBack"/>
      <w:bookmarkEnd w:id="15"/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</w:pPr>
      <w:bookmarkStart w:id="12" w:name="6523-1536542303676"/>
      <w:bookmarkEnd w:id="12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13" w:name="9928-1536542303678"/>
      <w:bookmarkEnd w:id="13"/>
      <w:bookmarkStart w:id="14" w:name="8313-1536542303682"/>
      <w:bookmarkEnd w:id="14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\5FAE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197"/>
    <w:rsid w:val="006764BA"/>
    <w:rsid w:val="01647B7E"/>
    <w:rsid w:val="02840E6B"/>
    <w:rsid w:val="0293307A"/>
    <w:rsid w:val="04CE0549"/>
    <w:rsid w:val="051801EF"/>
    <w:rsid w:val="05224B2F"/>
    <w:rsid w:val="0563041F"/>
    <w:rsid w:val="058E3BE7"/>
    <w:rsid w:val="059F2277"/>
    <w:rsid w:val="062D1854"/>
    <w:rsid w:val="066107E1"/>
    <w:rsid w:val="066C601E"/>
    <w:rsid w:val="070A6F35"/>
    <w:rsid w:val="084322AE"/>
    <w:rsid w:val="084C0D07"/>
    <w:rsid w:val="085E77E3"/>
    <w:rsid w:val="092D0512"/>
    <w:rsid w:val="09740E46"/>
    <w:rsid w:val="09D47958"/>
    <w:rsid w:val="0A647BE1"/>
    <w:rsid w:val="0B264614"/>
    <w:rsid w:val="0B5F4434"/>
    <w:rsid w:val="0C1A48EA"/>
    <w:rsid w:val="0C212C19"/>
    <w:rsid w:val="0CAA6A0A"/>
    <w:rsid w:val="0D5A65C9"/>
    <w:rsid w:val="0D5E2687"/>
    <w:rsid w:val="0D7E4FD5"/>
    <w:rsid w:val="0F5A3C27"/>
    <w:rsid w:val="10214A7C"/>
    <w:rsid w:val="107A0C96"/>
    <w:rsid w:val="108E1355"/>
    <w:rsid w:val="11D86036"/>
    <w:rsid w:val="125C533A"/>
    <w:rsid w:val="12A42AB2"/>
    <w:rsid w:val="13430B4B"/>
    <w:rsid w:val="138B4200"/>
    <w:rsid w:val="13CA5C4D"/>
    <w:rsid w:val="14244DD5"/>
    <w:rsid w:val="15120F09"/>
    <w:rsid w:val="157F1CD1"/>
    <w:rsid w:val="1640732D"/>
    <w:rsid w:val="16430633"/>
    <w:rsid w:val="167B04FF"/>
    <w:rsid w:val="16BF0588"/>
    <w:rsid w:val="171F7A92"/>
    <w:rsid w:val="174E190C"/>
    <w:rsid w:val="17816124"/>
    <w:rsid w:val="17C32C1C"/>
    <w:rsid w:val="17C42329"/>
    <w:rsid w:val="1879447F"/>
    <w:rsid w:val="18A422C2"/>
    <w:rsid w:val="1AD9601A"/>
    <w:rsid w:val="1B4367F4"/>
    <w:rsid w:val="1B747074"/>
    <w:rsid w:val="1BD2095A"/>
    <w:rsid w:val="1C036B4B"/>
    <w:rsid w:val="1CB0205B"/>
    <w:rsid w:val="1D1046F8"/>
    <w:rsid w:val="1D88197B"/>
    <w:rsid w:val="1DE368CE"/>
    <w:rsid w:val="1E716A79"/>
    <w:rsid w:val="1FD239CE"/>
    <w:rsid w:val="202F2459"/>
    <w:rsid w:val="203568E0"/>
    <w:rsid w:val="20BF12E3"/>
    <w:rsid w:val="211853CD"/>
    <w:rsid w:val="215C5CA2"/>
    <w:rsid w:val="219D3E29"/>
    <w:rsid w:val="21F9403C"/>
    <w:rsid w:val="22333AA1"/>
    <w:rsid w:val="22D05A47"/>
    <w:rsid w:val="22EB6D0C"/>
    <w:rsid w:val="23887625"/>
    <w:rsid w:val="23D55828"/>
    <w:rsid w:val="241C417A"/>
    <w:rsid w:val="24680AE8"/>
    <w:rsid w:val="249433B6"/>
    <w:rsid w:val="24D421CB"/>
    <w:rsid w:val="24D4787D"/>
    <w:rsid w:val="24EE5C15"/>
    <w:rsid w:val="25590CC6"/>
    <w:rsid w:val="26745E1B"/>
    <w:rsid w:val="26D85EDD"/>
    <w:rsid w:val="2721255F"/>
    <w:rsid w:val="27E92A96"/>
    <w:rsid w:val="28DA7E14"/>
    <w:rsid w:val="29901482"/>
    <w:rsid w:val="2B021229"/>
    <w:rsid w:val="2B715FF9"/>
    <w:rsid w:val="2B8B0140"/>
    <w:rsid w:val="2B9C3E2A"/>
    <w:rsid w:val="2BB83060"/>
    <w:rsid w:val="2BE546C3"/>
    <w:rsid w:val="2BE7784D"/>
    <w:rsid w:val="2C36468A"/>
    <w:rsid w:val="2CF63F14"/>
    <w:rsid w:val="2D0C0D09"/>
    <w:rsid w:val="2D3904C5"/>
    <w:rsid w:val="2D430572"/>
    <w:rsid w:val="2DA45761"/>
    <w:rsid w:val="2E251C9D"/>
    <w:rsid w:val="2E5D7A1B"/>
    <w:rsid w:val="2E6922D6"/>
    <w:rsid w:val="2EA15342"/>
    <w:rsid w:val="2EB84CFE"/>
    <w:rsid w:val="2EFA7779"/>
    <w:rsid w:val="2FC1718F"/>
    <w:rsid w:val="2FD53C66"/>
    <w:rsid w:val="302A76D8"/>
    <w:rsid w:val="30D22C4D"/>
    <w:rsid w:val="31BC324A"/>
    <w:rsid w:val="31E32CEF"/>
    <w:rsid w:val="322319DA"/>
    <w:rsid w:val="32A068E9"/>
    <w:rsid w:val="32A23292"/>
    <w:rsid w:val="34E038B6"/>
    <w:rsid w:val="351241C6"/>
    <w:rsid w:val="35784769"/>
    <w:rsid w:val="369B37BE"/>
    <w:rsid w:val="36CC20D7"/>
    <w:rsid w:val="36DF2AB3"/>
    <w:rsid w:val="37370121"/>
    <w:rsid w:val="37866BA0"/>
    <w:rsid w:val="37D65746"/>
    <w:rsid w:val="382E3032"/>
    <w:rsid w:val="38753B9D"/>
    <w:rsid w:val="38A356B6"/>
    <w:rsid w:val="38B6134F"/>
    <w:rsid w:val="38B94A25"/>
    <w:rsid w:val="38F335E0"/>
    <w:rsid w:val="38FE3638"/>
    <w:rsid w:val="391A03B8"/>
    <w:rsid w:val="39710EB7"/>
    <w:rsid w:val="3A336219"/>
    <w:rsid w:val="3B5318A0"/>
    <w:rsid w:val="3BB57FF7"/>
    <w:rsid w:val="3BF674FE"/>
    <w:rsid w:val="3C461A3C"/>
    <w:rsid w:val="3CBF2113"/>
    <w:rsid w:val="3CC5059F"/>
    <w:rsid w:val="3CF6320B"/>
    <w:rsid w:val="3D4D2885"/>
    <w:rsid w:val="3DCC6E48"/>
    <w:rsid w:val="3EBD4C84"/>
    <w:rsid w:val="3FB60A8F"/>
    <w:rsid w:val="3FE6620E"/>
    <w:rsid w:val="41E106C4"/>
    <w:rsid w:val="42464C1F"/>
    <w:rsid w:val="42647007"/>
    <w:rsid w:val="42927BEF"/>
    <w:rsid w:val="42A261A9"/>
    <w:rsid w:val="430272B9"/>
    <w:rsid w:val="43A728DB"/>
    <w:rsid w:val="43FD6BD7"/>
    <w:rsid w:val="445143F6"/>
    <w:rsid w:val="44D4142E"/>
    <w:rsid w:val="45B2417A"/>
    <w:rsid w:val="45D05C04"/>
    <w:rsid w:val="47DA073E"/>
    <w:rsid w:val="487333F6"/>
    <w:rsid w:val="48B03E9F"/>
    <w:rsid w:val="4918362D"/>
    <w:rsid w:val="491A4ED9"/>
    <w:rsid w:val="497C0AAC"/>
    <w:rsid w:val="498216FD"/>
    <w:rsid w:val="4A0715DF"/>
    <w:rsid w:val="4A8A3E4B"/>
    <w:rsid w:val="4AC07187"/>
    <w:rsid w:val="4B2C56D0"/>
    <w:rsid w:val="4B5D46DE"/>
    <w:rsid w:val="4C272A15"/>
    <w:rsid w:val="4C344AA1"/>
    <w:rsid w:val="4D3A7C59"/>
    <w:rsid w:val="4D3C2959"/>
    <w:rsid w:val="4E054997"/>
    <w:rsid w:val="4E545DE4"/>
    <w:rsid w:val="4F32218E"/>
    <w:rsid w:val="50111B63"/>
    <w:rsid w:val="501D1529"/>
    <w:rsid w:val="508F4E81"/>
    <w:rsid w:val="51296F56"/>
    <w:rsid w:val="519F60B2"/>
    <w:rsid w:val="52A91F2B"/>
    <w:rsid w:val="52E45DE5"/>
    <w:rsid w:val="538C0DB6"/>
    <w:rsid w:val="53D109CC"/>
    <w:rsid w:val="54120CE3"/>
    <w:rsid w:val="54366104"/>
    <w:rsid w:val="54381B54"/>
    <w:rsid w:val="549B0BFD"/>
    <w:rsid w:val="54F713F9"/>
    <w:rsid w:val="55102B46"/>
    <w:rsid w:val="556E1E0E"/>
    <w:rsid w:val="55CD2683"/>
    <w:rsid w:val="55CE5218"/>
    <w:rsid w:val="55F52A95"/>
    <w:rsid w:val="572E1DC4"/>
    <w:rsid w:val="57751DA1"/>
    <w:rsid w:val="57A976CF"/>
    <w:rsid w:val="57D90E3A"/>
    <w:rsid w:val="58051E72"/>
    <w:rsid w:val="59427279"/>
    <w:rsid w:val="595A4F46"/>
    <w:rsid w:val="597804E9"/>
    <w:rsid w:val="5A41796E"/>
    <w:rsid w:val="5AC83137"/>
    <w:rsid w:val="5AFE4B41"/>
    <w:rsid w:val="5B61273E"/>
    <w:rsid w:val="5B901EF3"/>
    <w:rsid w:val="5BD0210D"/>
    <w:rsid w:val="5C256739"/>
    <w:rsid w:val="5C384E29"/>
    <w:rsid w:val="5C4B7D70"/>
    <w:rsid w:val="5CD45A79"/>
    <w:rsid w:val="5CFD2BAF"/>
    <w:rsid w:val="5D372D3D"/>
    <w:rsid w:val="5DA97C2A"/>
    <w:rsid w:val="5E0619EE"/>
    <w:rsid w:val="5E18530F"/>
    <w:rsid w:val="5EEF2C72"/>
    <w:rsid w:val="5EFB6652"/>
    <w:rsid w:val="5F113FE6"/>
    <w:rsid w:val="5F1F04B3"/>
    <w:rsid w:val="5F54205E"/>
    <w:rsid w:val="5F864151"/>
    <w:rsid w:val="603E4C08"/>
    <w:rsid w:val="60866833"/>
    <w:rsid w:val="60A564FB"/>
    <w:rsid w:val="60A772D5"/>
    <w:rsid w:val="62642FCC"/>
    <w:rsid w:val="630579C8"/>
    <w:rsid w:val="6309664E"/>
    <w:rsid w:val="633817A6"/>
    <w:rsid w:val="63520053"/>
    <w:rsid w:val="644244C6"/>
    <w:rsid w:val="645455F2"/>
    <w:rsid w:val="64E57549"/>
    <w:rsid w:val="65E21C88"/>
    <w:rsid w:val="661E0E6E"/>
    <w:rsid w:val="6643305A"/>
    <w:rsid w:val="674468F2"/>
    <w:rsid w:val="67525CE9"/>
    <w:rsid w:val="68931A71"/>
    <w:rsid w:val="690E470A"/>
    <w:rsid w:val="69B20BA4"/>
    <w:rsid w:val="69B338D7"/>
    <w:rsid w:val="69E61A81"/>
    <w:rsid w:val="6A0B4A62"/>
    <w:rsid w:val="6A4A53D9"/>
    <w:rsid w:val="6BA94B6C"/>
    <w:rsid w:val="6BC9393A"/>
    <w:rsid w:val="6BD05FE0"/>
    <w:rsid w:val="6C6830AB"/>
    <w:rsid w:val="6CAA2244"/>
    <w:rsid w:val="6D6B1A32"/>
    <w:rsid w:val="6DF76419"/>
    <w:rsid w:val="6E865950"/>
    <w:rsid w:val="6F74384E"/>
    <w:rsid w:val="6F7A1086"/>
    <w:rsid w:val="6FCD6A80"/>
    <w:rsid w:val="701048BF"/>
    <w:rsid w:val="70A44053"/>
    <w:rsid w:val="70B23DA1"/>
    <w:rsid w:val="72F05E81"/>
    <w:rsid w:val="73150265"/>
    <w:rsid w:val="733D0A3C"/>
    <w:rsid w:val="73E867D3"/>
    <w:rsid w:val="74281E02"/>
    <w:rsid w:val="74D11297"/>
    <w:rsid w:val="756441E0"/>
    <w:rsid w:val="759D43E0"/>
    <w:rsid w:val="75FD0190"/>
    <w:rsid w:val="76001D27"/>
    <w:rsid w:val="7659795A"/>
    <w:rsid w:val="76912DA9"/>
    <w:rsid w:val="76BE2084"/>
    <w:rsid w:val="76FA32E0"/>
    <w:rsid w:val="787B4D40"/>
    <w:rsid w:val="78B80928"/>
    <w:rsid w:val="794319BF"/>
    <w:rsid w:val="799035A9"/>
    <w:rsid w:val="79B81A90"/>
    <w:rsid w:val="79E6546C"/>
    <w:rsid w:val="7A096A08"/>
    <w:rsid w:val="7A2B2F1C"/>
    <w:rsid w:val="7A4447A6"/>
    <w:rsid w:val="7BFC0376"/>
    <w:rsid w:val="7C0773BC"/>
    <w:rsid w:val="7C1823A4"/>
    <w:rsid w:val="7C1E37BA"/>
    <w:rsid w:val="7C920129"/>
    <w:rsid w:val="7D8E5DA9"/>
    <w:rsid w:val="7ED128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2018-09-17T14:19:03Z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