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短线交易交易笔记本</w:t>
      </w:r>
    </w:p>
    <w:p>
      <w:pPr>
        <w:spacing w:line="240" w:lineRule="auto"/>
      </w:pPr>
      <w:r>
        <w:rPr>
          <w:rFonts w:ascii="微软雅黑" w:hAnsi="微软雅黑" w:eastAsia="微软雅黑" w:cs="微软雅黑"/>
          <w:sz w:val="22"/>
        </w:rPr>
        <w:t>Date：</w:t>
      </w:r>
    </w:p>
    <w:tbl>
      <w:tblPr>
        <w:tblStyle w:val="4"/>
        <w:tblW w:w="884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85"/>
        <w:gridCol w:w="847"/>
        <w:gridCol w:w="1084"/>
        <w:gridCol w:w="1084"/>
        <w:gridCol w:w="2235"/>
        <w:gridCol w:w="240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95" w:hRule="atLeast"/>
        </w:trPr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标的</w:t>
            </w:r>
          </w:p>
        </w:tc>
        <w:tc>
          <w:tcPr>
            <w:tcW w:w="84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方向</w:t>
            </w:r>
          </w:p>
        </w:tc>
        <w:tc>
          <w:tcPr>
            <w:tcW w:w="10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支撑位</w:t>
            </w:r>
          </w:p>
        </w:tc>
        <w:tc>
          <w:tcPr>
            <w:tcW w:w="10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压力位</w:t>
            </w:r>
          </w:p>
        </w:tc>
        <w:tc>
          <w:tcPr>
            <w:tcW w:w="22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买卖理由</w:t>
            </w:r>
          </w:p>
        </w:tc>
        <w:tc>
          <w:tcPr>
            <w:tcW w:w="24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Tips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254" w:hRule="atLeast"/>
        </w:trPr>
        <w:tc>
          <w:tcPr>
            <w:tcW w:w="118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盐湖钾肥</w:t>
            </w:r>
          </w:p>
        </w:tc>
        <w:tc>
          <w:tcPr>
            <w:tcW w:w="84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加仓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9.13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9.59</w:t>
            </w:r>
            <w:r>
              <w:rPr>
                <w:rFonts w:hint="default" w:ascii="Arial" w:hAnsi="Arial" w:cs="Arial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→</w:t>
            </w:r>
          </w:p>
        </w:tc>
        <w:tc>
          <w:tcPr>
            <w:tcW w:w="22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相对昨天平稳站上一个台阶，干掉前期7月19日跌停阴线又进了一步。MACD红柱走平，KD过78，CCI上130.8</w:t>
            </w:r>
          </w:p>
        </w:tc>
        <w:tc>
          <w:tcPr>
            <w:tcW w:w="24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目前只有亏损的妖股，青海、西藏等扶贫地区的股票可以操作，做短线抢反弹。白马股反弹预判难以持续，继续做妖股。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254" w:hRule="atLeast"/>
        </w:trPr>
        <w:tc>
          <w:tcPr>
            <w:tcW w:w="118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84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22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24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254" w:hRule="atLeast"/>
        </w:trPr>
        <w:tc>
          <w:tcPr>
            <w:tcW w:w="118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84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22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24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</w:tbl>
    <w:p>
      <w:pPr>
        <w:spacing w:line="240" w:lineRule="auto"/>
      </w:pPr>
      <w:bookmarkStart w:id="0" w:name="9057-1536542303601"/>
      <w:bookmarkEnd w:id="0"/>
    </w:p>
    <w:p>
      <w:pPr>
        <w:spacing w:line="240" w:lineRule="auto"/>
      </w:pPr>
      <w:bookmarkStart w:id="1" w:name="7380-1536542303605"/>
      <w:bookmarkEnd w:id="1"/>
    </w:p>
    <w:tbl>
      <w:tblPr>
        <w:tblStyle w:val="4"/>
        <w:tblW w:w="882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1"/>
        <w:gridCol w:w="1111"/>
        <w:gridCol w:w="1111"/>
        <w:gridCol w:w="1111"/>
        <w:gridCol w:w="1110"/>
        <w:gridCol w:w="1111"/>
        <w:gridCol w:w="1111"/>
        <w:gridCol w:w="104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279" w:hRule="atLeast"/>
        </w:trPr>
        <w:tc>
          <w:tcPr>
            <w:tcW w:w="1111" w:type="dxa"/>
            <w:vAlign w:val="center"/>
          </w:tcPr>
          <w:p>
            <w:r>
              <w:rPr>
                <w:b/>
                <w:sz w:val="22"/>
              </w:rPr>
              <w:t>日内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交易笔数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盈利交易数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亏损交易数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成功/失败比率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平均获利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平均亏损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总计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星期一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3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0/1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星期二</w:t>
            </w:r>
          </w:p>
        </w:tc>
        <w:tc>
          <w:tcPr>
            <w:tcW w:w="111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1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0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0/0</w:t>
            </w:r>
          </w:p>
        </w:tc>
        <w:tc>
          <w:tcPr>
            <w:tcW w:w="111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星期三</w:t>
            </w:r>
          </w:p>
        </w:tc>
        <w:tc>
          <w:tcPr>
            <w:tcW w:w="111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1110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0/0</w:t>
            </w:r>
          </w:p>
        </w:tc>
        <w:tc>
          <w:tcPr>
            <w:tcW w:w="111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星期四</w:t>
            </w:r>
          </w:p>
        </w:tc>
        <w:tc>
          <w:tcPr>
            <w:tcW w:w="111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11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1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110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1/2</w:t>
            </w:r>
          </w:p>
        </w:tc>
        <w:tc>
          <w:tcPr>
            <w:tcW w:w="111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111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</w:t>
            </w: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1044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星期五</w:t>
            </w:r>
          </w:p>
        </w:tc>
        <w:tc>
          <w:tcPr>
            <w:tcW w:w="1111" w:type="dxa"/>
            <w:vAlign w:val="center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  <w:vAlign w:val="center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0/0</w:t>
            </w:r>
          </w:p>
        </w:tc>
        <w:tc>
          <w:tcPr>
            <w:tcW w:w="1111" w:type="dxa"/>
            <w:vAlign w:val="center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7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总计</w:t>
            </w:r>
          </w:p>
        </w:tc>
        <w:tc>
          <w:tcPr>
            <w:tcW w:w="1111" w:type="dxa"/>
            <w:vAlign w:val="center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11" w:type="dxa"/>
            <w:vAlign w:val="center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11" w:type="dxa"/>
            <w:vAlign w:val="center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10" w:type="dxa"/>
            <w:vAlign w:val="center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1/3</w:t>
            </w:r>
          </w:p>
          <w:p>
            <w:pPr>
              <w:rPr>
                <w:lang w:val="en-US"/>
              </w:rPr>
            </w:pPr>
          </w:p>
        </w:tc>
        <w:tc>
          <w:tcPr>
            <w:tcW w:w="1111" w:type="dxa"/>
            <w:vAlign w:val="center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111" w:type="dxa"/>
            <w:vAlign w:val="center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-150</w:t>
            </w:r>
          </w:p>
        </w:tc>
        <w:tc>
          <w:tcPr>
            <w:tcW w:w="1044" w:type="dxa"/>
            <w:vAlign w:val="center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-50</w:t>
            </w:r>
          </w:p>
        </w:tc>
      </w:tr>
    </w:tbl>
    <w:p>
      <w:pPr>
        <w:spacing w:line="240" w:lineRule="auto"/>
      </w:pPr>
      <w:bookmarkStart w:id="2" w:name="2911-1536542303635"/>
      <w:bookmarkEnd w:id="2"/>
    </w:p>
    <w:p>
      <w:pPr>
        <w:spacing w:line="240" w:lineRule="auto"/>
      </w:pPr>
      <w:bookmarkStart w:id="3" w:name="1227-1536542303637"/>
      <w:bookmarkEnd w:id="3"/>
    </w:p>
    <w:p>
      <w:pPr>
        <w:spacing w:line="240" w:lineRule="auto"/>
      </w:pPr>
      <w:bookmarkStart w:id="4" w:name="1096-1536542303639"/>
      <w:bookmarkEnd w:id="4"/>
    </w:p>
    <w:p>
      <w:pPr>
        <w:spacing w:line="240" w:lineRule="auto"/>
      </w:pPr>
      <w:bookmarkStart w:id="5" w:name="3677-1536542303641"/>
      <w:bookmarkEnd w:id="5"/>
    </w:p>
    <w:p>
      <w:pPr>
        <w:spacing w:line="240" w:lineRule="auto"/>
        <w:rPr>
          <w:rFonts w:ascii="微软雅黑" w:hAnsi="微软雅黑" w:eastAsia="微软雅黑" w:cs="微软雅黑"/>
          <w:b/>
          <w:sz w:val="22"/>
        </w:rPr>
      </w:pPr>
      <w:bookmarkStart w:id="6" w:name="8416-1536542303643"/>
      <w:bookmarkEnd w:id="6"/>
      <w:bookmarkStart w:id="7" w:name="2151-1536542303645"/>
      <w:bookmarkEnd w:id="7"/>
      <w:r>
        <w:rPr>
          <w:rFonts w:ascii="微软雅黑" w:hAnsi="微软雅黑" w:eastAsia="微软雅黑" w:cs="微软雅黑"/>
          <w:b/>
          <w:sz w:val="22"/>
        </w:rPr>
        <w:t>今日回顾：</w:t>
      </w:r>
    </w:p>
    <w:p>
      <w:pPr>
        <w:spacing w:line="240" w:lineRule="auto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成交量创新低</w:t>
      </w: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1490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亿，昨日融资融券余额继续下降</w:t>
      </w: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-23.76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亿，GC001上涨</w:t>
      </w: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+24.46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%。反弹全面展开。昨日预判反弹结束完全错误，今天港币暴涨430个基点，人民币跌160个基点</w:t>
      </w:r>
    </w:p>
    <w:p>
      <w:pPr>
        <w:spacing w:line="240" w:lineRule="auto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，港股反弹回到箱体。</w:t>
      </w:r>
    </w:p>
    <w:p>
      <w:pPr>
        <w:spacing w:line="240" w:lineRule="auto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A股走成B3反弹形态，关注是否过B2高点。</w:t>
      </w:r>
    </w:p>
    <w:p>
      <w:pPr>
        <w:spacing w:line="240" w:lineRule="auto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</w:p>
    <w:p>
      <w:pPr>
        <w:spacing w:line="240" w:lineRule="auto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4785" cy="2017395"/>
            <wp:effectExtent l="0" t="0" r="1206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017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</w:p>
    <w:p>
      <w:pPr>
        <w:spacing w:line="240" w:lineRule="auto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海螺水泥：作为外资一直不断在买的白马股，今天迅速那会前期平台。操作失误已经清仓本来有利润变成亏损。</w:t>
      </w:r>
    </w:p>
    <w:p>
      <w:pPr>
        <w:spacing w:line="240" w:lineRule="auto"/>
      </w:pPr>
      <w:r>
        <w:drawing>
          <wp:inline distT="0" distB="0" distL="114300" distR="114300">
            <wp:extent cx="5263515" cy="3923030"/>
            <wp:effectExtent l="0" t="0" r="1333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923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东方财富：反弹到前期止损点，前期止损失败。</w:t>
      </w:r>
    </w:p>
    <w:p>
      <w:pPr>
        <w:spacing w:line="240" w:lineRule="auto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</w:p>
    <w:p>
      <w:pPr>
        <w:spacing w:line="240" w:lineRule="auto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</w:p>
    <w:p>
      <w:pPr>
        <w:spacing w:line="240" w:lineRule="auto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</w:p>
    <w:p>
      <w:pPr>
        <w:spacing w:line="240" w:lineRule="auto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lang w:val="en-US"/>
        </w:rPr>
      </w:pPr>
      <w:bookmarkStart w:id="8" w:name="9818-1536542303663"/>
      <w:bookmarkEnd w:id="8"/>
      <w:r>
        <w:rPr>
          <w:rFonts w:ascii="微软雅黑" w:hAnsi="微软雅黑" w:eastAsia="微软雅黑" w:cs="微软雅黑"/>
          <w:b/>
          <w:sz w:val="22"/>
        </w:rPr>
        <w:t>明日计划：</w:t>
      </w:r>
    </w:p>
    <w:p>
      <w:pPr>
        <w:spacing w:line="240" w:lineRule="auto"/>
        <w:rPr>
          <w:rFonts w:hint="eastAsia"/>
          <w:lang w:val="en-US" w:eastAsia="zh-CN"/>
        </w:rPr>
      </w:pPr>
      <w:bookmarkStart w:id="9" w:name="8598-1536542303673"/>
      <w:bookmarkEnd w:id="9"/>
      <w:bookmarkStart w:id="10" w:name="8130-1536542303665"/>
      <w:bookmarkEnd w:id="10"/>
      <w:r>
        <w:rPr>
          <w:rFonts w:hint="eastAsia"/>
          <w:lang w:val="en-US" w:eastAsia="zh-CN"/>
        </w:rPr>
        <w:t>观望持仓表现，不再加仓。等待反弹时机出货。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9-17日关注股票：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岳阳兴长（</w:t>
      </w:r>
      <w:r>
        <w:rPr>
          <w:rFonts w:hint="default"/>
          <w:lang w:val="en-US" w:eastAsia="zh-CN"/>
        </w:rPr>
        <w:t>+1.67</w:t>
      </w:r>
      <w:r>
        <w:rPr>
          <w:rFonts w:hint="eastAsia"/>
          <w:lang w:val="en-US" w:eastAsia="zh-CN"/>
        </w:rPr>
        <w:t>%），中国应急（</w:t>
      </w:r>
      <w:r>
        <w:rPr>
          <w:rFonts w:hint="default"/>
          <w:lang w:val="en-US" w:eastAsia="zh-CN"/>
        </w:rPr>
        <w:t>-2.09</w:t>
      </w:r>
      <w:r>
        <w:rPr>
          <w:rFonts w:hint="eastAsia"/>
          <w:lang w:val="en-US" w:eastAsia="zh-CN"/>
        </w:rPr>
        <w:t>%）、盐湖股份（</w:t>
      </w:r>
      <w:r>
        <w:rPr>
          <w:rFonts w:hint="default"/>
          <w:lang w:val="en-US" w:eastAsia="zh-CN"/>
        </w:rPr>
        <w:t>0.00</w:t>
      </w:r>
      <w:r>
        <w:rPr>
          <w:rFonts w:hint="eastAsia"/>
          <w:lang w:val="en-US" w:eastAsia="zh-CN"/>
        </w:rPr>
        <w:t>%）、佛燃股份（</w:t>
      </w:r>
      <w:r>
        <w:rPr>
          <w:rFonts w:hint="default"/>
          <w:lang w:val="en-US" w:eastAsia="zh-CN"/>
        </w:rPr>
        <w:t>-0.14</w:t>
      </w:r>
      <w:r>
        <w:rPr>
          <w:rFonts w:hint="eastAsia"/>
          <w:lang w:val="en-US" w:eastAsia="zh-CN"/>
        </w:rPr>
        <w:t>%）、广誉远（</w:t>
      </w:r>
      <w:r>
        <w:rPr>
          <w:rFonts w:hint="default"/>
          <w:lang w:val="en-US" w:eastAsia="zh-CN"/>
        </w:rPr>
        <w:t>+2.37</w:t>
      </w:r>
      <w:r>
        <w:rPr>
          <w:rFonts w:hint="eastAsia"/>
          <w:lang w:val="en-US" w:eastAsia="zh-CN"/>
        </w:rPr>
        <w:t>%）、凯撒旅游（</w:t>
      </w:r>
      <w:r>
        <w:rPr>
          <w:rFonts w:hint="default"/>
          <w:lang w:val="en-US" w:eastAsia="zh-CN"/>
        </w:rPr>
        <w:t>-0.11</w:t>
      </w:r>
      <w:r>
        <w:rPr>
          <w:rFonts w:hint="eastAsia"/>
          <w:lang w:val="en-US" w:eastAsia="zh-CN"/>
        </w:rPr>
        <w:t>%）、纳川股份(</w:t>
      </w:r>
      <w:r>
        <w:rPr>
          <w:rFonts w:hint="default"/>
          <w:lang w:val="en-US" w:eastAsia="zh-CN"/>
        </w:rPr>
        <w:t>-1.57</w:t>
      </w:r>
      <w:r>
        <w:rPr>
          <w:rFonts w:hint="eastAsia"/>
          <w:lang w:val="en-US" w:eastAsia="zh-CN"/>
        </w:rPr>
        <w:t>%)、置信电气(</w:t>
      </w:r>
      <w:r>
        <w:rPr>
          <w:rFonts w:hint="default"/>
          <w:lang w:val="en-US" w:eastAsia="zh-CN"/>
        </w:rPr>
        <w:t>+0.52</w:t>
      </w:r>
      <w:r>
        <w:rPr>
          <w:rFonts w:hint="eastAsia"/>
          <w:lang w:val="en-US" w:eastAsia="zh-CN"/>
        </w:rPr>
        <w:t>%)、宁波热电(</w:t>
      </w:r>
      <w:r>
        <w:rPr>
          <w:rFonts w:hint="default"/>
          <w:lang w:val="en-US" w:eastAsia="zh-CN"/>
        </w:rPr>
        <w:t>+0.88</w:t>
      </w:r>
      <w:r>
        <w:rPr>
          <w:rFonts w:hint="eastAsia"/>
          <w:lang w:val="en-US" w:eastAsia="zh-CN"/>
        </w:rPr>
        <w:t>%)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09-18日关注股票：</w:t>
      </w:r>
    </w:p>
    <w:p>
      <w:pPr>
        <w:spacing w:line="240" w:lineRule="auto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长航凤凰（</w:t>
      </w:r>
      <w:r>
        <w:rPr>
          <w:rFonts w:hint="default"/>
          <w:lang w:val="en-US" w:eastAsia="zh-CN"/>
        </w:rPr>
        <w:t>+1.79</w:t>
      </w:r>
      <w:r>
        <w:rPr>
          <w:rFonts w:hint="eastAsia"/>
          <w:lang w:val="en-US" w:eastAsia="zh-CN"/>
        </w:rPr>
        <w:t>%）、高德红外(</w:t>
      </w:r>
      <w:r>
        <w:rPr>
          <w:rFonts w:hint="default"/>
          <w:lang w:val="en-US" w:eastAsia="zh-CN"/>
        </w:rPr>
        <w:t>-0.24</w:t>
      </w:r>
      <w:r>
        <w:rPr>
          <w:rFonts w:hint="eastAsia"/>
          <w:lang w:val="en-US" w:eastAsia="zh-CN"/>
        </w:rPr>
        <w:t>%)、特变电工（</w:t>
      </w:r>
      <w:r>
        <w:rPr>
          <w:rFonts w:hint="default"/>
          <w:lang w:val="en-US" w:eastAsia="zh-CN"/>
        </w:rPr>
        <w:t>+2.16</w:t>
      </w:r>
      <w:r>
        <w:rPr>
          <w:rFonts w:hint="eastAsia"/>
          <w:lang w:val="en-US" w:eastAsia="zh-CN"/>
        </w:rPr>
        <w:t>%）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09-19日关注股票：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安井食品（</w:t>
      </w:r>
      <w:r>
        <w:rPr>
          <w:rFonts w:hint="default"/>
          <w:lang w:val="en-US" w:eastAsia="zh-CN"/>
        </w:rPr>
        <w:t>+3.62</w:t>
      </w:r>
      <w:r>
        <w:rPr>
          <w:rFonts w:hint="eastAsia"/>
          <w:lang w:val="en-US" w:eastAsia="zh-CN"/>
        </w:rPr>
        <w:t>%）（海底捞概念）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09-20</w:t>
      </w:r>
      <w:r>
        <w:rPr>
          <w:rFonts w:hint="eastAsia"/>
          <w:lang w:val="en-US" w:eastAsia="zh-CN"/>
        </w:rPr>
        <w:t>日关注股票：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科恒股份(+10.00%)、宁波韵升(-1.09%)、银河磁体(+0.00%)、中钢天源(-1.59%)、鸿达兴业(+10.00%)、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德新交运(-3.39%)、永吉股份(-2.41%)、天成控股(-1.93%)、东方钽业(+1.88%)、西安饮食(-0.84%)、深振业A(-2.61%)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09-21日关注股票：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安井食品、凯撒旅游、腾邦国际、中青旅、佩蒂股份、神马股份、青松股份</w:t>
      </w:r>
      <w:bookmarkStart w:id="14" w:name="_GoBack"/>
      <w:bookmarkEnd w:id="14"/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</w:pPr>
      <w:bookmarkStart w:id="11" w:name="6523-1536542303676"/>
      <w:bookmarkEnd w:id="11"/>
      <w:r>
        <w:rPr>
          <w:rFonts w:ascii="微软雅黑" w:hAnsi="微软雅黑" w:eastAsia="微软雅黑" w:cs="微软雅黑"/>
          <w:b/>
          <w:sz w:val="22"/>
        </w:rPr>
        <w:t>交易箴言：</w:t>
      </w:r>
    </w:p>
    <w:p>
      <w:pPr>
        <w:spacing w:line="240" w:lineRule="auto"/>
        <w:rPr>
          <w:rFonts w:hint="eastAsia" w:eastAsiaTheme="minorEastAsia"/>
          <w:lang w:val="en-US" w:eastAsia="zh-CN"/>
        </w:rPr>
      </w:pPr>
      <w:bookmarkStart w:id="12" w:name="9928-1536542303678"/>
      <w:bookmarkEnd w:id="12"/>
      <w:bookmarkStart w:id="13" w:name="8313-1536542303682"/>
      <w:bookmarkEnd w:id="13"/>
      <w:r>
        <w:rPr>
          <w:rFonts w:hint="eastAsia"/>
          <w:lang w:val="en-US" w:eastAsia="zh-CN"/>
        </w:rPr>
        <w:t>不断地吸取经验教训，最终做到毫无困难地执行，我们只是需要将自己变成一个熟练的操作员、熟练工而已。</w:t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D4197"/>
    <w:rsid w:val="006764BA"/>
    <w:rsid w:val="01647B7E"/>
    <w:rsid w:val="02840E6B"/>
    <w:rsid w:val="0293307A"/>
    <w:rsid w:val="029B43B0"/>
    <w:rsid w:val="03D77D11"/>
    <w:rsid w:val="04220426"/>
    <w:rsid w:val="04CE0549"/>
    <w:rsid w:val="051801EF"/>
    <w:rsid w:val="05224B2F"/>
    <w:rsid w:val="0563041F"/>
    <w:rsid w:val="058E3BE7"/>
    <w:rsid w:val="059F2277"/>
    <w:rsid w:val="05DB0C89"/>
    <w:rsid w:val="05F42636"/>
    <w:rsid w:val="062D1854"/>
    <w:rsid w:val="066107E1"/>
    <w:rsid w:val="066C601E"/>
    <w:rsid w:val="067A6AFF"/>
    <w:rsid w:val="06C47C16"/>
    <w:rsid w:val="06D30ADE"/>
    <w:rsid w:val="070A6F35"/>
    <w:rsid w:val="078270AF"/>
    <w:rsid w:val="082D6981"/>
    <w:rsid w:val="084322AE"/>
    <w:rsid w:val="084C0D07"/>
    <w:rsid w:val="084F6707"/>
    <w:rsid w:val="085E77E3"/>
    <w:rsid w:val="092D0512"/>
    <w:rsid w:val="09740E46"/>
    <w:rsid w:val="09C3792A"/>
    <w:rsid w:val="09D47958"/>
    <w:rsid w:val="0A647BE1"/>
    <w:rsid w:val="0A8F079E"/>
    <w:rsid w:val="0B264614"/>
    <w:rsid w:val="0B5F4434"/>
    <w:rsid w:val="0C1A48EA"/>
    <w:rsid w:val="0C212C19"/>
    <w:rsid w:val="0C2D340E"/>
    <w:rsid w:val="0C6E045E"/>
    <w:rsid w:val="0CAA6A0A"/>
    <w:rsid w:val="0CE272BE"/>
    <w:rsid w:val="0D4C6DF5"/>
    <w:rsid w:val="0D5A65C9"/>
    <w:rsid w:val="0D5E2687"/>
    <w:rsid w:val="0D7E4FD5"/>
    <w:rsid w:val="0DE62585"/>
    <w:rsid w:val="0E6924DC"/>
    <w:rsid w:val="0EC71C3E"/>
    <w:rsid w:val="0EDE708A"/>
    <w:rsid w:val="0F5A3C27"/>
    <w:rsid w:val="0FE75D85"/>
    <w:rsid w:val="100B14A3"/>
    <w:rsid w:val="10214A7C"/>
    <w:rsid w:val="10603BF4"/>
    <w:rsid w:val="106415C5"/>
    <w:rsid w:val="107A0C96"/>
    <w:rsid w:val="108E1355"/>
    <w:rsid w:val="10F71086"/>
    <w:rsid w:val="110F72C1"/>
    <w:rsid w:val="115724B6"/>
    <w:rsid w:val="11D86036"/>
    <w:rsid w:val="125C533A"/>
    <w:rsid w:val="129F0628"/>
    <w:rsid w:val="12A42AB2"/>
    <w:rsid w:val="13430B4B"/>
    <w:rsid w:val="138B4200"/>
    <w:rsid w:val="13CA5C4D"/>
    <w:rsid w:val="13EE15FA"/>
    <w:rsid w:val="14244DD5"/>
    <w:rsid w:val="15120F09"/>
    <w:rsid w:val="15270E26"/>
    <w:rsid w:val="157C53E9"/>
    <w:rsid w:val="157F1CD1"/>
    <w:rsid w:val="15F51D1C"/>
    <w:rsid w:val="1640732D"/>
    <w:rsid w:val="16430633"/>
    <w:rsid w:val="167B04FF"/>
    <w:rsid w:val="16BF0588"/>
    <w:rsid w:val="16D84322"/>
    <w:rsid w:val="17186B97"/>
    <w:rsid w:val="171F7A92"/>
    <w:rsid w:val="174E190C"/>
    <w:rsid w:val="17816124"/>
    <w:rsid w:val="17C32C1C"/>
    <w:rsid w:val="17C42329"/>
    <w:rsid w:val="1824019C"/>
    <w:rsid w:val="1879447F"/>
    <w:rsid w:val="18A422C2"/>
    <w:rsid w:val="19552F51"/>
    <w:rsid w:val="1A6B657D"/>
    <w:rsid w:val="1ABA7984"/>
    <w:rsid w:val="1ACB3375"/>
    <w:rsid w:val="1AD9601A"/>
    <w:rsid w:val="1B4367F4"/>
    <w:rsid w:val="1B747074"/>
    <w:rsid w:val="1B9149EE"/>
    <w:rsid w:val="1BD2095A"/>
    <w:rsid w:val="1C036B4B"/>
    <w:rsid w:val="1C104715"/>
    <w:rsid w:val="1CB0205B"/>
    <w:rsid w:val="1D1046F8"/>
    <w:rsid w:val="1D88197B"/>
    <w:rsid w:val="1D9C1A16"/>
    <w:rsid w:val="1DE368CE"/>
    <w:rsid w:val="1E716A79"/>
    <w:rsid w:val="1FD239CE"/>
    <w:rsid w:val="202F2459"/>
    <w:rsid w:val="203568E0"/>
    <w:rsid w:val="20BF12E3"/>
    <w:rsid w:val="211018D5"/>
    <w:rsid w:val="211853CD"/>
    <w:rsid w:val="215C5CA2"/>
    <w:rsid w:val="2184486A"/>
    <w:rsid w:val="21980957"/>
    <w:rsid w:val="219D3E29"/>
    <w:rsid w:val="21C61DDE"/>
    <w:rsid w:val="21F9403C"/>
    <w:rsid w:val="22333AA1"/>
    <w:rsid w:val="22D05A47"/>
    <w:rsid w:val="22EB6D0C"/>
    <w:rsid w:val="23887625"/>
    <w:rsid w:val="23D55828"/>
    <w:rsid w:val="241C417A"/>
    <w:rsid w:val="24680AE8"/>
    <w:rsid w:val="249433B6"/>
    <w:rsid w:val="24D421CB"/>
    <w:rsid w:val="24D4787D"/>
    <w:rsid w:val="24DE5BF2"/>
    <w:rsid w:val="24EE5C15"/>
    <w:rsid w:val="250235F1"/>
    <w:rsid w:val="25590CC6"/>
    <w:rsid w:val="257229A7"/>
    <w:rsid w:val="26745E1B"/>
    <w:rsid w:val="267C0312"/>
    <w:rsid w:val="26D85EDD"/>
    <w:rsid w:val="2721255F"/>
    <w:rsid w:val="27E92A96"/>
    <w:rsid w:val="28022CC6"/>
    <w:rsid w:val="28DA7E14"/>
    <w:rsid w:val="28DC7F94"/>
    <w:rsid w:val="29032593"/>
    <w:rsid w:val="29474E9E"/>
    <w:rsid w:val="29901482"/>
    <w:rsid w:val="2A7B42A5"/>
    <w:rsid w:val="2B021229"/>
    <w:rsid w:val="2B3137EA"/>
    <w:rsid w:val="2B715FF9"/>
    <w:rsid w:val="2B8B0140"/>
    <w:rsid w:val="2B9C3E2A"/>
    <w:rsid w:val="2BB83060"/>
    <w:rsid w:val="2BE546C3"/>
    <w:rsid w:val="2BE7784D"/>
    <w:rsid w:val="2C36468A"/>
    <w:rsid w:val="2C517FCF"/>
    <w:rsid w:val="2CD9470B"/>
    <w:rsid w:val="2CF63F14"/>
    <w:rsid w:val="2D0C0D09"/>
    <w:rsid w:val="2D3904C5"/>
    <w:rsid w:val="2D430572"/>
    <w:rsid w:val="2D5E3ABF"/>
    <w:rsid w:val="2D9E4763"/>
    <w:rsid w:val="2DA45761"/>
    <w:rsid w:val="2E251C9D"/>
    <w:rsid w:val="2E5D7A1B"/>
    <w:rsid w:val="2E6922D6"/>
    <w:rsid w:val="2EA15342"/>
    <w:rsid w:val="2EB84CFE"/>
    <w:rsid w:val="2ED912C5"/>
    <w:rsid w:val="2EFA7779"/>
    <w:rsid w:val="2F6C637F"/>
    <w:rsid w:val="2F6E3251"/>
    <w:rsid w:val="2FC1718F"/>
    <w:rsid w:val="2FD53C66"/>
    <w:rsid w:val="2FD57AE6"/>
    <w:rsid w:val="302A76D8"/>
    <w:rsid w:val="308927E7"/>
    <w:rsid w:val="30D22C4D"/>
    <w:rsid w:val="30E8604C"/>
    <w:rsid w:val="31832045"/>
    <w:rsid w:val="31BC324A"/>
    <w:rsid w:val="31DD1A19"/>
    <w:rsid w:val="31E32CEF"/>
    <w:rsid w:val="322319DA"/>
    <w:rsid w:val="32A068E9"/>
    <w:rsid w:val="32A23292"/>
    <w:rsid w:val="34E038B6"/>
    <w:rsid w:val="351241C6"/>
    <w:rsid w:val="351F02B8"/>
    <w:rsid w:val="35784769"/>
    <w:rsid w:val="359A3107"/>
    <w:rsid w:val="36974B8F"/>
    <w:rsid w:val="369B37BE"/>
    <w:rsid w:val="36B409CC"/>
    <w:rsid w:val="36CC20D7"/>
    <w:rsid w:val="36DC2A3B"/>
    <w:rsid w:val="36DF2AB3"/>
    <w:rsid w:val="36EA511D"/>
    <w:rsid w:val="37370121"/>
    <w:rsid w:val="37866BA0"/>
    <w:rsid w:val="37D65746"/>
    <w:rsid w:val="382E3032"/>
    <w:rsid w:val="38753B9D"/>
    <w:rsid w:val="389A2C3B"/>
    <w:rsid w:val="38A356B6"/>
    <w:rsid w:val="38B6134F"/>
    <w:rsid w:val="38B94A25"/>
    <w:rsid w:val="38EE644D"/>
    <w:rsid w:val="38F335E0"/>
    <w:rsid w:val="38FE3638"/>
    <w:rsid w:val="391A03B8"/>
    <w:rsid w:val="396F6F4F"/>
    <w:rsid w:val="39710EB7"/>
    <w:rsid w:val="3A336219"/>
    <w:rsid w:val="3AF87CF3"/>
    <w:rsid w:val="3B5318A0"/>
    <w:rsid w:val="3BB57FF7"/>
    <w:rsid w:val="3BF674FE"/>
    <w:rsid w:val="3C461A3C"/>
    <w:rsid w:val="3C611C77"/>
    <w:rsid w:val="3CBF2113"/>
    <w:rsid w:val="3CC5059F"/>
    <w:rsid w:val="3CE109FF"/>
    <w:rsid w:val="3CF6320B"/>
    <w:rsid w:val="3D4D2885"/>
    <w:rsid w:val="3DCC6E48"/>
    <w:rsid w:val="3EBD4C84"/>
    <w:rsid w:val="3F2E1884"/>
    <w:rsid w:val="3F486D14"/>
    <w:rsid w:val="3FB60A8F"/>
    <w:rsid w:val="3FD50823"/>
    <w:rsid w:val="3FE6620E"/>
    <w:rsid w:val="41251ED8"/>
    <w:rsid w:val="415E5EAB"/>
    <w:rsid w:val="417437BF"/>
    <w:rsid w:val="41E106C4"/>
    <w:rsid w:val="42464C1F"/>
    <w:rsid w:val="42647007"/>
    <w:rsid w:val="42927BEF"/>
    <w:rsid w:val="42A261A9"/>
    <w:rsid w:val="430272B9"/>
    <w:rsid w:val="43A728DB"/>
    <w:rsid w:val="43FD6BD7"/>
    <w:rsid w:val="445143F6"/>
    <w:rsid w:val="44D4142E"/>
    <w:rsid w:val="44D54043"/>
    <w:rsid w:val="459A5AE0"/>
    <w:rsid w:val="45B2417A"/>
    <w:rsid w:val="45D05C04"/>
    <w:rsid w:val="46792153"/>
    <w:rsid w:val="479902B6"/>
    <w:rsid w:val="47DA073E"/>
    <w:rsid w:val="47E41BE3"/>
    <w:rsid w:val="487333F6"/>
    <w:rsid w:val="489A1C79"/>
    <w:rsid w:val="48B03E9F"/>
    <w:rsid w:val="4918362D"/>
    <w:rsid w:val="491A4ED9"/>
    <w:rsid w:val="49252B13"/>
    <w:rsid w:val="494708E3"/>
    <w:rsid w:val="497C0AAC"/>
    <w:rsid w:val="498216FD"/>
    <w:rsid w:val="49B84D2C"/>
    <w:rsid w:val="4A0715DF"/>
    <w:rsid w:val="4A262F2E"/>
    <w:rsid w:val="4A8169BE"/>
    <w:rsid w:val="4A8A3E4B"/>
    <w:rsid w:val="4AC07187"/>
    <w:rsid w:val="4B2C56D0"/>
    <w:rsid w:val="4B2E2D9C"/>
    <w:rsid w:val="4B5D46DE"/>
    <w:rsid w:val="4BDE1EA4"/>
    <w:rsid w:val="4C272A15"/>
    <w:rsid w:val="4C2F1755"/>
    <w:rsid w:val="4C344AA1"/>
    <w:rsid w:val="4CFF366F"/>
    <w:rsid w:val="4D3A7C59"/>
    <w:rsid w:val="4D3C2959"/>
    <w:rsid w:val="4E033A95"/>
    <w:rsid w:val="4E054997"/>
    <w:rsid w:val="4E545DE4"/>
    <w:rsid w:val="4F32218E"/>
    <w:rsid w:val="4FA51FC1"/>
    <w:rsid w:val="4FBD302C"/>
    <w:rsid w:val="4FEE729E"/>
    <w:rsid w:val="4FF25B13"/>
    <w:rsid w:val="50111B63"/>
    <w:rsid w:val="501D1529"/>
    <w:rsid w:val="508F4E81"/>
    <w:rsid w:val="51296F56"/>
    <w:rsid w:val="519F60B2"/>
    <w:rsid w:val="52393C1D"/>
    <w:rsid w:val="527B5F26"/>
    <w:rsid w:val="529F4222"/>
    <w:rsid w:val="52A55CB3"/>
    <w:rsid w:val="52A91F2B"/>
    <w:rsid w:val="52E45DE5"/>
    <w:rsid w:val="535457FD"/>
    <w:rsid w:val="538C0DB6"/>
    <w:rsid w:val="53D109CC"/>
    <w:rsid w:val="54120CE3"/>
    <w:rsid w:val="54366104"/>
    <w:rsid w:val="54381B54"/>
    <w:rsid w:val="54533030"/>
    <w:rsid w:val="549B0BFD"/>
    <w:rsid w:val="54EC5526"/>
    <w:rsid w:val="54F713F9"/>
    <w:rsid w:val="55102B46"/>
    <w:rsid w:val="556E1E0E"/>
    <w:rsid w:val="55AA20C6"/>
    <w:rsid w:val="55CD2683"/>
    <w:rsid w:val="55CE5218"/>
    <w:rsid w:val="55F52A95"/>
    <w:rsid w:val="572E1DC4"/>
    <w:rsid w:val="57751DA1"/>
    <w:rsid w:val="57A976CF"/>
    <w:rsid w:val="57D90E3A"/>
    <w:rsid w:val="58051E72"/>
    <w:rsid w:val="58535237"/>
    <w:rsid w:val="589E3082"/>
    <w:rsid w:val="589E51D8"/>
    <w:rsid w:val="59427279"/>
    <w:rsid w:val="59443F0F"/>
    <w:rsid w:val="594606B0"/>
    <w:rsid w:val="595A4F46"/>
    <w:rsid w:val="597804E9"/>
    <w:rsid w:val="59B355A8"/>
    <w:rsid w:val="5A41796E"/>
    <w:rsid w:val="5AC83137"/>
    <w:rsid w:val="5AFE4B41"/>
    <w:rsid w:val="5AFE6C9F"/>
    <w:rsid w:val="5B61273E"/>
    <w:rsid w:val="5B901EF3"/>
    <w:rsid w:val="5BD0210D"/>
    <w:rsid w:val="5C256739"/>
    <w:rsid w:val="5C384E29"/>
    <w:rsid w:val="5C3B42D6"/>
    <w:rsid w:val="5C4B7D70"/>
    <w:rsid w:val="5C89301D"/>
    <w:rsid w:val="5CD45A79"/>
    <w:rsid w:val="5CFD2BAF"/>
    <w:rsid w:val="5D372D3D"/>
    <w:rsid w:val="5DA97C2A"/>
    <w:rsid w:val="5E0619EE"/>
    <w:rsid w:val="5E18530F"/>
    <w:rsid w:val="5E83792B"/>
    <w:rsid w:val="5ECD13E0"/>
    <w:rsid w:val="5EDA5E4B"/>
    <w:rsid w:val="5EEF2C72"/>
    <w:rsid w:val="5EFB6652"/>
    <w:rsid w:val="5F113FE6"/>
    <w:rsid w:val="5F1F04B3"/>
    <w:rsid w:val="5F54205E"/>
    <w:rsid w:val="5F864151"/>
    <w:rsid w:val="60290442"/>
    <w:rsid w:val="60397D0D"/>
    <w:rsid w:val="603E4C08"/>
    <w:rsid w:val="60866833"/>
    <w:rsid w:val="60A564FB"/>
    <w:rsid w:val="60A772D5"/>
    <w:rsid w:val="61325CA3"/>
    <w:rsid w:val="62642FCC"/>
    <w:rsid w:val="629321D7"/>
    <w:rsid w:val="62DA1607"/>
    <w:rsid w:val="630579C8"/>
    <w:rsid w:val="6309664E"/>
    <w:rsid w:val="632B7E9C"/>
    <w:rsid w:val="633817A6"/>
    <w:rsid w:val="63520053"/>
    <w:rsid w:val="64022E8C"/>
    <w:rsid w:val="64357186"/>
    <w:rsid w:val="64401FB1"/>
    <w:rsid w:val="644244C6"/>
    <w:rsid w:val="645455F2"/>
    <w:rsid w:val="64E57549"/>
    <w:rsid w:val="651057F3"/>
    <w:rsid w:val="65466BDA"/>
    <w:rsid w:val="65753AF2"/>
    <w:rsid w:val="65E21C88"/>
    <w:rsid w:val="661E0E6E"/>
    <w:rsid w:val="6643305A"/>
    <w:rsid w:val="672A14EE"/>
    <w:rsid w:val="674468F2"/>
    <w:rsid w:val="67525CE9"/>
    <w:rsid w:val="67D46CBE"/>
    <w:rsid w:val="688F28C6"/>
    <w:rsid w:val="68931A71"/>
    <w:rsid w:val="690E470A"/>
    <w:rsid w:val="69B20BA4"/>
    <w:rsid w:val="69B338D7"/>
    <w:rsid w:val="69E61A81"/>
    <w:rsid w:val="6A0B4A62"/>
    <w:rsid w:val="6A4A53D9"/>
    <w:rsid w:val="6A584D82"/>
    <w:rsid w:val="6AC53309"/>
    <w:rsid w:val="6B82310F"/>
    <w:rsid w:val="6BA94B6C"/>
    <w:rsid w:val="6BC9393A"/>
    <w:rsid w:val="6BD05FE0"/>
    <w:rsid w:val="6C15278F"/>
    <w:rsid w:val="6C6830AB"/>
    <w:rsid w:val="6CAA2244"/>
    <w:rsid w:val="6D6B1A32"/>
    <w:rsid w:val="6D830976"/>
    <w:rsid w:val="6D9C47D4"/>
    <w:rsid w:val="6DB3004E"/>
    <w:rsid w:val="6DF1004A"/>
    <w:rsid w:val="6DF76419"/>
    <w:rsid w:val="6E5B527C"/>
    <w:rsid w:val="6E865950"/>
    <w:rsid w:val="6E921DF4"/>
    <w:rsid w:val="6F74384E"/>
    <w:rsid w:val="6F7A1086"/>
    <w:rsid w:val="6F855C15"/>
    <w:rsid w:val="6FCD6A80"/>
    <w:rsid w:val="701048BF"/>
    <w:rsid w:val="70A44053"/>
    <w:rsid w:val="70B23DA1"/>
    <w:rsid w:val="7198751A"/>
    <w:rsid w:val="71C56B06"/>
    <w:rsid w:val="71E276CC"/>
    <w:rsid w:val="729E0354"/>
    <w:rsid w:val="72F05E81"/>
    <w:rsid w:val="73150265"/>
    <w:rsid w:val="733D0A3C"/>
    <w:rsid w:val="73E867D3"/>
    <w:rsid w:val="74281E02"/>
    <w:rsid w:val="74D11297"/>
    <w:rsid w:val="755B23F0"/>
    <w:rsid w:val="756441E0"/>
    <w:rsid w:val="759D43E0"/>
    <w:rsid w:val="75E354AB"/>
    <w:rsid w:val="75FD0190"/>
    <w:rsid w:val="76001D27"/>
    <w:rsid w:val="76270C98"/>
    <w:rsid w:val="7659795A"/>
    <w:rsid w:val="76912DA9"/>
    <w:rsid w:val="76BE2084"/>
    <w:rsid w:val="76FA32E0"/>
    <w:rsid w:val="787B4D40"/>
    <w:rsid w:val="78B80928"/>
    <w:rsid w:val="78EB6EB1"/>
    <w:rsid w:val="79374CE7"/>
    <w:rsid w:val="794319BF"/>
    <w:rsid w:val="799035A9"/>
    <w:rsid w:val="79B81A90"/>
    <w:rsid w:val="79E6546C"/>
    <w:rsid w:val="7A096A08"/>
    <w:rsid w:val="7A2A11C4"/>
    <w:rsid w:val="7A2B2F1C"/>
    <w:rsid w:val="7A3E6A0A"/>
    <w:rsid w:val="7A4447A6"/>
    <w:rsid w:val="7A6A7C3A"/>
    <w:rsid w:val="7B151CB1"/>
    <w:rsid w:val="7B343384"/>
    <w:rsid w:val="7BFC0376"/>
    <w:rsid w:val="7C0773BC"/>
    <w:rsid w:val="7C1823A4"/>
    <w:rsid w:val="7C1E37BA"/>
    <w:rsid w:val="7C3634B1"/>
    <w:rsid w:val="7C920129"/>
    <w:rsid w:val="7D576356"/>
    <w:rsid w:val="7D8E5DA9"/>
    <w:rsid w:val="7ED1289E"/>
    <w:rsid w:val="7F3F1296"/>
    <w:rsid w:val="7FE852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164</TotalTime>
  <ScaleCrop>false</ScaleCrop>
  <LinksUpToDate>false</LinksUpToDate>
  <Application>WPS Office_10.1.0.7400_F1E327BC-269C-435d-A152-05C5408002CA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2018-09-10T01:19:00Z</dcterms:created>
  <dc:creator>Apache POI</dc:creator>
  <cp:lastModifiedBy>程序猿PMP</cp:lastModifiedBy>
  <dcterms:modified xsi:type="dcterms:W3CDTF">2018-09-22T03:58:55Z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