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9.60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上午下-1%跌然后拉起+2%。MACD红柱向下，KD过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67.37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，CCI上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43.33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。连续4天呈现十字星形态。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止损位boll中轨8.69元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2151-153654230364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1451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亿，昨日融资融券余额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+9.0006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亿，GC001上涨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+8.52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%。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下午1：37之后有获利资金出逃迹象。</w:t>
      </w:r>
    </w:p>
    <w:p>
      <w:pPr>
        <w:spacing w:line="240" w:lineRule="auto"/>
      </w:pPr>
      <w:r>
        <w:drawing>
          <wp:inline distT="0" distB="0" distL="114300" distR="114300">
            <wp:extent cx="5267325" cy="3381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9679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上证指数30分钟按照管道线趋势进行反弹，未上管道线上沿也为下管道线下沿。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明日看上证指数回踩情况。</w:t>
      </w:r>
    </w:p>
    <w:p>
      <w:pPr>
        <w:spacing w:line="240" w:lineRule="auto"/>
      </w:pPr>
      <w:r>
        <w:drawing>
          <wp:inline distT="0" distB="0" distL="114300" distR="114300">
            <wp:extent cx="5271135" cy="40373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财经要闻：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国务院“双创”升级意见：支持未盈利创新型企业上市 允许科技企业“同股不同权”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国务院印发《乡村振兴战略规划(2018－2022年)》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常务会议决定从11月1日起降低部分商品进口关税，关税总水平将由上年的9.8%降至7.5%，今年关税措施预计减轻企业和消费者支出600亿元；决定将国内市场需求大的机电设备进口平均税率由12.2%降至8.8%，纺织品、建材等关税平均税率由11.5%降低到8.4%，纸制品等部分资源性商品平均税率由6.6%降低到4.4%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上交所副总阙波今天表示，个人投资者群体正逐渐走向理性和成熟，呈现新的特点和趋势：1）平均持股时间在增加，个人投资者2017年的平均持股周期超过20个交易日，同比升约20%；2）信息获取趋于理性，阅读上市公司公告、年报、交易所信息披露监管函件的个人投资者占比比往年有明显提高；3）权利意识有所增强，通过网络、电话、现场向上市公司提建议、质询，并通过现场或网络方式参加过股东大会的个人投资者占三成以上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深交所徐良平：从四方面强化投资者保护服务工作，包括加强对上市公司监管中突发、重大、恶性风险事件进行专项现场检查等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>观望持仓等待反弹时机出货。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09-21日关注股票：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凯撒旅游</w:t>
      </w:r>
      <w:r>
        <w:rPr>
          <w:rFonts w:hint="default"/>
          <w:lang w:val="en-US" w:eastAsia="zh-CN"/>
        </w:rPr>
        <w:t>(-0.57%)</w:t>
      </w:r>
      <w:r>
        <w:rPr>
          <w:rFonts w:hint="eastAsia"/>
          <w:lang w:val="en-US" w:eastAsia="zh-CN"/>
        </w:rPr>
        <w:t>、腾邦国际</w:t>
      </w:r>
      <w:r>
        <w:rPr>
          <w:rFonts w:hint="default"/>
          <w:lang w:val="en-US" w:eastAsia="zh-CN"/>
        </w:rPr>
        <w:t>(-0.25%)</w:t>
      </w:r>
      <w:r>
        <w:rPr>
          <w:rFonts w:hint="eastAsia"/>
          <w:lang w:val="en-US" w:eastAsia="zh-CN"/>
        </w:rPr>
        <w:t>、中青旅</w:t>
      </w:r>
      <w:r>
        <w:rPr>
          <w:rFonts w:hint="default"/>
          <w:lang w:val="en-US" w:eastAsia="zh-CN"/>
        </w:rPr>
        <w:t>(+0.63%)</w:t>
      </w:r>
      <w:r>
        <w:rPr>
          <w:rFonts w:hint="eastAsia"/>
          <w:lang w:val="en-US" w:eastAsia="zh-CN"/>
        </w:rPr>
        <w:t xml:space="preserve">、 </w:t>
      </w:r>
      <w:bookmarkStart w:id="14" w:name="_GoBack"/>
      <w:bookmarkEnd w:id="14"/>
      <w:r>
        <w:rPr>
          <w:rFonts w:hint="eastAsia"/>
          <w:lang w:val="en-US" w:eastAsia="zh-CN"/>
        </w:rPr>
        <w:t>青松股份</w:t>
      </w:r>
      <w:r>
        <w:rPr>
          <w:rFonts w:hint="default"/>
          <w:lang w:val="en-US" w:eastAsia="zh-CN"/>
        </w:rPr>
        <w:t>(+2.01%)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09-25日关注股票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安井食品（+1.15%）、神马股份（+2.01%）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09-26</w:t>
      </w:r>
      <w:r>
        <w:rPr>
          <w:rFonts w:hint="eastAsia"/>
          <w:lang w:val="en-US" w:eastAsia="zh-CN"/>
        </w:rPr>
        <w:t>日关注股票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恒顺醋业（+6.92%）、佩蒂股份</w:t>
      </w:r>
      <w:r>
        <w:rPr>
          <w:rFonts w:hint="default"/>
          <w:lang w:val="en-US" w:eastAsia="zh-CN"/>
        </w:rPr>
        <w:t>(+0.68%)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YC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056385"/>
    <w:rsid w:val="01647B7E"/>
    <w:rsid w:val="02840E6B"/>
    <w:rsid w:val="0293307A"/>
    <w:rsid w:val="029B43B0"/>
    <w:rsid w:val="03217E12"/>
    <w:rsid w:val="03D77D11"/>
    <w:rsid w:val="04220426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6107E1"/>
    <w:rsid w:val="066C601E"/>
    <w:rsid w:val="067A6AFF"/>
    <w:rsid w:val="06C47C16"/>
    <w:rsid w:val="06D30ADE"/>
    <w:rsid w:val="070A6F35"/>
    <w:rsid w:val="078270AF"/>
    <w:rsid w:val="082D6981"/>
    <w:rsid w:val="084322AE"/>
    <w:rsid w:val="084721DB"/>
    <w:rsid w:val="084C0D07"/>
    <w:rsid w:val="084F6707"/>
    <w:rsid w:val="085E77E3"/>
    <w:rsid w:val="092D0512"/>
    <w:rsid w:val="093670EF"/>
    <w:rsid w:val="09740E46"/>
    <w:rsid w:val="09C3792A"/>
    <w:rsid w:val="09D47958"/>
    <w:rsid w:val="0A647BE1"/>
    <w:rsid w:val="0A8F079E"/>
    <w:rsid w:val="0B0E0B30"/>
    <w:rsid w:val="0B264614"/>
    <w:rsid w:val="0B5F4434"/>
    <w:rsid w:val="0BA85F8D"/>
    <w:rsid w:val="0C1A48EA"/>
    <w:rsid w:val="0C212C19"/>
    <w:rsid w:val="0C2D340E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E75D85"/>
    <w:rsid w:val="100B14A3"/>
    <w:rsid w:val="10214A7C"/>
    <w:rsid w:val="10603BF4"/>
    <w:rsid w:val="106415C5"/>
    <w:rsid w:val="10771EFF"/>
    <w:rsid w:val="107A0C96"/>
    <w:rsid w:val="108E1355"/>
    <w:rsid w:val="10F71086"/>
    <w:rsid w:val="110F72C1"/>
    <w:rsid w:val="114C1096"/>
    <w:rsid w:val="115724B6"/>
    <w:rsid w:val="11D86036"/>
    <w:rsid w:val="125C533A"/>
    <w:rsid w:val="129F0628"/>
    <w:rsid w:val="12A42AB2"/>
    <w:rsid w:val="13430B4B"/>
    <w:rsid w:val="138B4200"/>
    <w:rsid w:val="13CA5C4D"/>
    <w:rsid w:val="13EE15FA"/>
    <w:rsid w:val="14244DD5"/>
    <w:rsid w:val="15120F09"/>
    <w:rsid w:val="15270E26"/>
    <w:rsid w:val="157C53E9"/>
    <w:rsid w:val="157F1CD1"/>
    <w:rsid w:val="15F51D1C"/>
    <w:rsid w:val="160659D5"/>
    <w:rsid w:val="1640732D"/>
    <w:rsid w:val="16430633"/>
    <w:rsid w:val="167B04FF"/>
    <w:rsid w:val="16BF0588"/>
    <w:rsid w:val="16D84322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104715"/>
    <w:rsid w:val="1CB0205B"/>
    <w:rsid w:val="1D1046F8"/>
    <w:rsid w:val="1D88197B"/>
    <w:rsid w:val="1D9C1A16"/>
    <w:rsid w:val="1DE368CE"/>
    <w:rsid w:val="1E716A79"/>
    <w:rsid w:val="1FD239CE"/>
    <w:rsid w:val="2017413E"/>
    <w:rsid w:val="202F2459"/>
    <w:rsid w:val="203568E0"/>
    <w:rsid w:val="20BF12E3"/>
    <w:rsid w:val="211018D5"/>
    <w:rsid w:val="211853CD"/>
    <w:rsid w:val="215C5CA2"/>
    <w:rsid w:val="2184486A"/>
    <w:rsid w:val="21980957"/>
    <w:rsid w:val="219D3E29"/>
    <w:rsid w:val="21BA4D5A"/>
    <w:rsid w:val="21C61DDE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0235F1"/>
    <w:rsid w:val="25590CC6"/>
    <w:rsid w:val="257229A7"/>
    <w:rsid w:val="25E41222"/>
    <w:rsid w:val="26745E1B"/>
    <w:rsid w:val="267C0312"/>
    <w:rsid w:val="26D85EDD"/>
    <w:rsid w:val="2721255F"/>
    <w:rsid w:val="27E92A96"/>
    <w:rsid w:val="28022CC6"/>
    <w:rsid w:val="284E2E6C"/>
    <w:rsid w:val="28DA7E14"/>
    <w:rsid w:val="28DC7F94"/>
    <w:rsid w:val="29032593"/>
    <w:rsid w:val="291B5B6D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D912C5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DC06BB"/>
    <w:rsid w:val="34E038B6"/>
    <w:rsid w:val="351241C6"/>
    <w:rsid w:val="351F02B8"/>
    <w:rsid w:val="35687EBB"/>
    <w:rsid w:val="35784769"/>
    <w:rsid w:val="358D7A7B"/>
    <w:rsid w:val="359A3107"/>
    <w:rsid w:val="36974B8F"/>
    <w:rsid w:val="369B37BE"/>
    <w:rsid w:val="36B409CC"/>
    <w:rsid w:val="36CC20D7"/>
    <w:rsid w:val="36DC2A3B"/>
    <w:rsid w:val="36DF2AB3"/>
    <w:rsid w:val="36E07DEB"/>
    <w:rsid w:val="36EA511D"/>
    <w:rsid w:val="37370121"/>
    <w:rsid w:val="37866BA0"/>
    <w:rsid w:val="37D65746"/>
    <w:rsid w:val="382E3032"/>
    <w:rsid w:val="386C42FF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E278CB"/>
    <w:rsid w:val="3A2B5335"/>
    <w:rsid w:val="3A3274F4"/>
    <w:rsid w:val="3A336219"/>
    <w:rsid w:val="3AF87CF3"/>
    <w:rsid w:val="3B5318A0"/>
    <w:rsid w:val="3BB57FF7"/>
    <w:rsid w:val="3BF674FE"/>
    <w:rsid w:val="3C461A3C"/>
    <w:rsid w:val="3C54676F"/>
    <w:rsid w:val="3C611C77"/>
    <w:rsid w:val="3CBF2113"/>
    <w:rsid w:val="3CC5059F"/>
    <w:rsid w:val="3CE109FF"/>
    <w:rsid w:val="3CF6320B"/>
    <w:rsid w:val="3D4D2885"/>
    <w:rsid w:val="3DCC6E48"/>
    <w:rsid w:val="3EBD4C84"/>
    <w:rsid w:val="3F2E1884"/>
    <w:rsid w:val="3F486D14"/>
    <w:rsid w:val="3FB60A8F"/>
    <w:rsid w:val="3FD50823"/>
    <w:rsid w:val="3FE6620E"/>
    <w:rsid w:val="41251ED8"/>
    <w:rsid w:val="415E5EAB"/>
    <w:rsid w:val="417437BF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9902B6"/>
    <w:rsid w:val="47DA073E"/>
    <w:rsid w:val="47E41BE3"/>
    <w:rsid w:val="486561CC"/>
    <w:rsid w:val="487333F6"/>
    <w:rsid w:val="489A1C79"/>
    <w:rsid w:val="48B03E9F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C07187"/>
    <w:rsid w:val="4B2C56D0"/>
    <w:rsid w:val="4B2E2D9C"/>
    <w:rsid w:val="4B5D46DE"/>
    <w:rsid w:val="4BDE1EA4"/>
    <w:rsid w:val="4C272A15"/>
    <w:rsid w:val="4C2F175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4FEE729E"/>
    <w:rsid w:val="4FF25B13"/>
    <w:rsid w:val="50111B63"/>
    <w:rsid w:val="501D1529"/>
    <w:rsid w:val="508F4E81"/>
    <w:rsid w:val="51296F56"/>
    <w:rsid w:val="519F60B2"/>
    <w:rsid w:val="52393C1D"/>
    <w:rsid w:val="527B5F26"/>
    <w:rsid w:val="529F4222"/>
    <w:rsid w:val="52A55CB3"/>
    <w:rsid w:val="52A91F2B"/>
    <w:rsid w:val="52E45DE5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845475"/>
    <w:rsid w:val="589E3082"/>
    <w:rsid w:val="589E51D8"/>
    <w:rsid w:val="58B26326"/>
    <w:rsid w:val="59427279"/>
    <w:rsid w:val="59443F0F"/>
    <w:rsid w:val="594606B0"/>
    <w:rsid w:val="595A4F46"/>
    <w:rsid w:val="597804E9"/>
    <w:rsid w:val="59B355A8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3B42D6"/>
    <w:rsid w:val="5C4B7D70"/>
    <w:rsid w:val="5C89301D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F2C72"/>
    <w:rsid w:val="5EFB6652"/>
    <w:rsid w:val="5F113FE6"/>
    <w:rsid w:val="5F1F04B3"/>
    <w:rsid w:val="5F54205E"/>
    <w:rsid w:val="5F864151"/>
    <w:rsid w:val="5FA16171"/>
    <w:rsid w:val="60290442"/>
    <w:rsid w:val="60397D0D"/>
    <w:rsid w:val="603E4C08"/>
    <w:rsid w:val="607B0F50"/>
    <w:rsid w:val="60866833"/>
    <w:rsid w:val="60A564FB"/>
    <w:rsid w:val="60A772D5"/>
    <w:rsid w:val="61325CA3"/>
    <w:rsid w:val="622B4947"/>
    <w:rsid w:val="62642FCC"/>
    <w:rsid w:val="629321D7"/>
    <w:rsid w:val="62DA1607"/>
    <w:rsid w:val="630579C8"/>
    <w:rsid w:val="6309664E"/>
    <w:rsid w:val="632A0132"/>
    <w:rsid w:val="632B7E9C"/>
    <w:rsid w:val="633817A6"/>
    <w:rsid w:val="63520053"/>
    <w:rsid w:val="64022E8C"/>
    <w:rsid w:val="64357186"/>
    <w:rsid w:val="64401FB1"/>
    <w:rsid w:val="644244C6"/>
    <w:rsid w:val="645455F2"/>
    <w:rsid w:val="64E57549"/>
    <w:rsid w:val="651057F3"/>
    <w:rsid w:val="65466BDA"/>
    <w:rsid w:val="65753AF2"/>
    <w:rsid w:val="65E21C88"/>
    <w:rsid w:val="661E0E6E"/>
    <w:rsid w:val="6643305A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15278F"/>
    <w:rsid w:val="6C192C77"/>
    <w:rsid w:val="6C6830AB"/>
    <w:rsid w:val="6CAA2244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855C15"/>
    <w:rsid w:val="6FCD6A80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D11297"/>
    <w:rsid w:val="755B23F0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8EB6EB1"/>
    <w:rsid w:val="79374CE7"/>
    <w:rsid w:val="794319BF"/>
    <w:rsid w:val="799035A9"/>
    <w:rsid w:val="79B81A90"/>
    <w:rsid w:val="79E6546C"/>
    <w:rsid w:val="7A096A08"/>
    <w:rsid w:val="7A2A11C4"/>
    <w:rsid w:val="7A2B2F1C"/>
    <w:rsid w:val="7A3E6A0A"/>
    <w:rsid w:val="7A4447A6"/>
    <w:rsid w:val="7A6A7C3A"/>
    <w:rsid w:val="7ABF5A43"/>
    <w:rsid w:val="7B151CB1"/>
    <w:rsid w:val="7B343384"/>
    <w:rsid w:val="7BA13BF2"/>
    <w:rsid w:val="7BFC0376"/>
    <w:rsid w:val="7C0773BC"/>
    <w:rsid w:val="7C1823A4"/>
    <w:rsid w:val="7C1E37BA"/>
    <w:rsid w:val="7C3634B1"/>
    <w:rsid w:val="7C920129"/>
    <w:rsid w:val="7CB876F9"/>
    <w:rsid w:val="7D576356"/>
    <w:rsid w:val="7D8E5DA9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  <w:rPr>
      <w:i/>
    </w:rPr>
  </w:style>
  <w:style w:type="character" w:styleId="8">
    <w:name w:val="Hyperlink"/>
    <w:basedOn w:val="3"/>
    <w:uiPriority w:val="0"/>
    <w:rPr>
      <w:color w:val="2C50A9"/>
      <w:u w:val="none"/>
    </w:rPr>
  </w:style>
  <w:style w:type="character" w:styleId="9">
    <w:name w:val="HTML Code"/>
    <w:basedOn w:val="3"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2018-09-26T13:20:58Z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