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</w:pPr>
      <w:r>
        <w:rPr>
          <w:rFonts w:ascii="微软雅黑" w:hAnsi="微软雅黑" w:eastAsia="微软雅黑" w:cs="微软雅黑"/>
          <w:sz w:val="22"/>
        </w:rPr>
        <w:t>Date：</w:t>
      </w:r>
    </w:p>
    <w:tbl>
      <w:tblPr>
        <w:tblStyle w:val="12"/>
        <w:tblW w:w="88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85"/>
        <w:gridCol w:w="847"/>
        <w:gridCol w:w="1084"/>
        <w:gridCol w:w="1084"/>
        <w:gridCol w:w="2235"/>
        <w:gridCol w:w="240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8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24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76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盐湖钾肥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9.10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9.60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接近支撑位回到9.08，连续5天缩量十字星。MACD红柱向下接近死叉，KD死叉50.96，CCI上11.64。连续7天呈现十字星形向下缩量调整形态。没有明确的向上和向下趋势，不过缩量调整属于正常，等待有明确趋势之后再做操作。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止损位boll中轨和前期跌停阴线价格8.83元。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07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12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</w:tbl>
    <w:p>
      <w:pPr>
        <w:spacing w:line="240" w:lineRule="auto"/>
      </w:pPr>
      <w:bookmarkStart w:id="0" w:name="9057-1536542303601"/>
      <w:bookmarkEnd w:id="0"/>
    </w:p>
    <w:p>
      <w:pPr>
        <w:spacing w:line="240" w:lineRule="auto"/>
      </w:pPr>
      <w:bookmarkStart w:id="1" w:name="7380-1536542303605"/>
      <w:bookmarkEnd w:id="1"/>
    </w:p>
    <w:tbl>
      <w:tblPr>
        <w:tblStyle w:val="12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79" w:hRule="atLeast"/>
        </w:trPr>
        <w:tc>
          <w:tcPr>
            <w:tcW w:w="1111" w:type="dxa"/>
            <w:vAlign w:val="center"/>
          </w:tcPr>
          <w:p>
            <w:r>
              <w:rPr>
                <w:b/>
                <w:sz w:val="22"/>
              </w:rPr>
              <w:t>日内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0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044" w:type="dxa"/>
            <w:vAlign w:val="center"/>
          </w:tcPr>
          <w:p>
            <w:pPr>
              <w:rPr>
                <w:lang w:val="en-US"/>
              </w:rPr>
            </w:pP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8416-1536542303643"/>
      <w:bookmarkEnd w:id="2"/>
      <w:bookmarkStart w:id="3" w:name="1096-1536542303639"/>
      <w:bookmarkEnd w:id="3"/>
      <w:bookmarkStart w:id="4" w:name="2151-1536542303645"/>
      <w:bookmarkEnd w:id="4"/>
      <w:bookmarkStart w:id="5" w:name="1227-1536542303637"/>
      <w:bookmarkEnd w:id="5"/>
      <w:bookmarkStart w:id="6" w:name="3677-1536542303641"/>
      <w:bookmarkEnd w:id="6"/>
      <w:bookmarkStart w:id="7" w:name="2911-1536542303635"/>
      <w:bookmarkEnd w:id="7"/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spacing w:line="240" w:lineRule="auto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成交量1258亿放量了，昨日融资融券余额-27.74亿，GC001上涨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+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31.10%。</w:t>
      </w:r>
    </w:p>
    <w:p>
      <w:pPr>
        <w:spacing w:line="240" w:lineRule="auto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k线形态光头阳，没有修复下方缺口，放量上攻态势。</w:t>
      </w:r>
    </w:p>
    <w:p>
      <w:pPr>
        <w:spacing w:line="240" w:lineRule="auto"/>
      </w:pPr>
      <w:r>
        <w:drawing>
          <wp:inline distT="0" distB="0" distL="114300" distR="114300">
            <wp:extent cx="5265420" cy="2799080"/>
            <wp:effectExtent l="0" t="0" r="1143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99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  <w:r>
        <w:rPr>
          <w:rFonts w:hint="eastAsia"/>
          <w:lang w:val="en-US" w:eastAsia="zh-CN"/>
        </w:rPr>
        <w:t xml:space="preserve"> </w:t>
      </w: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9" w:name="8130-1536542303665"/>
      <w:bookmarkEnd w:id="9"/>
      <w:bookmarkStart w:id="10" w:name="8598-1536542303673"/>
      <w:bookmarkEnd w:id="10"/>
      <w:r>
        <w:rPr>
          <w:rFonts w:hint="eastAsia"/>
          <w:lang w:val="en-US" w:eastAsia="zh-CN"/>
        </w:rPr>
        <w:t>观望持仓等待反弹时机出货。现阶段寻找超跌，底部双叉十字星、boll中下轨股票，前期有过涨停最佳。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09-21日关注股票：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凯撒旅游</w:t>
      </w:r>
      <w:r>
        <w:rPr>
          <w:rFonts w:hint="default"/>
          <w:strike/>
          <w:dstrike w:val="0"/>
          <w:lang w:val="en-US" w:eastAsia="zh-CN"/>
        </w:rPr>
        <w:t>(+0.12%)</w:t>
      </w:r>
      <w:r>
        <w:rPr>
          <w:rFonts w:hint="eastAsia"/>
          <w:strike/>
          <w:dstrike w:val="0"/>
          <w:lang w:val="en-US" w:eastAsia="zh-CN"/>
        </w:rPr>
        <w:t>、腾邦国际</w:t>
      </w:r>
      <w:r>
        <w:rPr>
          <w:rFonts w:hint="default"/>
          <w:strike/>
          <w:dstrike w:val="0"/>
          <w:lang w:val="en-US" w:eastAsia="zh-CN"/>
        </w:rPr>
        <w:t>(-0.17%)</w:t>
      </w:r>
      <w:r>
        <w:rPr>
          <w:rFonts w:hint="eastAsia"/>
          <w:strike/>
          <w:dstrike w:val="0"/>
          <w:lang w:val="en-US" w:eastAsia="zh-CN"/>
        </w:rPr>
        <w:t>、中青旅</w:t>
      </w:r>
      <w:r>
        <w:rPr>
          <w:rFonts w:hint="default"/>
          <w:strike/>
          <w:dstrike w:val="0"/>
          <w:lang w:val="en-US" w:eastAsia="zh-CN"/>
        </w:rPr>
        <w:t>(+1.35%)</w:t>
      </w:r>
      <w:r>
        <w:rPr>
          <w:rFonts w:hint="eastAsia"/>
          <w:lang w:val="en-US" w:eastAsia="zh-CN"/>
        </w:rPr>
        <w:t>、 青松股份</w:t>
      </w:r>
      <w:r>
        <w:rPr>
          <w:rFonts w:hint="default"/>
          <w:lang w:val="en-US" w:eastAsia="zh-CN"/>
        </w:rPr>
        <w:t>(+2.03%)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09-25日关注股票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strike/>
          <w:dstrike w:val="0"/>
          <w:lang w:val="en-US" w:eastAsia="zh-CN"/>
        </w:rPr>
        <w:t>安井食品（</w:t>
      </w:r>
      <w:r>
        <w:rPr>
          <w:rFonts w:hint="default"/>
          <w:strike/>
          <w:dstrike w:val="0"/>
          <w:lang w:val="en-US" w:eastAsia="zh-CN"/>
        </w:rPr>
        <w:t>-0.45</w:t>
      </w:r>
      <w:r>
        <w:rPr>
          <w:rFonts w:hint="eastAsia"/>
          <w:strike/>
          <w:dstrike w:val="0"/>
          <w:lang w:val="en-US" w:eastAsia="zh-CN"/>
        </w:rPr>
        <w:t>%）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FF0000"/>
          <w:lang w:val="en-US" w:eastAsia="zh-CN"/>
        </w:rPr>
        <w:t>神马股份</w:t>
      </w:r>
      <w:r>
        <w:rPr>
          <w:rFonts w:hint="eastAsia"/>
          <w:lang w:val="en-US" w:eastAsia="zh-CN"/>
        </w:rPr>
        <w:t>（+</w:t>
      </w:r>
      <w:r>
        <w:rPr>
          <w:rFonts w:hint="default"/>
          <w:lang w:val="en-US" w:eastAsia="zh-CN"/>
        </w:rPr>
        <w:t>1.96</w:t>
      </w:r>
      <w:r>
        <w:rPr>
          <w:rFonts w:hint="eastAsia"/>
          <w:lang w:val="en-US" w:eastAsia="zh-CN"/>
        </w:rPr>
        <w:t>%）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09-26</w:t>
      </w:r>
      <w:r>
        <w:rPr>
          <w:rFonts w:hint="eastAsia"/>
          <w:lang w:val="en-US" w:eastAsia="zh-CN"/>
        </w:rPr>
        <w:t>日关注股票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恒顺醋业（</w:t>
      </w:r>
      <w:r>
        <w:rPr>
          <w:rFonts w:hint="default"/>
          <w:lang w:val="en-US" w:eastAsia="zh-CN"/>
        </w:rPr>
        <w:t>+0.35</w:t>
      </w:r>
      <w:r>
        <w:rPr>
          <w:rFonts w:hint="eastAsia"/>
          <w:lang w:val="en-US" w:eastAsia="zh-CN"/>
        </w:rPr>
        <w:t>%）、</w:t>
      </w:r>
      <w:r>
        <w:rPr>
          <w:rFonts w:hint="eastAsia"/>
          <w:color w:val="FF0000"/>
          <w:lang w:val="en-US" w:eastAsia="zh-CN"/>
        </w:rPr>
        <w:t>佩蒂股份</w:t>
      </w:r>
      <w:r>
        <w:rPr>
          <w:rFonts w:hint="default"/>
          <w:lang w:val="en-US" w:eastAsia="zh-CN"/>
        </w:rPr>
        <w:t>(-0.19%)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09-27</w:t>
      </w:r>
      <w:r>
        <w:rPr>
          <w:rFonts w:hint="eastAsia"/>
          <w:lang w:val="en-US" w:eastAsia="zh-CN"/>
        </w:rPr>
        <w:t>日关注股票：</w:t>
      </w:r>
    </w:p>
    <w:p>
      <w:pPr>
        <w:spacing w:line="240" w:lineRule="auto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渤海轮渡</w:t>
      </w:r>
      <w:r>
        <w:rPr>
          <w:rFonts w:hint="default"/>
          <w:strike/>
          <w:dstrike w:val="0"/>
          <w:color w:val="FF0000"/>
          <w:lang w:val="en-US" w:eastAsia="zh-CN"/>
        </w:rPr>
        <w:t>(-0.22%)</w:t>
      </w:r>
      <w:r>
        <w:rPr>
          <w:rFonts w:hint="eastAsia"/>
          <w:strike/>
          <w:dstrike w:val="0"/>
          <w:lang w:val="en-US" w:eastAsia="zh-CN"/>
        </w:rPr>
        <w:t>、海峡股份</w:t>
      </w:r>
      <w:r>
        <w:rPr>
          <w:rFonts w:hint="default"/>
          <w:strike/>
          <w:dstrike w:val="0"/>
          <w:lang w:val="en-US" w:eastAsia="zh-CN"/>
        </w:rPr>
        <w:t>(+4.22%)</w:t>
      </w:r>
      <w:r>
        <w:rPr>
          <w:rFonts w:hint="eastAsia"/>
          <w:strike/>
          <w:dstrike w:val="0"/>
          <w:lang w:val="en-US" w:eastAsia="zh-CN"/>
        </w:rPr>
        <w:t>、新华传媒</w:t>
      </w:r>
      <w:r>
        <w:rPr>
          <w:rFonts w:hint="default"/>
          <w:strike/>
          <w:dstrike w:val="0"/>
          <w:lang w:val="en-US" w:eastAsia="zh-CN"/>
        </w:rPr>
        <w:t>(+2.68%)</w:t>
      </w:r>
      <w:r>
        <w:rPr>
          <w:rFonts w:hint="eastAsia"/>
          <w:strike/>
          <w:dstrike w:val="0"/>
          <w:lang w:val="en-US" w:eastAsia="zh-CN"/>
        </w:rPr>
        <w:t>、雪人股份</w:t>
      </w:r>
      <w:r>
        <w:rPr>
          <w:rFonts w:hint="default"/>
          <w:strike/>
          <w:dstrike w:val="0"/>
          <w:lang w:val="en-US" w:eastAsia="zh-CN"/>
        </w:rPr>
        <w:t>(+0.34%)</w:t>
      </w:r>
      <w:r>
        <w:rPr>
          <w:rFonts w:hint="eastAsia"/>
          <w:strike/>
          <w:dstrike w:val="0"/>
          <w:lang w:val="en-US" w:eastAsia="zh-CN"/>
        </w:rPr>
        <w:t>、</w:t>
      </w:r>
    </w:p>
    <w:p>
      <w:pPr>
        <w:spacing w:line="240" w:lineRule="auto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农尚环境</w:t>
      </w:r>
      <w:r>
        <w:rPr>
          <w:rFonts w:hint="default"/>
          <w:strike/>
          <w:dstrike w:val="0"/>
          <w:lang w:val="en-US" w:eastAsia="zh-CN"/>
        </w:rPr>
        <w:t>(-2.73%)</w:t>
      </w:r>
      <w:r>
        <w:rPr>
          <w:rFonts w:hint="eastAsia"/>
          <w:strike/>
          <w:dstrike w:val="0"/>
          <w:lang w:val="en-US" w:eastAsia="zh-CN"/>
        </w:rPr>
        <w:t>、开滦股份</w:t>
      </w:r>
      <w:r>
        <w:rPr>
          <w:rFonts w:hint="default"/>
          <w:strike/>
          <w:dstrike w:val="0"/>
          <w:lang w:val="en-US" w:eastAsia="zh-CN"/>
        </w:rPr>
        <w:t>(-0.85%)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09-28</w:t>
      </w:r>
      <w:r>
        <w:rPr>
          <w:rFonts w:hint="eastAsia"/>
          <w:lang w:val="en-US" w:eastAsia="zh-CN"/>
        </w:rPr>
        <w:t>日关注股票：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益丰药房、生物股份、康美药业</w:t>
      </w:r>
      <w:bookmarkStart w:id="14" w:name="_GoBack"/>
      <w:r>
        <w:rPr>
          <w:rFonts w:hint="eastAsia"/>
          <w:lang w:val="en-US" w:eastAsia="zh-CN"/>
        </w:rPr>
        <w:t>、</w:t>
      </w:r>
      <w:bookmarkEnd w:id="14"/>
      <w:r>
        <w:rPr>
          <w:rFonts w:hint="eastAsia"/>
          <w:lang w:val="en-US" w:eastAsia="zh-CN"/>
        </w:rPr>
        <w:t>信维通讯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  <w:bookmarkStart w:id="11" w:name="6523-1536542303676"/>
      <w:bookmarkEnd w:id="11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bookmarkStart w:id="12" w:name="8313-1536542303682"/>
      <w:bookmarkEnd w:id="12"/>
      <w:bookmarkStart w:id="13" w:name="9928-1536542303678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4197"/>
    <w:rsid w:val="006764BA"/>
    <w:rsid w:val="00901FB1"/>
    <w:rsid w:val="01056385"/>
    <w:rsid w:val="01647B7E"/>
    <w:rsid w:val="02840E6B"/>
    <w:rsid w:val="0293307A"/>
    <w:rsid w:val="029B43B0"/>
    <w:rsid w:val="03217E12"/>
    <w:rsid w:val="03D77D11"/>
    <w:rsid w:val="03DA5A87"/>
    <w:rsid w:val="04220426"/>
    <w:rsid w:val="04A641E4"/>
    <w:rsid w:val="04CE0549"/>
    <w:rsid w:val="051801EF"/>
    <w:rsid w:val="05224B2F"/>
    <w:rsid w:val="0563041F"/>
    <w:rsid w:val="058E3BE7"/>
    <w:rsid w:val="059F2277"/>
    <w:rsid w:val="05DB0C89"/>
    <w:rsid w:val="05F42636"/>
    <w:rsid w:val="062D1854"/>
    <w:rsid w:val="062F1F01"/>
    <w:rsid w:val="066107E1"/>
    <w:rsid w:val="066C601E"/>
    <w:rsid w:val="067A6AFF"/>
    <w:rsid w:val="06C47C16"/>
    <w:rsid w:val="06D30ADE"/>
    <w:rsid w:val="070A6F35"/>
    <w:rsid w:val="078270AF"/>
    <w:rsid w:val="082D6981"/>
    <w:rsid w:val="084322AE"/>
    <w:rsid w:val="08447F53"/>
    <w:rsid w:val="084721DB"/>
    <w:rsid w:val="084C0D07"/>
    <w:rsid w:val="084F6707"/>
    <w:rsid w:val="085E77E3"/>
    <w:rsid w:val="092D0512"/>
    <w:rsid w:val="093670EF"/>
    <w:rsid w:val="09740E46"/>
    <w:rsid w:val="09C162DD"/>
    <w:rsid w:val="09C3792A"/>
    <w:rsid w:val="09D47958"/>
    <w:rsid w:val="0A400DBB"/>
    <w:rsid w:val="0A647BE1"/>
    <w:rsid w:val="0A8F079E"/>
    <w:rsid w:val="0B0E0B30"/>
    <w:rsid w:val="0B264614"/>
    <w:rsid w:val="0B5F4434"/>
    <w:rsid w:val="0BA85F8D"/>
    <w:rsid w:val="0C1A48EA"/>
    <w:rsid w:val="0C212C19"/>
    <w:rsid w:val="0C2D340E"/>
    <w:rsid w:val="0C3F4D9B"/>
    <w:rsid w:val="0C6E045E"/>
    <w:rsid w:val="0CAA6A0A"/>
    <w:rsid w:val="0CE272BE"/>
    <w:rsid w:val="0D4C6DF5"/>
    <w:rsid w:val="0D5A65C9"/>
    <w:rsid w:val="0D5E2687"/>
    <w:rsid w:val="0D7E4FD5"/>
    <w:rsid w:val="0DE62585"/>
    <w:rsid w:val="0E6924DC"/>
    <w:rsid w:val="0EC71C3E"/>
    <w:rsid w:val="0EDE708A"/>
    <w:rsid w:val="0F5A3C27"/>
    <w:rsid w:val="0F9718D9"/>
    <w:rsid w:val="0FE75D85"/>
    <w:rsid w:val="0FEC709E"/>
    <w:rsid w:val="100B14A3"/>
    <w:rsid w:val="10214A7C"/>
    <w:rsid w:val="10603BF4"/>
    <w:rsid w:val="106415C5"/>
    <w:rsid w:val="10766EF7"/>
    <w:rsid w:val="10771EFF"/>
    <w:rsid w:val="107A0C96"/>
    <w:rsid w:val="108E1355"/>
    <w:rsid w:val="10F71086"/>
    <w:rsid w:val="110F72C1"/>
    <w:rsid w:val="114C1096"/>
    <w:rsid w:val="115724B6"/>
    <w:rsid w:val="11D86036"/>
    <w:rsid w:val="125C533A"/>
    <w:rsid w:val="129F0628"/>
    <w:rsid w:val="12A42AB2"/>
    <w:rsid w:val="13155065"/>
    <w:rsid w:val="13430B4B"/>
    <w:rsid w:val="138B4200"/>
    <w:rsid w:val="13CA5C4D"/>
    <w:rsid w:val="13EE15FA"/>
    <w:rsid w:val="14244DD5"/>
    <w:rsid w:val="14EA5225"/>
    <w:rsid w:val="15120F09"/>
    <w:rsid w:val="15270E26"/>
    <w:rsid w:val="15325154"/>
    <w:rsid w:val="157C53E9"/>
    <w:rsid w:val="157F1CD1"/>
    <w:rsid w:val="15F10798"/>
    <w:rsid w:val="15F51D1C"/>
    <w:rsid w:val="160659D5"/>
    <w:rsid w:val="163E0050"/>
    <w:rsid w:val="1640732D"/>
    <w:rsid w:val="16430633"/>
    <w:rsid w:val="167B04FF"/>
    <w:rsid w:val="16BF0588"/>
    <w:rsid w:val="16C64BFD"/>
    <w:rsid w:val="16D84322"/>
    <w:rsid w:val="17007DC5"/>
    <w:rsid w:val="17186B97"/>
    <w:rsid w:val="171F7A92"/>
    <w:rsid w:val="174E190C"/>
    <w:rsid w:val="17816124"/>
    <w:rsid w:val="17C32C1C"/>
    <w:rsid w:val="17C42329"/>
    <w:rsid w:val="1824019C"/>
    <w:rsid w:val="1879447F"/>
    <w:rsid w:val="18A422C2"/>
    <w:rsid w:val="18B51EC3"/>
    <w:rsid w:val="192478B7"/>
    <w:rsid w:val="19552F51"/>
    <w:rsid w:val="1A6B657D"/>
    <w:rsid w:val="1ABA7984"/>
    <w:rsid w:val="1ACB3375"/>
    <w:rsid w:val="1AD9601A"/>
    <w:rsid w:val="1B4367F4"/>
    <w:rsid w:val="1B747074"/>
    <w:rsid w:val="1B9149EE"/>
    <w:rsid w:val="1BD2095A"/>
    <w:rsid w:val="1C036B4B"/>
    <w:rsid w:val="1C0C4EF8"/>
    <w:rsid w:val="1C104715"/>
    <w:rsid w:val="1C504041"/>
    <w:rsid w:val="1CB0205B"/>
    <w:rsid w:val="1D1046F8"/>
    <w:rsid w:val="1D88197B"/>
    <w:rsid w:val="1D9C1A16"/>
    <w:rsid w:val="1DD60858"/>
    <w:rsid w:val="1DE368CE"/>
    <w:rsid w:val="1E716A79"/>
    <w:rsid w:val="1EAC0280"/>
    <w:rsid w:val="1F0E46A0"/>
    <w:rsid w:val="1FD239CE"/>
    <w:rsid w:val="2017413E"/>
    <w:rsid w:val="202F2459"/>
    <w:rsid w:val="203568E0"/>
    <w:rsid w:val="20BF12E3"/>
    <w:rsid w:val="211018D5"/>
    <w:rsid w:val="211853CD"/>
    <w:rsid w:val="215C5CA2"/>
    <w:rsid w:val="21710A68"/>
    <w:rsid w:val="2184486A"/>
    <w:rsid w:val="21980957"/>
    <w:rsid w:val="219D3E29"/>
    <w:rsid w:val="21BA4D5A"/>
    <w:rsid w:val="21C61DDE"/>
    <w:rsid w:val="21F9403C"/>
    <w:rsid w:val="221F3F25"/>
    <w:rsid w:val="22333AA1"/>
    <w:rsid w:val="22D05A47"/>
    <w:rsid w:val="22EB6D0C"/>
    <w:rsid w:val="23887625"/>
    <w:rsid w:val="23D55828"/>
    <w:rsid w:val="24134497"/>
    <w:rsid w:val="241C417A"/>
    <w:rsid w:val="24680AE8"/>
    <w:rsid w:val="249433B6"/>
    <w:rsid w:val="24944D34"/>
    <w:rsid w:val="24D421CB"/>
    <w:rsid w:val="24D4787D"/>
    <w:rsid w:val="24DE5BF2"/>
    <w:rsid w:val="24EE5C15"/>
    <w:rsid w:val="250235F1"/>
    <w:rsid w:val="25590CC6"/>
    <w:rsid w:val="257229A7"/>
    <w:rsid w:val="25E41222"/>
    <w:rsid w:val="26745E1B"/>
    <w:rsid w:val="267C0312"/>
    <w:rsid w:val="26D85EDD"/>
    <w:rsid w:val="2721255F"/>
    <w:rsid w:val="27E92A96"/>
    <w:rsid w:val="28022CC6"/>
    <w:rsid w:val="28411F49"/>
    <w:rsid w:val="284E2E6C"/>
    <w:rsid w:val="28DA7E14"/>
    <w:rsid w:val="28DC7F94"/>
    <w:rsid w:val="29032593"/>
    <w:rsid w:val="291B5B6D"/>
    <w:rsid w:val="29474E9E"/>
    <w:rsid w:val="29901482"/>
    <w:rsid w:val="2A7B42A5"/>
    <w:rsid w:val="2AAF3433"/>
    <w:rsid w:val="2B021229"/>
    <w:rsid w:val="2B3137EA"/>
    <w:rsid w:val="2B715FF9"/>
    <w:rsid w:val="2B8B0140"/>
    <w:rsid w:val="2B9C3E2A"/>
    <w:rsid w:val="2BB83060"/>
    <w:rsid w:val="2BE454D5"/>
    <w:rsid w:val="2BE546C3"/>
    <w:rsid w:val="2BE7784D"/>
    <w:rsid w:val="2C1A5864"/>
    <w:rsid w:val="2C36468A"/>
    <w:rsid w:val="2C380A4C"/>
    <w:rsid w:val="2C517FCF"/>
    <w:rsid w:val="2C7E3F52"/>
    <w:rsid w:val="2CD9470B"/>
    <w:rsid w:val="2CF63F14"/>
    <w:rsid w:val="2D0C0D09"/>
    <w:rsid w:val="2D3904C5"/>
    <w:rsid w:val="2D430572"/>
    <w:rsid w:val="2D5E3ABF"/>
    <w:rsid w:val="2D9E4763"/>
    <w:rsid w:val="2DA45761"/>
    <w:rsid w:val="2E251C9D"/>
    <w:rsid w:val="2E5D7A1B"/>
    <w:rsid w:val="2E6922D6"/>
    <w:rsid w:val="2E7D14DA"/>
    <w:rsid w:val="2EA15342"/>
    <w:rsid w:val="2EA67169"/>
    <w:rsid w:val="2EB84CFE"/>
    <w:rsid w:val="2ED912C5"/>
    <w:rsid w:val="2EFA7779"/>
    <w:rsid w:val="2F6C637F"/>
    <w:rsid w:val="2F6E3251"/>
    <w:rsid w:val="2FC1718F"/>
    <w:rsid w:val="2FD53C66"/>
    <w:rsid w:val="2FD57AE6"/>
    <w:rsid w:val="302A76D8"/>
    <w:rsid w:val="308927E7"/>
    <w:rsid w:val="30D22C4D"/>
    <w:rsid w:val="30E8604C"/>
    <w:rsid w:val="31832045"/>
    <w:rsid w:val="31BC324A"/>
    <w:rsid w:val="31DD1A19"/>
    <w:rsid w:val="31E32CEF"/>
    <w:rsid w:val="322319DA"/>
    <w:rsid w:val="32A068E9"/>
    <w:rsid w:val="32A23292"/>
    <w:rsid w:val="32DC06BB"/>
    <w:rsid w:val="34E038B6"/>
    <w:rsid w:val="351241C6"/>
    <w:rsid w:val="351F02B8"/>
    <w:rsid w:val="35480EDF"/>
    <w:rsid w:val="35687EBB"/>
    <w:rsid w:val="35784769"/>
    <w:rsid w:val="358D7A7B"/>
    <w:rsid w:val="359A3107"/>
    <w:rsid w:val="36974B8F"/>
    <w:rsid w:val="369B37BE"/>
    <w:rsid w:val="36B409CC"/>
    <w:rsid w:val="36CC20D7"/>
    <w:rsid w:val="36DC2A3B"/>
    <w:rsid w:val="36DF2AB3"/>
    <w:rsid w:val="36E07DEB"/>
    <w:rsid w:val="36EA511D"/>
    <w:rsid w:val="36F44D99"/>
    <w:rsid w:val="36F70883"/>
    <w:rsid w:val="37370121"/>
    <w:rsid w:val="37866BA0"/>
    <w:rsid w:val="37D65746"/>
    <w:rsid w:val="382E3032"/>
    <w:rsid w:val="386C42FF"/>
    <w:rsid w:val="387306D3"/>
    <w:rsid w:val="38753B9D"/>
    <w:rsid w:val="389A2C3B"/>
    <w:rsid w:val="38A356B6"/>
    <w:rsid w:val="38B6134F"/>
    <w:rsid w:val="38B94A25"/>
    <w:rsid w:val="38E4492B"/>
    <w:rsid w:val="38EE644D"/>
    <w:rsid w:val="38F335E0"/>
    <w:rsid w:val="38FE3638"/>
    <w:rsid w:val="391A03B8"/>
    <w:rsid w:val="396F6F4F"/>
    <w:rsid w:val="39710EB7"/>
    <w:rsid w:val="39D049E4"/>
    <w:rsid w:val="39DD1FC0"/>
    <w:rsid w:val="39E278CB"/>
    <w:rsid w:val="3A2B5335"/>
    <w:rsid w:val="3A3274F4"/>
    <w:rsid w:val="3A336219"/>
    <w:rsid w:val="3A4F3E22"/>
    <w:rsid w:val="3AF87CF3"/>
    <w:rsid w:val="3B5318A0"/>
    <w:rsid w:val="3BB57FF7"/>
    <w:rsid w:val="3BF674FE"/>
    <w:rsid w:val="3C411F3D"/>
    <w:rsid w:val="3C461A3C"/>
    <w:rsid w:val="3C54676F"/>
    <w:rsid w:val="3C611C77"/>
    <w:rsid w:val="3C8015C6"/>
    <w:rsid w:val="3CAC1A05"/>
    <w:rsid w:val="3CBF2113"/>
    <w:rsid w:val="3CC5059F"/>
    <w:rsid w:val="3CE109FF"/>
    <w:rsid w:val="3CF6320B"/>
    <w:rsid w:val="3D4D2885"/>
    <w:rsid w:val="3D8524B9"/>
    <w:rsid w:val="3DCC6E48"/>
    <w:rsid w:val="3EBD4C84"/>
    <w:rsid w:val="3EBD5746"/>
    <w:rsid w:val="3F2E1884"/>
    <w:rsid w:val="3F486D14"/>
    <w:rsid w:val="3FB60A8F"/>
    <w:rsid w:val="3FD50823"/>
    <w:rsid w:val="3FE6620E"/>
    <w:rsid w:val="402D5AAC"/>
    <w:rsid w:val="40923A38"/>
    <w:rsid w:val="41251ED8"/>
    <w:rsid w:val="415E5EAB"/>
    <w:rsid w:val="417437BF"/>
    <w:rsid w:val="41C6087A"/>
    <w:rsid w:val="41E106C4"/>
    <w:rsid w:val="42464C1F"/>
    <w:rsid w:val="42647007"/>
    <w:rsid w:val="42927BEF"/>
    <w:rsid w:val="42A261A9"/>
    <w:rsid w:val="430272B9"/>
    <w:rsid w:val="43A728DB"/>
    <w:rsid w:val="43B64B82"/>
    <w:rsid w:val="43FD6BD7"/>
    <w:rsid w:val="445143F6"/>
    <w:rsid w:val="44515A1D"/>
    <w:rsid w:val="44D4142E"/>
    <w:rsid w:val="44D54043"/>
    <w:rsid w:val="459A5AE0"/>
    <w:rsid w:val="45B2417A"/>
    <w:rsid w:val="45D05C04"/>
    <w:rsid w:val="46792153"/>
    <w:rsid w:val="477C7EA2"/>
    <w:rsid w:val="479902B6"/>
    <w:rsid w:val="47DA073E"/>
    <w:rsid w:val="47E41BE3"/>
    <w:rsid w:val="47F628FA"/>
    <w:rsid w:val="486561CC"/>
    <w:rsid w:val="487333F6"/>
    <w:rsid w:val="48774DFE"/>
    <w:rsid w:val="489A1C79"/>
    <w:rsid w:val="48B03E9F"/>
    <w:rsid w:val="48E00AC5"/>
    <w:rsid w:val="4918362D"/>
    <w:rsid w:val="491A4ED9"/>
    <w:rsid w:val="49252B13"/>
    <w:rsid w:val="494708E3"/>
    <w:rsid w:val="497C0AAC"/>
    <w:rsid w:val="498216FD"/>
    <w:rsid w:val="49B84D2C"/>
    <w:rsid w:val="4A0715DF"/>
    <w:rsid w:val="4A262F2E"/>
    <w:rsid w:val="4A3F15B8"/>
    <w:rsid w:val="4A8169BE"/>
    <w:rsid w:val="4A8A3E4B"/>
    <w:rsid w:val="4A9506F7"/>
    <w:rsid w:val="4AC07187"/>
    <w:rsid w:val="4B2C56D0"/>
    <w:rsid w:val="4B2E2D9C"/>
    <w:rsid w:val="4B5D46DE"/>
    <w:rsid w:val="4BDE1EA4"/>
    <w:rsid w:val="4C272A15"/>
    <w:rsid w:val="4C2F1755"/>
    <w:rsid w:val="4C344AA1"/>
    <w:rsid w:val="4C8E5216"/>
    <w:rsid w:val="4CFF366F"/>
    <w:rsid w:val="4D3A7C59"/>
    <w:rsid w:val="4D3C2959"/>
    <w:rsid w:val="4E033A95"/>
    <w:rsid w:val="4E054997"/>
    <w:rsid w:val="4E545DE4"/>
    <w:rsid w:val="4F32218E"/>
    <w:rsid w:val="4F4E26AD"/>
    <w:rsid w:val="4FA51FC1"/>
    <w:rsid w:val="4FBA02D7"/>
    <w:rsid w:val="4FBD302C"/>
    <w:rsid w:val="4FCE2834"/>
    <w:rsid w:val="4FEE729E"/>
    <w:rsid w:val="4FF25B13"/>
    <w:rsid w:val="50111B63"/>
    <w:rsid w:val="501D1529"/>
    <w:rsid w:val="508F4E81"/>
    <w:rsid w:val="51064251"/>
    <w:rsid w:val="51296F56"/>
    <w:rsid w:val="519F60B2"/>
    <w:rsid w:val="52347744"/>
    <w:rsid w:val="52393C1D"/>
    <w:rsid w:val="527B5F26"/>
    <w:rsid w:val="529F4222"/>
    <w:rsid w:val="52A55CB3"/>
    <w:rsid w:val="52A91F2B"/>
    <w:rsid w:val="52E45DE5"/>
    <w:rsid w:val="535457FD"/>
    <w:rsid w:val="538C0DB6"/>
    <w:rsid w:val="53D109CC"/>
    <w:rsid w:val="54120CE3"/>
    <w:rsid w:val="54366104"/>
    <w:rsid w:val="54381B54"/>
    <w:rsid w:val="54533030"/>
    <w:rsid w:val="549B0BFD"/>
    <w:rsid w:val="54EC5526"/>
    <w:rsid w:val="54F713F9"/>
    <w:rsid w:val="55102B46"/>
    <w:rsid w:val="556E1E0E"/>
    <w:rsid w:val="55964F95"/>
    <w:rsid w:val="55AA20C6"/>
    <w:rsid w:val="55CD2683"/>
    <w:rsid w:val="55CE5218"/>
    <w:rsid w:val="55F52A95"/>
    <w:rsid w:val="56AD2F65"/>
    <w:rsid w:val="572E1DC4"/>
    <w:rsid w:val="57751DA1"/>
    <w:rsid w:val="57A976CF"/>
    <w:rsid w:val="57D90E3A"/>
    <w:rsid w:val="58051E72"/>
    <w:rsid w:val="58535237"/>
    <w:rsid w:val="587D70BF"/>
    <w:rsid w:val="58845475"/>
    <w:rsid w:val="589E3082"/>
    <w:rsid w:val="589E51D8"/>
    <w:rsid w:val="58B26326"/>
    <w:rsid w:val="592E6E44"/>
    <w:rsid w:val="59427279"/>
    <w:rsid w:val="59443F0F"/>
    <w:rsid w:val="594606B0"/>
    <w:rsid w:val="595A4F46"/>
    <w:rsid w:val="597804E9"/>
    <w:rsid w:val="59B355A8"/>
    <w:rsid w:val="59DC5C31"/>
    <w:rsid w:val="5A41796E"/>
    <w:rsid w:val="5AC83137"/>
    <w:rsid w:val="5AED4CE2"/>
    <w:rsid w:val="5AFE4B41"/>
    <w:rsid w:val="5AFE6C9F"/>
    <w:rsid w:val="5B61273E"/>
    <w:rsid w:val="5B901EF3"/>
    <w:rsid w:val="5BD0210D"/>
    <w:rsid w:val="5C256739"/>
    <w:rsid w:val="5C2C016F"/>
    <w:rsid w:val="5C384E29"/>
    <w:rsid w:val="5C3B42D6"/>
    <w:rsid w:val="5C4B7D70"/>
    <w:rsid w:val="5C78176A"/>
    <w:rsid w:val="5C89301D"/>
    <w:rsid w:val="5C941E9A"/>
    <w:rsid w:val="5CD45A79"/>
    <w:rsid w:val="5CFD2BAF"/>
    <w:rsid w:val="5D372D3D"/>
    <w:rsid w:val="5DA97C2A"/>
    <w:rsid w:val="5E0619EE"/>
    <w:rsid w:val="5E18530F"/>
    <w:rsid w:val="5E83792B"/>
    <w:rsid w:val="5ECD13E0"/>
    <w:rsid w:val="5EDA5E4B"/>
    <w:rsid w:val="5EE24148"/>
    <w:rsid w:val="5EEF2C72"/>
    <w:rsid w:val="5EFB6652"/>
    <w:rsid w:val="5F113FE6"/>
    <w:rsid w:val="5F1F04B3"/>
    <w:rsid w:val="5F54205E"/>
    <w:rsid w:val="5F7F0FCC"/>
    <w:rsid w:val="5F864151"/>
    <w:rsid w:val="5FA16171"/>
    <w:rsid w:val="5FDC54B2"/>
    <w:rsid w:val="60290442"/>
    <w:rsid w:val="60397D0D"/>
    <w:rsid w:val="603E4C08"/>
    <w:rsid w:val="607B0F50"/>
    <w:rsid w:val="60866833"/>
    <w:rsid w:val="60A564FB"/>
    <w:rsid w:val="60A772D5"/>
    <w:rsid w:val="61325CA3"/>
    <w:rsid w:val="61B31EEA"/>
    <w:rsid w:val="622B4947"/>
    <w:rsid w:val="62642FCC"/>
    <w:rsid w:val="629321D7"/>
    <w:rsid w:val="62972F0F"/>
    <w:rsid w:val="62DA1607"/>
    <w:rsid w:val="630579C8"/>
    <w:rsid w:val="6309664E"/>
    <w:rsid w:val="632A0132"/>
    <w:rsid w:val="632B7E9C"/>
    <w:rsid w:val="633817A6"/>
    <w:rsid w:val="63520053"/>
    <w:rsid w:val="63DA744D"/>
    <w:rsid w:val="64022E8C"/>
    <w:rsid w:val="640E4306"/>
    <w:rsid w:val="64357186"/>
    <w:rsid w:val="64401FB1"/>
    <w:rsid w:val="644244C6"/>
    <w:rsid w:val="645455F2"/>
    <w:rsid w:val="64E57549"/>
    <w:rsid w:val="651057F3"/>
    <w:rsid w:val="65466BDA"/>
    <w:rsid w:val="65753AF2"/>
    <w:rsid w:val="65E21C88"/>
    <w:rsid w:val="661E0E6E"/>
    <w:rsid w:val="6643305A"/>
    <w:rsid w:val="66817794"/>
    <w:rsid w:val="672A14EE"/>
    <w:rsid w:val="672A527A"/>
    <w:rsid w:val="674468F2"/>
    <w:rsid w:val="67525CE9"/>
    <w:rsid w:val="67694B6F"/>
    <w:rsid w:val="67D46CBE"/>
    <w:rsid w:val="68273E23"/>
    <w:rsid w:val="688F28C6"/>
    <w:rsid w:val="68931A71"/>
    <w:rsid w:val="690E470A"/>
    <w:rsid w:val="69455631"/>
    <w:rsid w:val="69B20BA4"/>
    <w:rsid w:val="69B338D7"/>
    <w:rsid w:val="69E61A81"/>
    <w:rsid w:val="6A0B4A62"/>
    <w:rsid w:val="6A272C44"/>
    <w:rsid w:val="6A4A53D9"/>
    <w:rsid w:val="6A584D82"/>
    <w:rsid w:val="6AC53309"/>
    <w:rsid w:val="6B82310F"/>
    <w:rsid w:val="6BA94B6C"/>
    <w:rsid w:val="6BC9393A"/>
    <w:rsid w:val="6BC965DC"/>
    <w:rsid w:val="6BD05FE0"/>
    <w:rsid w:val="6C15278F"/>
    <w:rsid w:val="6C192C77"/>
    <w:rsid w:val="6C680B1C"/>
    <w:rsid w:val="6C6830AB"/>
    <w:rsid w:val="6CAA2244"/>
    <w:rsid w:val="6D176C50"/>
    <w:rsid w:val="6D6B1A32"/>
    <w:rsid w:val="6D830976"/>
    <w:rsid w:val="6D9C47D4"/>
    <w:rsid w:val="6DB3004E"/>
    <w:rsid w:val="6DF1004A"/>
    <w:rsid w:val="6DF76419"/>
    <w:rsid w:val="6E5B527C"/>
    <w:rsid w:val="6E865950"/>
    <w:rsid w:val="6E921DF4"/>
    <w:rsid w:val="6F74384E"/>
    <w:rsid w:val="6F7A1086"/>
    <w:rsid w:val="6F7D30C6"/>
    <w:rsid w:val="6F855C15"/>
    <w:rsid w:val="6FCD6A80"/>
    <w:rsid w:val="6FDF228C"/>
    <w:rsid w:val="701048BF"/>
    <w:rsid w:val="70A44053"/>
    <w:rsid w:val="70B23DA1"/>
    <w:rsid w:val="7198751A"/>
    <w:rsid w:val="71C56B06"/>
    <w:rsid w:val="71E276CC"/>
    <w:rsid w:val="729E0354"/>
    <w:rsid w:val="72F05E81"/>
    <w:rsid w:val="73150265"/>
    <w:rsid w:val="733D0A3C"/>
    <w:rsid w:val="73E867D3"/>
    <w:rsid w:val="74281E02"/>
    <w:rsid w:val="7453209B"/>
    <w:rsid w:val="74BE0F07"/>
    <w:rsid w:val="74C9150D"/>
    <w:rsid w:val="74D11297"/>
    <w:rsid w:val="755B23F0"/>
    <w:rsid w:val="756441E0"/>
    <w:rsid w:val="759D43E0"/>
    <w:rsid w:val="75E354AB"/>
    <w:rsid w:val="75FD0190"/>
    <w:rsid w:val="76001D27"/>
    <w:rsid w:val="76270C98"/>
    <w:rsid w:val="7659795A"/>
    <w:rsid w:val="76635F77"/>
    <w:rsid w:val="76912DA9"/>
    <w:rsid w:val="76BE2084"/>
    <w:rsid w:val="76FA32E0"/>
    <w:rsid w:val="77B40DE8"/>
    <w:rsid w:val="787B4D40"/>
    <w:rsid w:val="78B80928"/>
    <w:rsid w:val="78EB6EB1"/>
    <w:rsid w:val="791B599B"/>
    <w:rsid w:val="79374CE7"/>
    <w:rsid w:val="794319BF"/>
    <w:rsid w:val="799035A9"/>
    <w:rsid w:val="79B81A90"/>
    <w:rsid w:val="79E6546C"/>
    <w:rsid w:val="79FD14B8"/>
    <w:rsid w:val="7A096A08"/>
    <w:rsid w:val="7A2A11C4"/>
    <w:rsid w:val="7A2B2F1C"/>
    <w:rsid w:val="7A3A0843"/>
    <w:rsid w:val="7A3E6A0A"/>
    <w:rsid w:val="7A4447A6"/>
    <w:rsid w:val="7A6A7C3A"/>
    <w:rsid w:val="7ABF5A43"/>
    <w:rsid w:val="7B151CB1"/>
    <w:rsid w:val="7B343384"/>
    <w:rsid w:val="7B557A15"/>
    <w:rsid w:val="7BA13BF2"/>
    <w:rsid w:val="7BFC0376"/>
    <w:rsid w:val="7C0773BC"/>
    <w:rsid w:val="7C1823A4"/>
    <w:rsid w:val="7C1E37BA"/>
    <w:rsid w:val="7C3634B1"/>
    <w:rsid w:val="7C920129"/>
    <w:rsid w:val="7CB876F9"/>
    <w:rsid w:val="7D576356"/>
    <w:rsid w:val="7D8E5DA9"/>
    <w:rsid w:val="7D980DF8"/>
    <w:rsid w:val="7DCC6265"/>
    <w:rsid w:val="7ED1289E"/>
    <w:rsid w:val="7F3F1296"/>
    <w:rsid w:val="7F581501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2C50A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2C50A9"/>
      <w:u w:val="none"/>
    </w:rPr>
  </w:style>
  <w:style w:type="character" w:styleId="9">
    <w:name w:val="HTML Code"/>
    <w:basedOn w:val="3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0">
    <w:name w:val="HTML Keyboard"/>
    <w:basedOn w:val="3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1">
    <w:name w:val="HTML Sample"/>
    <w:basedOn w:val="3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2018-09-28T14:28:56Z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