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1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中国国旅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55.38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57.08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15分钟k线，单针探底，形成上吊线。跟随大盘调控低开，形成缺口，尾盘弱于大盘未能回补缺口，做T买入200股，卖出200股，明日准备继续做T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持仓400股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片仔癀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做T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82.93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5.78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15分钟k线，单针探底，形成上吊线。跟随大盘调控低开，形成缺口，尾盘弱于大盘未能回补缺口，做T买入200股，卖出400股，明日准备清仓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持仓200股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2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斯太尔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3.39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3.70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缩量调整等待变化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持仓4000股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2/0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5200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-500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-900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800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1227-1536542303637"/>
      <w:bookmarkEnd w:id="2"/>
      <w:bookmarkStart w:id="3" w:name="1096-1536542303639"/>
      <w:bookmarkEnd w:id="3"/>
      <w:bookmarkStart w:id="4" w:name="8416-1536542303643"/>
      <w:bookmarkEnd w:id="4"/>
      <w:bookmarkStart w:id="5" w:name="2151-1536542303645"/>
      <w:bookmarkEnd w:id="5"/>
      <w:bookmarkStart w:id="6" w:name="3677-1536542303641"/>
      <w:bookmarkEnd w:id="6"/>
      <w:bookmarkStart w:id="7" w:name="2911-1536542303635"/>
      <w:bookmarkEnd w:id="7"/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上证：</w:t>
      </w:r>
    </w:p>
    <w:p>
      <w:pPr>
        <w:numPr>
          <w:ilvl w:val="0"/>
          <w:numId w:val="0"/>
        </w:numPr>
        <w:spacing w:line="240" w:lineRule="auto"/>
        <w:ind w:left="105" w:leftChars="0"/>
        <w:rPr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收盘2603.80，+0.02%。由于昨夜美股大跌，早盘出现恐慌性抛盘，但是由于A股救市政策之后市场没必要产生持续性恐慌性抛压，15分钟形成单针探底，上吊线。回补缺口并且形成新的缺口，然后在尾盘回补，形成强势。</w:t>
      </w:r>
    </w:p>
    <w:p>
      <w:pPr>
        <w:spacing w:line="240" w:lineRule="auto"/>
      </w:pPr>
      <w:bookmarkStart w:id="14" w:name="_GoBack"/>
      <w:bookmarkEnd w:id="14"/>
      <w:r>
        <w:drawing>
          <wp:inline distT="0" distB="0" distL="114300" distR="114300">
            <wp:extent cx="5273675" cy="28047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上证50：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15分钟k线尾盘强于上证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468370"/>
            <wp:effectExtent l="0" t="0" r="1079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港股：收盘24994.46， -1.01%，港股弱于A股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人民币： 贬值创新低6.9487，+20基点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GC001：2.400，-3.42%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融资融券余额：7467亿，+3亿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9" w:name="8130-1536542303665"/>
      <w:bookmarkEnd w:id="9"/>
      <w:bookmarkStart w:id="10" w:name="8598-1536542303673"/>
      <w:bookmarkEnd w:id="10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10-17日关注股票：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青松股份（</w:t>
      </w:r>
      <w:r>
        <w:rPr>
          <w:rFonts w:hint="default"/>
          <w:color w:val="00B050"/>
          <w:lang w:val="en-US" w:eastAsia="zh-CN"/>
        </w:rPr>
        <w:t>-1.83</w:t>
      </w:r>
      <w:r>
        <w:rPr>
          <w:rFonts w:hint="eastAsia"/>
          <w:color w:val="00B050"/>
          <w:lang w:val="en-US" w:eastAsia="zh-CN"/>
        </w:rPr>
        <w:t>%）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金龙机电</w:t>
      </w:r>
      <w:r>
        <w:rPr>
          <w:rFonts w:hint="default"/>
          <w:strike/>
          <w:dstrike w:val="0"/>
          <w:lang w:val="en-US" w:eastAsia="zh-CN"/>
        </w:rPr>
        <w:t>(-4.73%)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天润数媒</w:t>
      </w:r>
      <w:r>
        <w:rPr>
          <w:rFonts w:hint="default"/>
          <w:strike/>
          <w:dstrike w:val="0"/>
          <w:lang w:val="en-US" w:eastAsia="zh-CN"/>
        </w:rPr>
        <w:t>(-10.07%)</w:t>
      </w:r>
      <w:r>
        <w:rPr>
          <w:rFonts w:hint="eastAsia"/>
          <w:lang w:val="en-US" w:eastAsia="zh-CN"/>
        </w:rPr>
        <w:t>、</w:t>
      </w:r>
      <w:r>
        <w:rPr>
          <w:rFonts w:hint="eastAsia"/>
          <w:strike/>
          <w:dstrike w:val="0"/>
          <w:lang w:val="en-US" w:eastAsia="zh-CN"/>
        </w:rPr>
        <w:t>山推股份</w:t>
      </w:r>
      <w:r>
        <w:rPr>
          <w:rFonts w:hint="default"/>
          <w:strike/>
          <w:dstrike w:val="0"/>
          <w:lang w:val="en-US" w:eastAsia="zh-CN"/>
        </w:rPr>
        <w:t>(5.49%)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10-18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strike/>
          <w:dstrike w:val="0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中国国旅</w:t>
      </w:r>
      <w:r>
        <w:rPr>
          <w:rFonts w:hint="default"/>
          <w:color w:val="FF0000"/>
          <w:lang w:val="en-US" w:eastAsia="zh-CN"/>
        </w:rPr>
        <w:t>(+1.64</w:t>
      </w:r>
      <w:r>
        <w:rPr>
          <w:rFonts w:hint="eastAsia"/>
          <w:color w:val="FF0000"/>
          <w:lang w:val="en-US" w:eastAsia="zh-CN"/>
        </w:rPr>
        <w:t>%</w:t>
      </w:r>
      <w:r>
        <w:rPr>
          <w:rFonts w:hint="default"/>
          <w:color w:val="FF0000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>、片仔癀</w:t>
      </w:r>
      <w:r>
        <w:rPr>
          <w:rFonts w:hint="default"/>
          <w:color w:val="00B050"/>
          <w:lang w:val="en-US" w:eastAsia="zh-CN"/>
        </w:rPr>
        <w:t>(-1.62%)</w:t>
      </w:r>
      <w:r>
        <w:rPr>
          <w:rFonts w:hint="eastAsia"/>
          <w:color w:val="FF0000"/>
          <w:lang w:val="en-US" w:eastAsia="zh-CN"/>
        </w:rPr>
        <w:t>、恒立液压</w:t>
      </w:r>
      <w:r>
        <w:rPr>
          <w:rFonts w:hint="default"/>
          <w:color w:val="FF0000"/>
          <w:lang w:val="en-US" w:eastAsia="zh-CN"/>
        </w:rPr>
        <w:t>(+4.51%)</w:t>
      </w:r>
      <w:r>
        <w:rPr>
          <w:rFonts w:hint="eastAsia"/>
          <w:color w:val="00B05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涪陵榨菜</w:t>
      </w:r>
      <w:r>
        <w:rPr>
          <w:rFonts w:hint="default"/>
          <w:strike/>
          <w:dstrike w:val="0"/>
          <w:color w:val="00B050"/>
          <w:lang w:val="en-US" w:eastAsia="zh-CN"/>
        </w:rPr>
        <w:t>(-5.45%)</w:t>
      </w:r>
    </w:p>
    <w:p>
      <w:pPr>
        <w:spacing w:line="240" w:lineRule="auto"/>
        <w:rPr>
          <w:rFonts w:hint="default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10-22</w:t>
      </w:r>
      <w:r>
        <w:rPr>
          <w:rFonts w:hint="eastAsia"/>
          <w:color w:val="auto"/>
          <w:lang w:val="en-US" w:eastAsia="zh-CN"/>
        </w:rPr>
        <w:t>日关注股票：</w:t>
      </w:r>
    </w:p>
    <w:p>
      <w:pPr>
        <w:spacing w:line="240" w:lineRule="auto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群兴玩具</w:t>
      </w:r>
      <w:r>
        <w:rPr>
          <w:rFonts w:hint="default"/>
          <w:color w:val="00B050"/>
          <w:lang w:val="en-US" w:eastAsia="zh-CN"/>
        </w:rPr>
        <w:t>(-6.70%)</w:t>
      </w:r>
      <w:r>
        <w:rPr>
          <w:rFonts w:hint="eastAsia"/>
          <w:color w:val="FF0000"/>
          <w:lang w:val="en-US" w:eastAsia="zh-CN"/>
        </w:rPr>
        <w:t>、乔治白</w:t>
      </w:r>
      <w:r>
        <w:rPr>
          <w:rFonts w:hint="default"/>
          <w:color w:val="FF0000"/>
          <w:lang w:val="en-US" w:eastAsia="zh-CN"/>
        </w:rPr>
        <w:t>(+9.98%)</w:t>
      </w:r>
      <w:r>
        <w:rPr>
          <w:rFonts w:hint="eastAsia"/>
          <w:color w:val="FF0000"/>
          <w:lang w:val="en-US" w:eastAsia="zh-CN"/>
        </w:rPr>
        <w:t>、</w:t>
      </w:r>
      <w:r>
        <w:rPr>
          <w:rFonts w:hint="eastAsia"/>
          <w:strike/>
          <w:dstrike w:val="0"/>
          <w:color w:val="00B050"/>
          <w:lang w:val="en-US" w:eastAsia="zh-CN"/>
        </w:rPr>
        <w:t>凤形股份</w:t>
      </w:r>
      <w:r>
        <w:rPr>
          <w:rFonts w:hint="default"/>
          <w:strike/>
          <w:dstrike w:val="0"/>
          <w:color w:val="00B050"/>
          <w:lang w:val="en-US" w:eastAsia="zh-CN"/>
        </w:rPr>
        <w:t>(-3.13%)</w:t>
      </w:r>
      <w:r>
        <w:rPr>
          <w:rFonts w:hint="eastAsia"/>
          <w:strike/>
          <w:dstrike w:val="0"/>
          <w:color w:val="00B050"/>
          <w:lang w:val="en-US" w:eastAsia="zh-CN"/>
        </w:rPr>
        <w:t>、商业城</w:t>
      </w:r>
      <w:r>
        <w:rPr>
          <w:rFonts w:hint="default"/>
          <w:strike/>
          <w:dstrike w:val="0"/>
          <w:color w:val="00B050"/>
          <w:lang w:val="en-US" w:eastAsia="zh-CN"/>
        </w:rPr>
        <w:t>(-1.10%)</w:t>
      </w:r>
      <w:r>
        <w:rPr>
          <w:rFonts w:hint="default"/>
          <w:color w:val="00B050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、</w:t>
      </w:r>
      <w:r>
        <w:rPr>
          <w:rFonts w:hint="eastAsia"/>
          <w:color w:val="00B050"/>
          <w:lang w:val="en-US" w:eastAsia="zh-CN"/>
        </w:rPr>
        <w:t>恒顺醋业</w:t>
      </w:r>
      <w:r>
        <w:rPr>
          <w:rFonts w:hint="default"/>
          <w:color w:val="00B050"/>
          <w:lang w:val="en-US" w:eastAsia="zh-CN"/>
        </w:rPr>
        <w:t>(-0.91%)</w:t>
      </w:r>
    </w:p>
    <w:p>
      <w:pPr>
        <w:spacing w:line="240" w:lineRule="auto"/>
        <w:rPr>
          <w:rFonts w:hint="default"/>
          <w:color w:val="auto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10-23日关注股票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00B050"/>
          <w:lang w:val="en-US" w:eastAsia="zh-CN"/>
        </w:rPr>
        <w:t>斯太尔（</w:t>
      </w:r>
      <w:r>
        <w:rPr>
          <w:rFonts w:hint="default"/>
          <w:color w:val="00B050"/>
          <w:lang w:val="en-US" w:eastAsia="zh-CN"/>
        </w:rPr>
        <w:t>-1.45</w:t>
      </w:r>
      <w:r>
        <w:rPr>
          <w:rFonts w:hint="eastAsia"/>
          <w:color w:val="00B050"/>
          <w:lang w:val="en-US" w:eastAsia="zh-CN"/>
        </w:rPr>
        <w:t>%）</w:t>
      </w:r>
    </w:p>
    <w:p>
      <w:pPr>
        <w:spacing w:line="240" w:lineRule="auto"/>
        <w:rPr>
          <w:rFonts w:hint="eastAsia"/>
          <w:color w:val="FF0000"/>
          <w:lang w:val="en-US" w:eastAsia="zh-CN"/>
        </w:rPr>
      </w:pPr>
    </w:p>
    <w:p>
      <w:pPr>
        <w:spacing w:line="240" w:lineRule="auto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10-24</w:t>
      </w:r>
      <w:r>
        <w:rPr>
          <w:rFonts w:hint="eastAsia"/>
          <w:color w:val="auto"/>
          <w:lang w:val="en-US" w:eastAsia="zh-CN"/>
        </w:rPr>
        <w:t>日关注股票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群兴玩具、乔治白、华资实业、星徽精密、精伦电子、摩恩电气、</w:t>
      </w:r>
    </w:p>
    <w:p>
      <w:pPr>
        <w:spacing w:line="240" w:lineRule="auto"/>
        <w:rPr>
          <w:rFonts w:hint="eastAsia"/>
          <w:strike/>
          <w:dstrike w:val="0"/>
          <w:color w:val="auto"/>
          <w:lang w:val="en-US" w:eastAsia="zh-CN"/>
        </w:rPr>
      </w:pP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10-25日关注股票</w:t>
      </w:r>
    </w:p>
    <w:p>
      <w:pPr>
        <w:spacing w:line="240" w:lineRule="auto"/>
        <w:rPr>
          <w:rFonts w:hint="eastAsia"/>
          <w:strike w:val="0"/>
          <w:dstrike w:val="0"/>
          <w:color w:val="auto"/>
          <w:lang w:val="en-US" w:eastAsia="zh-CN"/>
        </w:rPr>
      </w:pPr>
      <w:r>
        <w:rPr>
          <w:rFonts w:hint="eastAsia"/>
          <w:strike w:val="0"/>
          <w:dstrike w:val="0"/>
          <w:color w:val="auto"/>
          <w:lang w:val="en-US" w:eastAsia="zh-CN"/>
        </w:rPr>
        <w:t>康泰药业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炒股不是只看K线，要看财报才能赚大钱。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D2A92"/>
    <w:multiLevelType w:val="singleLevel"/>
    <w:tmpl w:val="F56D2A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FEA6E6"/>
    <w:multiLevelType w:val="singleLevel"/>
    <w:tmpl w:val="10FEA6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1413"/>
    <w:rsid w:val="004D4197"/>
    <w:rsid w:val="0052221C"/>
    <w:rsid w:val="006764BA"/>
    <w:rsid w:val="00697FC3"/>
    <w:rsid w:val="00901FB1"/>
    <w:rsid w:val="00C11855"/>
    <w:rsid w:val="01056385"/>
    <w:rsid w:val="014F3B92"/>
    <w:rsid w:val="0152242D"/>
    <w:rsid w:val="01647B7E"/>
    <w:rsid w:val="017B05B5"/>
    <w:rsid w:val="01977FEF"/>
    <w:rsid w:val="0202356D"/>
    <w:rsid w:val="02450328"/>
    <w:rsid w:val="026A4625"/>
    <w:rsid w:val="026C250E"/>
    <w:rsid w:val="02840E6B"/>
    <w:rsid w:val="02873DC1"/>
    <w:rsid w:val="0293307A"/>
    <w:rsid w:val="029B43B0"/>
    <w:rsid w:val="029F1E5F"/>
    <w:rsid w:val="02D8702F"/>
    <w:rsid w:val="03217E12"/>
    <w:rsid w:val="033B014F"/>
    <w:rsid w:val="03D77D11"/>
    <w:rsid w:val="03DA5A87"/>
    <w:rsid w:val="03DD087F"/>
    <w:rsid w:val="04220426"/>
    <w:rsid w:val="044D03F6"/>
    <w:rsid w:val="04525AAA"/>
    <w:rsid w:val="04A641E4"/>
    <w:rsid w:val="04AF28FE"/>
    <w:rsid w:val="04CE0549"/>
    <w:rsid w:val="05016A5F"/>
    <w:rsid w:val="051801EF"/>
    <w:rsid w:val="05224B2F"/>
    <w:rsid w:val="05367AD1"/>
    <w:rsid w:val="0563041F"/>
    <w:rsid w:val="056D0B52"/>
    <w:rsid w:val="05727E27"/>
    <w:rsid w:val="057E173A"/>
    <w:rsid w:val="058E3BE7"/>
    <w:rsid w:val="059F2277"/>
    <w:rsid w:val="05D61E65"/>
    <w:rsid w:val="05DB0C89"/>
    <w:rsid w:val="05F42636"/>
    <w:rsid w:val="06253556"/>
    <w:rsid w:val="062D1854"/>
    <w:rsid w:val="062F1F01"/>
    <w:rsid w:val="066107E1"/>
    <w:rsid w:val="066C601E"/>
    <w:rsid w:val="067A6AFF"/>
    <w:rsid w:val="06B03E2C"/>
    <w:rsid w:val="06C47C16"/>
    <w:rsid w:val="06D30ADE"/>
    <w:rsid w:val="070A6F35"/>
    <w:rsid w:val="075B55B8"/>
    <w:rsid w:val="078270AF"/>
    <w:rsid w:val="07945E37"/>
    <w:rsid w:val="07DB23C7"/>
    <w:rsid w:val="082D6981"/>
    <w:rsid w:val="084322AE"/>
    <w:rsid w:val="08447F53"/>
    <w:rsid w:val="084721DB"/>
    <w:rsid w:val="084C0D07"/>
    <w:rsid w:val="084F6707"/>
    <w:rsid w:val="085E77E3"/>
    <w:rsid w:val="08C5143D"/>
    <w:rsid w:val="0912413A"/>
    <w:rsid w:val="091322CC"/>
    <w:rsid w:val="092B4110"/>
    <w:rsid w:val="092D0512"/>
    <w:rsid w:val="092F2F78"/>
    <w:rsid w:val="093670EF"/>
    <w:rsid w:val="093B7917"/>
    <w:rsid w:val="094F49CA"/>
    <w:rsid w:val="09740E46"/>
    <w:rsid w:val="097A36CE"/>
    <w:rsid w:val="098C590A"/>
    <w:rsid w:val="09C162DD"/>
    <w:rsid w:val="09C3792A"/>
    <w:rsid w:val="09D47958"/>
    <w:rsid w:val="0A2C5CA0"/>
    <w:rsid w:val="0A400DBB"/>
    <w:rsid w:val="0A5C746A"/>
    <w:rsid w:val="0A647BE1"/>
    <w:rsid w:val="0A895E24"/>
    <w:rsid w:val="0A8F079E"/>
    <w:rsid w:val="0A9A7F0F"/>
    <w:rsid w:val="0ACC444A"/>
    <w:rsid w:val="0AD31BA2"/>
    <w:rsid w:val="0B034842"/>
    <w:rsid w:val="0B0E0B30"/>
    <w:rsid w:val="0B264614"/>
    <w:rsid w:val="0B543CA0"/>
    <w:rsid w:val="0B5F4434"/>
    <w:rsid w:val="0B75475E"/>
    <w:rsid w:val="0BA85F8D"/>
    <w:rsid w:val="0BF86B96"/>
    <w:rsid w:val="0C1A48EA"/>
    <w:rsid w:val="0C212C19"/>
    <w:rsid w:val="0C2D340E"/>
    <w:rsid w:val="0C3F4D9B"/>
    <w:rsid w:val="0C6E045E"/>
    <w:rsid w:val="0C880409"/>
    <w:rsid w:val="0CAA6A0A"/>
    <w:rsid w:val="0CB44896"/>
    <w:rsid w:val="0CD013FA"/>
    <w:rsid w:val="0CE272BE"/>
    <w:rsid w:val="0D2627E2"/>
    <w:rsid w:val="0D275AA8"/>
    <w:rsid w:val="0D441CB0"/>
    <w:rsid w:val="0D4C6DF5"/>
    <w:rsid w:val="0D5669F9"/>
    <w:rsid w:val="0D5A65C9"/>
    <w:rsid w:val="0D5E2687"/>
    <w:rsid w:val="0D6D7C9B"/>
    <w:rsid w:val="0D773D75"/>
    <w:rsid w:val="0D7E4FD5"/>
    <w:rsid w:val="0DBA54E4"/>
    <w:rsid w:val="0DE62585"/>
    <w:rsid w:val="0E0A098D"/>
    <w:rsid w:val="0E43440D"/>
    <w:rsid w:val="0E6924DC"/>
    <w:rsid w:val="0E921C32"/>
    <w:rsid w:val="0EA12E00"/>
    <w:rsid w:val="0EC71C3E"/>
    <w:rsid w:val="0EDE708A"/>
    <w:rsid w:val="0F305A06"/>
    <w:rsid w:val="0F5A3C27"/>
    <w:rsid w:val="0F905F80"/>
    <w:rsid w:val="0F9718D9"/>
    <w:rsid w:val="0FE75D85"/>
    <w:rsid w:val="0FEC709E"/>
    <w:rsid w:val="100B14A3"/>
    <w:rsid w:val="10214A7C"/>
    <w:rsid w:val="10295D8E"/>
    <w:rsid w:val="10603BF4"/>
    <w:rsid w:val="106415C5"/>
    <w:rsid w:val="10766EF7"/>
    <w:rsid w:val="10771EFF"/>
    <w:rsid w:val="107A0C96"/>
    <w:rsid w:val="108E1355"/>
    <w:rsid w:val="10F71086"/>
    <w:rsid w:val="10FF109F"/>
    <w:rsid w:val="110D2812"/>
    <w:rsid w:val="110F72C1"/>
    <w:rsid w:val="114C1096"/>
    <w:rsid w:val="115724B6"/>
    <w:rsid w:val="117F785F"/>
    <w:rsid w:val="119F149D"/>
    <w:rsid w:val="11A17BC3"/>
    <w:rsid w:val="11D86036"/>
    <w:rsid w:val="122020CC"/>
    <w:rsid w:val="1231010E"/>
    <w:rsid w:val="125C533A"/>
    <w:rsid w:val="12703CF2"/>
    <w:rsid w:val="129313C9"/>
    <w:rsid w:val="129F0628"/>
    <w:rsid w:val="12A42AB2"/>
    <w:rsid w:val="12A764BE"/>
    <w:rsid w:val="12F2076C"/>
    <w:rsid w:val="13155065"/>
    <w:rsid w:val="13264D6F"/>
    <w:rsid w:val="13430B4B"/>
    <w:rsid w:val="13626263"/>
    <w:rsid w:val="136F1A34"/>
    <w:rsid w:val="137E241C"/>
    <w:rsid w:val="138B4200"/>
    <w:rsid w:val="13CA5C4D"/>
    <w:rsid w:val="13D552EC"/>
    <w:rsid w:val="13EE15FA"/>
    <w:rsid w:val="14244DD5"/>
    <w:rsid w:val="14816B5F"/>
    <w:rsid w:val="14AA0805"/>
    <w:rsid w:val="14B72178"/>
    <w:rsid w:val="14C0137C"/>
    <w:rsid w:val="14EA5225"/>
    <w:rsid w:val="15120F09"/>
    <w:rsid w:val="15270E26"/>
    <w:rsid w:val="15325154"/>
    <w:rsid w:val="157113EA"/>
    <w:rsid w:val="157C53E9"/>
    <w:rsid w:val="157F1CD1"/>
    <w:rsid w:val="15993577"/>
    <w:rsid w:val="159F78B9"/>
    <w:rsid w:val="15A0313A"/>
    <w:rsid w:val="15F10798"/>
    <w:rsid w:val="15F51D1C"/>
    <w:rsid w:val="160659D5"/>
    <w:rsid w:val="160B115C"/>
    <w:rsid w:val="163E0050"/>
    <w:rsid w:val="1640732D"/>
    <w:rsid w:val="16430633"/>
    <w:rsid w:val="167B04FF"/>
    <w:rsid w:val="16BF0588"/>
    <w:rsid w:val="16C64BFD"/>
    <w:rsid w:val="16D84322"/>
    <w:rsid w:val="17007DC5"/>
    <w:rsid w:val="17026F67"/>
    <w:rsid w:val="17186B97"/>
    <w:rsid w:val="171F7A92"/>
    <w:rsid w:val="174E190C"/>
    <w:rsid w:val="17816124"/>
    <w:rsid w:val="17821E79"/>
    <w:rsid w:val="179842AB"/>
    <w:rsid w:val="17C32C1C"/>
    <w:rsid w:val="17C42329"/>
    <w:rsid w:val="18130587"/>
    <w:rsid w:val="1824019C"/>
    <w:rsid w:val="1879447F"/>
    <w:rsid w:val="1889738D"/>
    <w:rsid w:val="18A422C2"/>
    <w:rsid w:val="18AB7038"/>
    <w:rsid w:val="18B51EC3"/>
    <w:rsid w:val="18C06A71"/>
    <w:rsid w:val="18E27BAA"/>
    <w:rsid w:val="18FE0B3F"/>
    <w:rsid w:val="191E07B4"/>
    <w:rsid w:val="192073CC"/>
    <w:rsid w:val="192478B7"/>
    <w:rsid w:val="192D31EB"/>
    <w:rsid w:val="19552F51"/>
    <w:rsid w:val="19B47DD1"/>
    <w:rsid w:val="19DC4D71"/>
    <w:rsid w:val="1A6B657D"/>
    <w:rsid w:val="1A815BD3"/>
    <w:rsid w:val="1A8B02F0"/>
    <w:rsid w:val="1ABA7984"/>
    <w:rsid w:val="1ACB3375"/>
    <w:rsid w:val="1AD9601A"/>
    <w:rsid w:val="1B4367F4"/>
    <w:rsid w:val="1B5C2C5D"/>
    <w:rsid w:val="1B747074"/>
    <w:rsid w:val="1B9149EE"/>
    <w:rsid w:val="1B944CB1"/>
    <w:rsid w:val="1B9E6861"/>
    <w:rsid w:val="1BCC552D"/>
    <w:rsid w:val="1BD2095A"/>
    <w:rsid w:val="1BDB4AD2"/>
    <w:rsid w:val="1BDD3CBF"/>
    <w:rsid w:val="1C036B4B"/>
    <w:rsid w:val="1C044CFD"/>
    <w:rsid w:val="1C0C4EF8"/>
    <w:rsid w:val="1C104715"/>
    <w:rsid w:val="1C47333D"/>
    <w:rsid w:val="1C504041"/>
    <w:rsid w:val="1C6F6DE4"/>
    <w:rsid w:val="1C825F0A"/>
    <w:rsid w:val="1CA519D5"/>
    <w:rsid w:val="1CB0205B"/>
    <w:rsid w:val="1D0D6955"/>
    <w:rsid w:val="1D1046F8"/>
    <w:rsid w:val="1D2B026D"/>
    <w:rsid w:val="1D3578F8"/>
    <w:rsid w:val="1D5F1195"/>
    <w:rsid w:val="1D7C27F7"/>
    <w:rsid w:val="1D88197B"/>
    <w:rsid w:val="1D8F1E02"/>
    <w:rsid w:val="1D9B3CAA"/>
    <w:rsid w:val="1D9C1A16"/>
    <w:rsid w:val="1D9F5997"/>
    <w:rsid w:val="1DBF12C0"/>
    <w:rsid w:val="1DD60858"/>
    <w:rsid w:val="1DE368CE"/>
    <w:rsid w:val="1DFE763D"/>
    <w:rsid w:val="1E066BFD"/>
    <w:rsid w:val="1E716A79"/>
    <w:rsid w:val="1EAC0280"/>
    <w:rsid w:val="1EC44101"/>
    <w:rsid w:val="1EF13AE1"/>
    <w:rsid w:val="1F0E46A0"/>
    <w:rsid w:val="1F280B33"/>
    <w:rsid w:val="1F5B3F83"/>
    <w:rsid w:val="1F5E07AC"/>
    <w:rsid w:val="1F6B3A55"/>
    <w:rsid w:val="1FB005B5"/>
    <w:rsid w:val="1FD239CE"/>
    <w:rsid w:val="1FFB7524"/>
    <w:rsid w:val="2017413E"/>
    <w:rsid w:val="202F2459"/>
    <w:rsid w:val="203568E0"/>
    <w:rsid w:val="204C06AD"/>
    <w:rsid w:val="2094409D"/>
    <w:rsid w:val="20BF12E3"/>
    <w:rsid w:val="210B33AA"/>
    <w:rsid w:val="211018D5"/>
    <w:rsid w:val="211853CD"/>
    <w:rsid w:val="212267F3"/>
    <w:rsid w:val="21580063"/>
    <w:rsid w:val="215C5CA2"/>
    <w:rsid w:val="21710A68"/>
    <w:rsid w:val="2184486A"/>
    <w:rsid w:val="21980957"/>
    <w:rsid w:val="219D3E29"/>
    <w:rsid w:val="21BA4D5A"/>
    <w:rsid w:val="21C61DDE"/>
    <w:rsid w:val="21C7795A"/>
    <w:rsid w:val="21F9403C"/>
    <w:rsid w:val="220130C8"/>
    <w:rsid w:val="221F3F25"/>
    <w:rsid w:val="22333AA1"/>
    <w:rsid w:val="22BD2E76"/>
    <w:rsid w:val="22C9023E"/>
    <w:rsid w:val="22D05A47"/>
    <w:rsid w:val="22D26EAF"/>
    <w:rsid w:val="22EB6D0C"/>
    <w:rsid w:val="23020B57"/>
    <w:rsid w:val="2348188E"/>
    <w:rsid w:val="2369588F"/>
    <w:rsid w:val="23887625"/>
    <w:rsid w:val="23930482"/>
    <w:rsid w:val="23A22F3C"/>
    <w:rsid w:val="23C920C1"/>
    <w:rsid w:val="23D55828"/>
    <w:rsid w:val="24134497"/>
    <w:rsid w:val="241C417A"/>
    <w:rsid w:val="24680AE8"/>
    <w:rsid w:val="2491482B"/>
    <w:rsid w:val="249433B6"/>
    <w:rsid w:val="24944D34"/>
    <w:rsid w:val="24967AC6"/>
    <w:rsid w:val="24D421CB"/>
    <w:rsid w:val="24D4787D"/>
    <w:rsid w:val="24DE5BF2"/>
    <w:rsid w:val="24EE5C15"/>
    <w:rsid w:val="24F66AC0"/>
    <w:rsid w:val="250235F1"/>
    <w:rsid w:val="25590CC6"/>
    <w:rsid w:val="257229A7"/>
    <w:rsid w:val="259C0B3C"/>
    <w:rsid w:val="25A0482C"/>
    <w:rsid w:val="25B0357A"/>
    <w:rsid w:val="25B14002"/>
    <w:rsid w:val="25BC6888"/>
    <w:rsid w:val="25C1260B"/>
    <w:rsid w:val="25E41222"/>
    <w:rsid w:val="25FA399D"/>
    <w:rsid w:val="260F4A69"/>
    <w:rsid w:val="2654390B"/>
    <w:rsid w:val="26745E1B"/>
    <w:rsid w:val="267C0312"/>
    <w:rsid w:val="269B26E9"/>
    <w:rsid w:val="26A57A65"/>
    <w:rsid w:val="26D85EDD"/>
    <w:rsid w:val="271E441C"/>
    <w:rsid w:val="2721255F"/>
    <w:rsid w:val="275C3451"/>
    <w:rsid w:val="27706349"/>
    <w:rsid w:val="277978A5"/>
    <w:rsid w:val="27C73D38"/>
    <w:rsid w:val="27D6481D"/>
    <w:rsid w:val="27E60AEC"/>
    <w:rsid w:val="27E92A96"/>
    <w:rsid w:val="28022CC6"/>
    <w:rsid w:val="281A5848"/>
    <w:rsid w:val="28411F49"/>
    <w:rsid w:val="284E2E6C"/>
    <w:rsid w:val="28DA7E14"/>
    <w:rsid w:val="28DC7F94"/>
    <w:rsid w:val="28E20191"/>
    <w:rsid w:val="29032593"/>
    <w:rsid w:val="291B5B6D"/>
    <w:rsid w:val="29283595"/>
    <w:rsid w:val="29384755"/>
    <w:rsid w:val="29474E9E"/>
    <w:rsid w:val="29901482"/>
    <w:rsid w:val="29F35878"/>
    <w:rsid w:val="2A0744E4"/>
    <w:rsid w:val="2A220264"/>
    <w:rsid w:val="2A285457"/>
    <w:rsid w:val="2A3B4EF0"/>
    <w:rsid w:val="2A665B39"/>
    <w:rsid w:val="2A7B42A5"/>
    <w:rsid w:val="2A802D8A"/>
    <w:rsid w:val="2AAF3433"/>
    <w:rsid w:val="2AD01279"/>
    <w:rsid w:val="2B021229"/>
    <w:rsid w:val="2B151C54"/>
    <w:rsid w:val="2B2209DE"/>
    <w:rsid w:val="2B3137EA"/>
    <w:rsid w:val="2B3570BB"/>
    <w:rsid w:val="2B613F8A"/>
    <w:rsid w:val="2B715FF9"/>
    <w:rsid w:val="2B7C2469"/>
    <w:rsid w:val="2B8667B4"/>
    <w:rsid w:val="2B8B0140"/>
    <w:rsid w:val="2B9C3E2A"/>
    <w:rsid w:val="2BB83060"/>
    <w:rsid w:val="2BE454D5"/>
    <w:rsid w:val="2BE546C3"/>
    <w:rsid w:val="2BE7784D"/>
    <w:rsid w:val="2C1A5864"/>
    <w:rsid w:val="2C36468A"/>
    <w:rsid w:val="2C380A4C"/>
    <w:rsid w:val="2C517FCF"/>
    <w:rsid w:val="2C7E3F52"/>
    <w:rsid w:val="2CD9470B"/>
    <w:rsid w:val="2CF63F14"/>
    <w:rsid w:val="2D0C0D09"/>
    <w:rsid w:val="2D3904C5"/>
    <w:rsid w:val="2D430572"/>
    <w:rsid w:val="2D4E2DDE"/>
    <w:rsid w:val="2D5E3ABF"/>
    <w:rsid w:val="2D9E4763"/>
    <w:rsid w:val="2DA45761"/>
    <w:rsid w:val="2DE16921"/>
    <w:rsid w:val="2E251C9D"/>
    <w:rsid w:val="2E5D7A1B"/>
    <w:rsid w:val="2E6922D6"/>
    <w:rsid w:val="2E7D14DA"/>
    <w:rsid w:val="2E8B4E7A"/>
    <w:rsid w:val="2EA15342"/>
    <w:rsid w:val="2EA67169"/>
    <w:rsid w:val="2EA87494"/>
    <w:rsid w:val="2EB21604"/>
    <w:rsid w:val="2EB84CFE"/>
    <w:rsid w:val="2ED912C5"/>
    <w:rsid w:val="2EDC5069"/>
    <w:rsid w:val="2EF237A7"/>
    <w:rsid w:val="2EFA7779"/>
    <w:rsid w:val="2F115E9C"/>
    <w:rsid w:val="2F331442"/>
    <w:rsid w:val="2F3A36A2"/>
    <w:rsid w:val="2F6C637F"/>
    <w:rsid w:val="2F6E3251"/>
    <w:rsid w:val="2FB8673A"/>
    <w:rsid w:val="2FC1718F"/>
    <w:rsid w:val="2FD53C66"/>
    <w:rsid w:val="2FD57AE6"/>
    <w:rsid w:val="2FE32137"/>
    <w:rsid w:val="300D1A47"/>
    <w:rsid w:val="302A76D8"/>
    <w:rsid w:val="30325457"/>
    <w:rsid w:val="307642F8"/>
    <w:rsid w:val="307C2FD5"/>
    <w:rsid w:val="308472ED"/>
    <w:rsid w:val="308927E7"/>
    <w:rsid w:val="30D22C4D"/>
    <w:rsid w:val="30D824CE"/>
    <w:rsid w:val="30E8604C"/>
    <w:rsid w:val="313919B9"/>
    <w:rsid w:val="31832045"/>
    <w:rsid w:val="318A56D9"/>
    <w:rsid w:val="31980BDD"/>
    <w:rsid w:val="31BC324A"/>
    <w:rsid w:val="31DD1A19"/>
    <w:rsid w:val="31E32CEF"/>
    <w:rsid w:val="322319DA"/>
    <w:rsid w:val="322E6F2F"/>
    <w:rsid w:val="32473ADF"/>
    <w:rsid w:val="32A068E9"/>
    <w:rsid w:val="32A23292"/>
    <w:rsid w:val="32CB7E65"/>
    <w:rsid w:val="32DC06BB"/>
    <w:rsid w:val="330B75BD"/>
    <w:rsid w:val="33524A45"/>
    <w:rsid w:val="33696B21"/>
    <w:rsid w:val="33AF76FE"/>
    <w:rsid w:val="34132FF2"/>
    <w:rsid w:val="3471300F"/>
    <w:rsid w:val="34B775B2"/>
    <w:rsid w:val="34E038B6"/>
    <w:rsid w:val="34E30F0F"/>
    <w:rsid w:val="34F01269"/>
    <w:rsid w:val="351241C6"/>
    <w:rsid w:val="351F02B8"/>
    <w:rsid w:val="35480EDF"/>
    <w:rsid w:val="35686F69"/>
    <w:rsid w:val="35687EBB"/>
    <w:rsid w:val="35784769"/>
    <w:rsid w:val="35860DD5"/>
    <w:rsid w:val="358D7A7B"/>
    <w:rsid w:val="35923A51"/>
    <w:rsid w:val="359A3107"/>
    <w:rsid w:val="3611115D"/>
    <w:rsid w:val="361D0887"/>
    <w:rsid w:val="36824A32"/>
    <w:rsid w:val="36974B8F"/>
    <w:rsid w:val="369B37BE"/>
    <w:rsid w:val="36A52223"/>
    <w:rsid w:val="36AD1C73"/>
    <w:rsid w:val="36B409CC"/>
    <w:rsid w:val="36CC20D7"/>
    <w:rsid w:val="36D70FE7"/>
    <w:rsid w:val="36DC2A3B"/>
    <w:rsid w:val="36DF2AB3"/>
    <w:rsid w:val="36E07DEB"/>
    <w:rsid w:val="36EA511D"/>
    <w:rsid w:val="36F44D99"/>
    <w:rsid w:val="36F70883"/>
    <w:rsid w:val="371C5979"/>
    <w:rsid w:val="37370121"/>
    <w:rsid w:val="373B4262"/>
    <w:rsid w:val="37866BA0"/>
    <w:rsid w:val="37D65746"/>
    <w:rsid w:val="37ED3EEE"/>
    <w:rsid w:val="382E3032"/>
    <w:rsid w:val="38574525"/>
    <w:rsid w:val="38650B7B"/>
    <w:rsid w:val="386C42FF"/>
    <w:rsid w:val="387306D3"/>
    <w:rsid w:val="38753B9D"/>
    <w:rsid w:val="388C754C"/>
    <w:rsid w:val="389A2C3B"/>
    <w:rsid w:val="38A356B6"/>
    <w:rsid w:val="38B6134F"/>
    <w:rsid w:val="38B77B89"/>
    <w:rsid w:val="38B94A25"/>
    <w:rsid w:val="38E4492B"/>
    <w:rsid w:val="38EE644D"/>
    <w:rsid w:val="38F335E0"/>
    <w:rsid w:val="38FC6572"/>
    <w:rsid w:val="38FE3638"/>
    <w:rsid w:val="391A03B8"/>
    <w:rsid w:val="39291FA1"/>
    <w:rsid w:val="39587AC5"/>
    <w:rsid w:val="395E7235"/>
    <w:rsid w:val="396F6F4F"/>
    <w:rsid w:val="39710EB7"/>
    <w:rsid w:val="39884BFF"/>
    <w:rsid w:val="39C67D0A"/>
    <w:rsid w:val="39D049E4"/>
    <w:rsid w:val="39DD1FC0"/>
    <w:rsid w:val="39E278CB"/>
    <w:rsid w:val="3A0F0B48"/>
    <w:rsid w:val="3A224586"/>
    <w:rsid w:val="3A2B5335"/>
    <w:rsid w:val="3A31153A"/>
    <w:rsid w:val="3A3274F4"/>
    <w:rsid w:val="3A336219"/>
    <w:rsid w:val="3A4F3E22"/>
    <w:rsid w:val="3A657A57"/>
    <w:rsid w:val="3A6C1A5E"/>
    <w:rsid w:val="3A6C47E6"/>
    <w:rsid w:val="3A7B4085"/>
    <w:rsid w:val="3A8527BD"/>
    <w:rsid w:val="3AA54A51"/>
    <w:rsid w:val="3AAA30E3"/>
    <w:rsid w:val="3AF87CF3"/>
    <w:rsid w:val="3B0E4A2A"/>
    <w:rsid w:val="3B4A3954"/>
    <w:rsid w:val="3B5318A0"/>
    <w:rsid w:val="3B6B5381"/>
    <w:rsid w:val="3B9004B9"/>
    <w:rsid w:val="3B9E1812"/>
    <w:rsid w:val="3BAF248D"/>
    <w:rsid w:val="3BAF3FE1"/>
    <w:rsid w:val="3BB57FF7"/>
    <w:rsid w:val="3BF40B5B"/>
    <w:rsid w:val="3BF674FE"/>
    <w:rsid w:val="3C2F0DC1"/>
    <w:rsid w:val="3C3347D1"/>
    <w:rsid w:val="3C411F3D"/>
    <w:rsid w:val="3C461A3C"/>
    <w:rsid w:val="3C54676F"/>
    <w:rsid w:val="3C611C77"/>
    <w:rsid w:val="3C8015C6"/>
    <w:rsid w:val="3C9F1451"/>
    <w:rsid w:val="3CA5557B"/>
    <w:rsid w:val="3CAC1A05"/>
    <w:rsid w:val="3CBF2113"/>
    <w:rsid w:val="3CC5059F"/>
    <w:rsid w:val="3CCC0811"/>
    <w:rsid w:val="3CE109FF"/>
    <w:rsid w:val="3CF6320B"/>
    <w:rsid w:val="3D4D2885"/>
    <w:rsid w:val="3D501F86"/>
    <w:rsid w:val="3D6C7970"/>
    <w:rsid w:val="3D8524B9"/>
    <w:rsid w:val="3DCC6E48"/>
    <w:rsid w:val="3E341AE6"/>
    <w:rsid w:val="3E51379D"/>
    <w:rsid w:val="3E721BE4"/>
    <w:rsid w:val="3E795D46"/>
    <w:rsid w:val="3EBD4C84"/>
    <w:rsid w:val="3EBD5746"/>
    <w:rsid w:val="3EC40A9D"/>
    <w:rsid w:val="3ECD0A86"/>
    <w:rsid w:val="3F126C25"/>
    <w:rsid w:val="3F2E1884"/>
    <w:rsid w:val="3F406847"/>
    <w:rsid w:val="3F486D14"/>
    <w:rsid w:val="3F8B38F8"/>
    <w:rsid w:val="3F911160"/>
    <w:rsid w:val="3FB60A8F"/>
    <w:rsid w:val="3FD50823"/>
    <w:rsid w:val="3FE57A37"/>
    <w:rsid w:val="3FE6620E"/>
    <w:rsid w:val="40190984"/>
    <w:rsid w:val="402D5AAC"/>
    <w:rsid w:val="40923A38"/>
    <w:rsid w:val="409F62B0"/>
    <w:rsid w:val="40AC35A1"/>
    <w:rsid w:val="40BF28FF"/>
    <w:rsid w:val="41161BA3"/>
    <w:rsid w:val="41251ED8"/>
    <w:rsid w:val="414D1A11"/>
    <w:rsid w:val="41541E79"/>
    <w:rsid w:val="415E5EAB"/>
    <w:rsid w:val="417437BF"/>
    <w:rsid w:val="419B28D7"/>
    <w:rsid w:val="41C6087A"/>
    <w:rsid w:val="41E106C4"/>
    <w:rsid w:val="422725DC"/>
    <w:rsid w:val="422C4743"/>
    <w:rsid w:val="42464C1F"/>
    <w:rsid w:val="42647007"/>
    <w:rsid w:val="42927BEF"/>
    <w:rsid w:val="42A261A9"/>
    <w:rsid w:val="430272B9"/>
    <w:rsid w:val="433567C5"/>
    <w:rsid w:val="43437508"/>
    <w:rsid w:val="4369441A"/>
    <w:rsid w:val="43715ACD"/>
    <w:rsid w:val="43A728DB"/>
    <w:rsid w:val="43B64B82"/>
    <w:rsid w:val="43CC220E"/>
    <w:rsid w:val="43EC4DB0"/>
    <w:rsid w:val="43F35274"/>
    <w:rsid w:val="43FD6BD7"/>
    <w:rsid w:val="44133473"/>
    <w:rsid w:val="444A0646"/>
    <w:rsid w:val="445143F6"/>
    <w:rsid w:val="44515A1D"/>
    <w:rsid w:val="44AF6F90"/>
    <w:rsid w:val="44D4142E"/>
    <w:rsid w:val="44D54043"/>
    <w:rsid w:val="452A40ED"/>
    <w:rsid w:val="454A7BD2"/>
    <w:rsid w:val="459A5AE0"/>
    <w:rsid w:val="45A71986"/>
    <w:rsid w:val="45B2417A"/>
    <w:rsid w:val="45D05C04"/>
    <w:rsid w:val="46792153"/>
    <w:rsid w:val="467A3876"/>
    <w:rsid w:val="473174AB"/>
    <w:rsid w:val="475F2ECF"/>
    <w:rsid w:val="477C7EA2"/>
    <w:rsid w:val="479902B6"/>
    <w:rsid w:val="47DA073E"/>
    <w:rsid w:val="47E41BE3"/>
    <w:rsid w:val="47F628FA"/>
    <w:rsid w:val="48014BE7"/>
    <w:rsid w:val="48651EF8"/>
    <w:rsid w:val="486561CC"/>
    <w:rsid w:val="487333F6"/>
    <w:rsid w:val="48774DFE"/>
    <w:rsid w:val="489A1C79"/>
    <w:rsid w:val="48B03E9F"/>
    <w:rsid w:val="48E00AC5"/>
    <w:rsid w:val="48F55B45"/>
    <w:rsid w:val="4918362D"/>
    <w:rsid w:val="49183BBE"/>
    <w:rsid w:val="491A4ED9"/>
    <w:rsid w:val="49252B13"/>
    <w:rsid w:val="494708E3"/>
    <w:rsid w:val="497C0AAC"/>
    <w:rsid w:val="498216FD"/>
    <w:rsid w:val="499B3E64"/>
    <w:rsid w:val="499E601B"/>
    <w:rsid w:val="49B84D2C"/>
    <w:rsid w:val="49C15343"/>
    <w:rsid w:val="4A0715DF"/>
    <w:rsid w:val="4A192CFD"/>
    <w:rsid w:val="4A262F2E"/>
    <w:rsid w:val="4A306175"/>
    <w:rsid w:val="4A3F15B8"/>
    <w:rsid w:val="4A6B6D2C"/>
    <w:rsid w:val="4A8169BE"/>
    <w:rsid w:val="4A8A3E4B"/>
    <w:rsid w:val="4A9506F7"/>
    <w:rsid w:val="4A986952"/>
    <w:rsid w:val="4AC07187"/>
    <w:rsid w:val="4B176EEC"/>
    <w:rsid w:val="4B2C56D0"/>
    <w:rsid w:val="4B2E2D9C"/>
    <w:rsid w:val="4B5D46DE"/>
    <w:rsid w:val="4B807F14"/>
    <w:rsid w:val="4B935B69"/>
    <w:rsid w:val="4BDE1EA4"/>
    <w:rsid w:val="4C272A15"/>
    <w:rsid w:val="4C2F1755"/>
    <w:rsid w:val="4C344AA1"/>
    <w:rsid w:val="4C3E1770"/>
    <w:rsid w:val="4C894CEA"/>
    <w:rsid w:val="4C8E5216"/>
    <w:rsid w:val="4CDC002F"/>
    <w:rsid w:val="4CE65642"/>
    <w:rsid w:val="4CEF5956"/>
    <w:rsid w:val="4CFF366F"/>
    <w:rsid w:val="4D1917A8"/>
    <w:rsid w:val="4D1E230F"/>
    <w:rsid w:val="4D3A7C59"/>
    <w:rsid w:val="4D3B644C"/>
    <w:rsid w:val="4D3C2959"/>
    <w:rsid w:val="4DAF3144"/>
    <w:rsid w:val="4DBE19C2"/>
    <w:rsid w:val="4DC44364"/>
    <w:rsid w:val="4E001CC7"/>
    <w:rsid w:val="4E033A95"/>
    <w:rsid w:val="4E054997"/>
    <w:rsid w:val="4E545DE4"/>
    <w:rsid w:val="4EC02376"/>
    <w:rsid w:val="4EF86E1A"/>
    <w:rsid w:val="4F165B40"/>
    <w:rsid w:val="4F263247"/>
    <w:rsid w:val="4F32218E"/>
    <w:rsid w:val="4F4D4A7F"/>
    <w:rsid w:val="4F4E26AD"/>
    <w:rsid w:val="4F6F2B2A"/>
    <w:rsid w:val="4F965F99"/>
    <w:rsid w:val="4FA51FC1"/>
    <w:rsid w:val="4FBA02D7"/>
    <w:rsid w:val="4FBD302C"/>
    <w:rsid w:val="4FCE2834"/>
    <w:rsid w:val="4FEE729E"/>
    <w:rsid w:val="4FF25B13"/>
    <w:rsid w:val="50111B63"/>
    <w:rsid w:val="501D1529"/>
    <w:rsid w:val="505A1473"/>
    <w:rsid w:val="507F46AC"/>
    <w:rsid w:val="508F4E81"/>
    <w:rsid w:val="50C47A79"/>
    <w:rsid w:val="50F80D92"/>
    <w:rsid w:val="51064251"/>
    <w:rsid w:val="511D6223"/>
    <w:rsid w:val="51296F56"/>
    <w:rsid w:val="51391C5B"/>
    <w:rsid w:val="51467D32"/>
    <w:rsid w:val="518A531D"/>
    <w:rsid w:val="519F60B2"/>
    <w:rsid w:val="51AE15D4"/>
    <w:rsid w:val="51B95E72"/>
    <w:rsid w:val="51DF03CE"/>
    <w:rsid w:val="51F7052E"/>
    <w:rsid w:val="52347744"/>
    <w:rsid w:val="52393C1D"/>
    <w:rsid w:val="52521A3D"/>
    <w:rsid w:val="52682107"/>
    <w:rsid w:val="52716292"/>
    <w:rsid w:val="527B5F26"/>
    <w:rsid w:val="529F4222"/>
    <w:rsid w:val="52A55CB3"/>
    <w:rsid w:val="52A91F2B"/>
    <w:rsid w:val="52B23FA9"/>
    <w:rsid w:val="52E45DE5"/>
    <w:rsid w:val="52F02C42"/>
    <w:rsid w:val="52FE26CC"/>
    <w:rsid w:val="53195672"/>
    <w:rsid w:val="532845D8"/>
    <w:rsid w:val="535457FD"/>
    <w:rsid w:val="536461D5"/>
    <w:rsid w:val="537940E2"/>
    <w:rsid w:val="538C0DB6"/>
    <w:rsid w:val="53D109CC"/>
    <w:rsid w:val="54026EF3"/>
    <w:rsid w:val="54120CE3"/>
    <w:rsid w:val="54224AEE"/>
    <w:rsid w:val="54366104"/>
    <w:rsid w:val="54381B54"/>
    <w:rsid w:val="54533030"/>
    <w:rsid w:val="54706F37"/>
    <w:rsid w:val="549B0BFD"/>
    <w:rsid w:val="54A23911"/>
    <w:rsid w:val="54EC5526"/>
    <w:rsid w:val="54F51974"/>
    <w:rsid w:val="54F713F9"/>
    <w:rsid w:val="55102B46"/>
    <w:rsid w:val="5539209E"/>
    <w:rsid w:val="556E1E0E"/>
    <w:rsid w:val="557B5091"/>
    <w:rsid w:val="558C3DD7"/>
    <w:rsid w:val="55964F95"/>
    <w:rsid w:val="559A6F4B"/>
    <w:rsid w:val="55AA20C6"/>
    <w:rsid w:val="55CD2683"/>
    <w:rsid w:val="55CE5218"/>
    <w:rsid w:val="55F02B37"/>
    <w:rsid w:val="55F52A95"/>
    <w:rsid w:val="563952B5"/>
    <w:rsid w:val="564B4A19"/>
    <w:rsid w:val="56AD2F65"/>
    <w:rsid w:val="56BE5DE9"/>
    <w:rsid w:val="56E04480"/>
    <w:rsid w:val="572E1DC4"/>
    <w:rsid w:val="573A21E0"/>
    <w:rsid w:val="57751DA1"/>
    <w:rsid w:val="57A976CF"/>
    <w:rsid w:val="57D44AE6"/>
    <w:rsid w:val="57D90E3A"/>
    <w:rsid w:val="58051E72"/>
    <w:rsid w:val="582A524A"/>
    <w:rsid w:val="58535237"/>
    <w:rsid w:val="586D2587"/>
    <w:rsid w:val="587D70BF"/>
    <w:rsid w:val="58845475"/>
    <w:rsid w:val="5889606F"/>
    <w:rsid w:val="589E3082"/>
    <w:rsid w:val="589E51D8"/>
    <w:rsid w:val="58B20FE9"/>
    <w:rsid w:val="58B26326"/>
    <w:rsid w:val="592E6E44"/>
    <w:rsid w:val="5931771A"/>
    <w:rsid w:val="59427279"/>
    <w:rsid w:val="59443F0F"/>
    <w:rsid w:val="594606B0"/>
    <w:rsid w:val="595A4F46"/>
    <w:rsid w:val="595B5C1B"/>
    <w:rsid w:val="595E5DBD"/>
    <w:rsid w:val="597804E9"/>
    <w:rsid w:val="59AA7631"/>
    <w:rsid w:val="59B355A8"/>
    <w:rsid w:val="59CC778D"/>
    <w:rsid w:val="59DC5C31"/>
    <w:rsid w:val="5A1C2B94"/>
    <w:rsid w:val="5A41796E"/>
    <w:rsid w:val="5A447516"/>
    <w:rsid w:val="5A5E660A"/>
    <w:rsid w:val="5A6B2536"/>
    <w:rsid w:val="5A7D7DC9"/>
    <w:rsid w:val="5A870F43"/>
    <w:rsid w:val="5A902353"/>
    <w:rsid w:val="5AC83137"/>
    <w:rsid w:val="5ACB6B07"/>
    <w:rsid w:val="5AED4CE2"/>
    <w:rsid w:val="5AFE4B41"/>
    <w:rsid w:val="5AFE6C9F"/>
    <w:rsid w:val="5AFF2C16"/>
    <w:rsid w:val="5B0A38CB"/>
    <w:rsid w:val="5B61273E"/>
    <w:rsid w:val="5B6E7DE8"/>
    <w:rsid w:val="5B740E56"/>
    <w:rsid w:val="5B901EF3"/>
    <w:rsid w:val="5BD0210D"/>
    <w:rsid w:val="5C256739"/>
    <w:rsid w:val="5C2C016F"/>
    <w:rsid w:val="5C384E29"/>
    <w:rsid w:val="5C3B42D6"/>
    <w:rsid w:val="5C4B7D70"/>
    <w:rsid w:val="5C78176A"/>
    <w:rsid w:val="5C89301D"/>
    <w:rsid w:val="5C91003A"/>
    <w:rsid w:val="5C941E9A"/>
    <w:rsid w:val="5CD45A79"/>
    <w:rsid w:val="5CFD2BAF"/>
    <w:rsid w:val="5D372D3D"/>
    <w:rsid w:val="5D512F5D"/>
    <w:rsid w:val="5DA97C2A"/>
    <w:rsid w:val="5DDB5902"/>
    <w:rsid w:val="5DF904C3"/>
    <w:rsid w:val="5E0619EE"/>
    <w:rsid w:val="5E18530F"/>
    <w:rsid w:val="5E4F212A"/>
    <w:rsid w:val="5E5A6482"/>
    <w:rsid w:val="5E83792B"/>
    <w:rsid w:val="5EB22C18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5FDC54B2"/>
    <w:rsid w:val="60290442"/>
    <w:rsid w:val="60396B20"/>
    <w:rsid w:val="60397D0D"/>
    <w:rsid w:val="603E4C08"/>
    <w:rsid w:val="60501874"/>
    <w:rsid w:val="607B0F50"/>
    <w:rsid w:val="60866833"/>
    <w:rsid w:val="60A0766E"/>
    <w:rsid w:val="60A564FB"/>
    <w:rsid w:val="60A772D5"/>
    <w:rsid w:val="6100428F"/>
    <w:rsid w:val="612F6EFB"/>
    <w:rsid w:val="61325CA3"/>
    <w:rsid w:val="614B4800"/>
    <w:rsid w:val="61833763"/>
    <w:rsid w:val="61B2107A"/>
    <w:rsid w:val="61B31EEA"/>
    <w:rsid w:val="61B95D15"/>
    <w:rsid w:val="62144378"/>
    <w:rsid w:val="622B4947"/>
    <w:rsid w:val="623C21BB"/>
    <w:rsid w:val="623C29CA"/>
    <w:rsid w:val="62642FCC"/>
    <w:rsid w:val="629321D7"/>
    <w:rsid w:val="62972F0F"/>
    <w:rsid w:val="62994F30"/>
    <w:rsid w:val="62D155AD"/>
    <w:rsid w:val="62DA1607"/>
    <w:rsid w:val="630579C8"/>
    <w:rsid w:val="6309664E"/>
    <w:rsid w:val="63284643"/>
    <w:rsid w:val="632A0132"/>
    <w:rsid w:val="632B7E9C"/>
    <w:rsid w:val="633817A6"/>
    <w:rsid w:val="63520053"/>
    <w:rsid w:val="63524BC7"/>
    <w:rsid w:val="636433B8"/>
    <w:rsid w:val="6394008A"/>
    <w:rsid w:val="63A60C4C"/>
    <w:rsid w:val="63D27CE5"/>
    <w:rsid w:val="63DA744D"/>
    <w:rsid w:val="63DF662B"/>
    <w:rsid w:val="63E978AB"/>
    <w:rsid w:val="63F130FF"/>
    <w:rsid w:val="64022E8C"/>
    <w:rsid w:val="640E4306"/>
    <w:rsid w:val="64357186"/>
    <w:rsid w:val="64401FB1"/>
    <w:rsid w:val="644244C6"/>
    <w:rsid w:val="645455F2"/>
    <w:rsid w:val="647C41D5"/>
    <w:rsid w:val="649D4F05"/>
    <w:rsid w:val="64CA54C0"/>
    <w:rsid w:val="64E57549"/>
    <w:rsid w:val="64F41122"/>
    <w:rsid w:val="651057F3"/>
    <w:rsid w:val="651A6DCE"/>
    <w:rsid w:val="65466BDA"/>
    <w:rsid w:val="655E2FF8"/>
    <w:rsid w:val="65753AF2"/>
    <w:rsid w:val="657A5CEE"/>
    <w:rsid w:val="65BA7C51"/>
    <w:rsid w:val="65E21C88"/>
    <w:rsid w:val="661E0E6E"/>
    <w:rsid w:val="6643305A"/>
    <w:rsid w:val="664B0AEB"/>
    <w:rsid w:val="664E6051"/>
    <w:rsid w:val="66721D70"/>
    <w:rsid w:val="66817794"/>
    <w:rsid w:val="670D0ADC"/>
    <w:rsid w:val="672A14EE"/>
    <w:rsid w:val="672A527A"/>
    <w:rsid w:val="674468F2"/>
    <w:rsid w:val="67525CE9"/>
    <w:rsid w:val="67600DEC"/>
    <w:rsid w:val="67694B6F"/>
    <w:rsid w:val="67D46CBE"/>
    <w:rsid w:val="67FB6AF8"/>
    <w:rsid w:val="68273E23"/>
    <w:rsid w:val="683C36CD"/>
    <w:rsid w:val="686C1BB7"/>
    <w:rsid w:val="68717FC0"/>
    <w:rsid w:val="688F28C6"/>
    <w:rsid w:val="689204D6"/>
    <w:rsid w:val="68931A71"/>
    <w:rsid w:val="690C73C1"/>
    <w:rsid w:val="690E470A"/>
    <w:rsid w:val="69455631"/>
    <w:rsid w:val="69511D7C"/>
    <w:rsid w:val="69667239"/>
    <w:rsid w:val="69AF334E"/>
    <w:rsid w:val="69B20BA4"/>
    <w:rsid w:val="69B338D7"/>
    <w:rsid w:val="69E61A81"/>
    <w:rsid w:val="6A0B4A62"/>
    <w:rsid w:val="6A272C44"/>
    <w:rsid w:val="6A4A53D9"/>
    <w:rsid w:val="6A4C1F16"/>
    <w:rsid w:val="6A584D82"/>
    <w:rsid w:val="6AC53309"/>
    <w:rsid w:val="6B1D7C10"/>
    <w:rsid w:val="6B5B4C25"/>
    <w:rsid w:val="6B82310F"/>
    <w:rsid w:val="6B9955C4"/>
    <w:rsid w:val="6BA94B6C"/>
    <w:rsid w:val="6BBE23AC"/>
    <w:rsid w:val="6BC9393A"/>
    <w:rsid w:val="6BC965DC"/>
    <w:rsid w:val="6BD05FE0"/>
    <w:rsid w:val="6C15278F"/>
    <w:rsid w:val="6C192C77"/>
    <w:rsid w:val="6C247FF2"/>
    <w:rsid w:val="6C680B1C"/>
    <w:rsid w:val="6C6830AB"/>
    <w:rsid w:val="6CA35071"/>
    <w:rsid w:val="6CAA2244"/>
    <w:rsid w:val="6D176C50"/>
    <w:rsid w:val="6D635ECF"/>
    <w:rsid w:val="6D6B1A32"/>
    <w:rsid w:val="6D830976"/>
    <w:rsid w:val="6D8D1556"/>
    <w:rsid w:val="6D9C47D4"/>
    <w:rsid w:val="6DA878E5"/>
    <w:rsid w:val="6DB3004E"/>
    <w:rsid w:val="6DC64084"/>
    <w:rsid w:val="6DD652A5"/>
    <w:rsid w:val="6DDA18E4"/>
    <w:rsid w:val="6DE31FA4"/>
    <w:rsid w:val="6DEF27A5"/>
    <w:rsid w:val="6DF1004A"/>
    <w:rsid w:val="6DF76419"/>
    <w:rsid w:val="6E2E21AD"/>
    <w:rsid w:val="6E5B527C"/>
    <w:rsid w:val="6E865950"/>
    <w:rsid w:val="6E8B12C4"/>
    <w:rsid w:val="6E921DF4"/>
    <w:rsid w:val="6EA40439"/>
    <w:rsid w:val="6F257E2B"/>
    <w:rsid w:val="6F74384E"/>
    <w:rsid w:val="6F7A1086"/>
    <w:rsid w:val="6F7D30C6"/>
    <w:rsid w:val="6F855C15"/>
    <w:rsid w:val="6FCD6A80"/>
    <w:rsid w:val="6FDF228C"/>
    <w:rsid w:val="701048BF"/>
    <w:rsid w:val="702A6418"/>
    <w:rsid w:val="70404FC8"/>
    <w:rsid w:val="70644806"/>
    <w:rsid w:val="706A34F7"/>
    <w:rsid w:val="70A44053"/>
    <w:rsid w:val="70B23DA1"/>
    <w:rsid w:val="70D42F6E"/>
    <w:rsid w:val="710B2E1E"/>
    <w:rsid w:val="713B6F9B"/>
    <w:rsid w:val="7198751A"/>
    <w:rsid w:val="71A51555"/>
    <w:rsid w:val="71C56B06"/>
    <w:rsid w:val="71E276CC"/>
    <w:rsid w:val="7209211A"/>
    <w:rsid w:val="729E0354"/>
    <w:rsid w:val="72AA2B05"/>
    <w:rsid w:val="72C546A9"/>
    <w:rsid w:val="72F05E81"/>
    <w:rsid w:val="72FE1849"/>
    <w:rsid w:val="73150265"/>
    <w:rsid w:val="731B7C39"/>
    <w:rsid w:val="733D0A3C"/>
    <w:rsid w:val="734961CD"/>
    <w:rsid w:val="73902F8B"/>
    <w:rsid w:val="73CF37E0"/>
    <w:rsid w:val="73E867D3"/>
    <w:rsid w:val="73F02CE7"/>
    <w:rsid w:val="73F21569"/>
    <w:rsid w:val="74281E02"/>
    <w:rsid w:val="7453209B"/>
    <w:rsid w:val="746D6EA6"/>
    <w:rsid w:val="74741EC6"/>
    <w:rsid w:val="74794AD2"/>
    <w:rsid w:val="74BE0F07"/>
    <w:rsid w:val="74C9150D"/>
    <w:rsid w:val="74D11297"/>
    <w:rsid w:val="74F77888"/>
    <w:rsid w:val="7503560E"/>
    <w:rsid w:val="755B23F0"/>
    <w:rsid w:val="756441E0"/>
    <w:rsid w:val="759D43E0"/>
    <w:rsid w:val="75A738BE"/>
    <w:rsid w:val="75D13ED7"/>
    <w:rsid w:val="75E354AB"/>
    <w:rsid w:val="75FD0190"/>
    <w:rsid w:val="76001D27"/>
    <w:rsid w:val="76085DC1"/>
    <w:rsid w:val="76270C98"/>
    <w:rsid w:val="762E07D6"/>
    <w:rsid w:val="7659795A"/>
    <w:rsid w:val="76635F77"/>
    <w:rsid w:val="76912DA9"/>
    <w:rsid w:val="76BE2084"/>
    <w:rsid w:val="76C67A20"/>
    <w:rsid w:val="76FA32E0"/>
    <w:rsid w:val="777A7C3A"/>
    <w:rsid w:val="77B40DE8"/>
    <w:rsid w:val="77D2431F"/>
    <w:rsid w:val="77FF4097"/>
    <w:rsid w:val="781E2A58"/>
    <w:rsid w:val="78295A57"/>
    <w:rsid w:val="782E504C"/>
    <w:rsid w:val="786C031B"/>
    <w:rsid w:val="787108B6"/>
    <w:rsid w:val="787B4D40"/>
    <w:rsid w:val="78B80928"/>
    <w:rsid w:val="78C339EC"/>
    <w:rsid w:val="78CD3E56"/>
    <w:rsid w:val="78D939E3"/>
    <w:rsid w:val="78EB6EB1"/>
    <w:rsid w:val="791B599B"/>
    <w:rsid w:val="79374CE7"/>
    <w:rsid w:val="794319BF"/>
    <w:rsid w:val="7955353C"/>
    <w:rsid w:val="799035A9"/>
    <w:rsid w:val="79A53B2D"/>
    <w:rsid w:val="79B81A90"/>
    <w:rsid w:val="79E6546C"/>
    <w:rsid w:val="79F8170D"/>
    <w:rsid w:val="79FD14B8"/>
    <w:rsid w:val="7A096A08"/>
    <w:rsid w:val="7A2A11C4"/>
    <w:rsid w:val="7A2B2F1C"/>
    <w:rsid w:val="7A3A0843"/>
    <w:rsid w:val="7A3E6A0A"/>
    <w:rsid w:val="7A4447A6"/>
    <w:rsid w:val="7A6A7C3A"/>
    <w:rsid w:val="7ABF5A43"/>
    <w:rsid w:val="7AC77976"/>
    <w:rsid w:val="7ADA60BB"/>
    <w:rsid w:val="7AE91B27"/>
    <w:rsid w:val="7B151CB1"/>
    <w:rsid w:val="7B343384"/>
    <w:rsid w:val="7B452A87"/>
    <w:rsid w:val="7B557A15"/>
    <w:rsid w:val="7BA13BF2"/>
    <w:rsid w:val="7BFC0376"/>
    <w:rsid w:val="7C0773BC"/>
    <w:rsid w:val="7C0943F2"/>
    <w:rsid w:val="7C1823A4"/>
    <w:rsid w:val="7C1E37BA"/>
    <w:rsid w:val="7C3634B1"/>
    <w:rsid w:val="7C3B2D2B"/>
    <w:rsid w:val="7C561668"/>
    <w:rsid w:val="7C920129"/>
    <w:rsid w:val="7CA91F8C"/>
    <w:rsid w:val="7CAE0131"/>
    <w:rsid w:val="7CB876F9"/>
    <w:rsid w:val="7D2D607C"/>
    <w:rsid w:val="7D4164FE"/>
    <w:rsid w:val="7D576356"/>
    <w:rsid w:val="7D632F91"/>
    <w:rsid w:val="7D8E5DA9"/>
    <w:rsid w:val="7D980DF8"/>
    <w:rsid w:val="7D9C6FEC"/>
    <w:rsid w:val="7DCC6265"/>
    <w:rsid w:val="7DEC6415"/>
    <w:rsid w:val="7E3F35A6"/>
    <w:rsid w:val="7E3F6376"/>
    <w:rsid w:val="7E602E99"/>
    <w:rsid w:val="7E71238B"/>
    <w:rsid w:val="7E867A69"/>
    <w:rsid w:val="7E8E2BAE"/>
    <w:rsid w:val="7E900D73"/>
    <w:rsid w:val="7ED1289E"/>
    <w:rsid w:val="7EF40520"/>
    <w:rsid w:val="7EF77DD6"/>
    <w:rsid w:val="7F380987"/>
    <w:rsid w:val="7F3F1296"/>
    <w:rsid w:val="7F581501"/>
    <w:rsid w:val="7F805815"/>
    <w:rsid w:val="7F833067"/>
    <w:rsid w:val="7F8E2564"/>
    <w:rsid w:val="7F9A10F4"/>
    <w:rsid w:val="7FD01E17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2018-10-25T13:20:26Z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