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pPr>
      <w:r>
        <w:rPr>
          <w:rFonts w:ascii="微软雅黑" w:hAnsi="微软雅黑" w:eastAsia="微软雅黑" w:cs="微软雅黑"/>
          <w:sz w:val="22"/>
        </w:rPr>
        <w:t>Date：</w:t>
      </w:r>
    </w:p>
    <w:tbl>
      <w:tblPr>
        <w:tblStyle w:val="12"/>
        <w:tblW w:w="884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85"/>
        <w:gridCol w:w="847"/>
        <w:gridCol w:w="1084"/>
        <w:gridCol w:w="1084"/>
        <w:gridCol w:w="2235"/>
        <w:gridCol w:w="240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1185" w:type="dxa"/>
            <w:vAlign w:val="center"/>
          </w:tcPr>
          <w:p>
            <w:pPr>
              <w:keepNext w:val="0"/>
              <w:keepLines w:val="0"/>
              <w:widowControl/>
              <w:suppressLineNumbers w:val="0"/>
              <w:jc w:val="left"/>
            </w:pPr>
            <w:r>
              <w:rPr>
                <w:rFonts w:ascii="微软雅黑" w:hAnsi="微软雅黑" w:eastAsia="微软雅黑" w:cs="微软雅黑"/>
                <w:b/>
                <w:i w:val="0"/>
                <w:color w:val="000000"/>
                <w:kern w:val="0"/>
                <w:sz w:val="21"/>
                <w:szCs w:val="21"/>
                <w:u w:val="none"/>
                <w:lang w:val="en-US" w:eastAsia="zh-CN" w:bidi="ar"/>
              </w:rPr>
              <w:t>标的</w:t>
            </w:r>
          </w:p>
        </w:tc>
        <w:tc>
          <w:tcPr>
            <w:tcW w:w="847"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方向</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支撑位</w:t>
            </w:r>
          </w:p>
        </w:tc>
        <w:tc>
          <w:tcPr>
            <w:tcW w:w="1084"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压力位</w:t>
            </w:r>
          </w:p>
        </w:tc>
        <w:tc>
          <w:tcPr>
            <w:tcW w:w="223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买卖理由</w:t>
            </w:r>
          </w:p>
        </w:tc>
        <w:tc>
          <w:tcPr>
            <w:tcW w:w="2405" w:type="dxa"/>
            <w:vAlign w:val="center"/>
          </w:tcPr>
          <w:p>
            <w:pPr>
              <w:keepNext w:val="0"/>
              <w:keepLines w:val="0"/>
              <w:widowControl/>
              <w:suppressLineNumbers w:val="0"/>
              <w:jc w:val="left"/>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941"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中国国旅</w:t>
            </w:r>
          </w:p>
        </w:tc>
        <w:tc>
          <w:tcPr>
            <w:tcW w:w="847"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做T</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47.36</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53.82</w:t>
            </w:r>
          </w:p>
        </w:tc>
        <w:tc>
          <w:tcPr>
            <w:tcW w:w="2235" w:type="dxa"/>
            <w:vAlign w:val="top"/>
          </w:tcPr>
          <w:p>
            <w:pPr>
              <w:keepNext w:val="0"/>
              <w:keepLines w:val="0"/>
              <w:widowControl/>
              <w:suppressLineNumbers w:val="0"/>
              <w:jc w:val="left"/>
              <w:textAlignment w:val="top"/>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早盘破位下跌-7%，买入做T。下午尾盘没起来，留到明天再出来</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卖出500股，持仓500股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212" w:hRule="atLeast"/>
        </w:trPr>
        <w:tc>
          <w:tcPr>
            <w:tcW w:w="118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青松股份</w:t>
            </w:r>
          </w:p>
        </w:tc>
        <w:tc>
          <w:tcPr>
            <w:tcW w:w="847"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10.83</w:t>
            </w:r>
          </w:p>
        </w:tc>
        <w:tc>
          <w:tcPr>
            <w:tcW w:w="1084"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12.70</w:t>
            </w:r>
          </w:p>
        </w:tc>
        <w:tc>
          <w:tcPr>
            <w:tcW w:w="2235" w:type="dxa"/>
            <w:vAlign w:val="top"/>
          </w:tcPr>
          <w:p>
            <w:pPr>
              <w:keepNext w:val="0"/>
              <w:keepLines w:val="0"/>
              <w:widowControl/>
              <w:suppressLineNumbers w:val="0"/>
              <w:jc w:val="left"/>
              <w:textAlignment w:val="top"/>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离boll线下轨还有距离，下跌还有空间，减仓等待跌破之后再做T</w:t>
            </w:r>
          </w:p>
        </w:tc>
        <w:tc>
          <w:tcPr>
            <w:tcW w:w="2405" w:type="dxa"/>
            <w:vAlign w:val="top"/>
          </w:tcPr>
          <w:p>
            <w:pPr>
              <w:keepNext w:val="0"/>
              <w:keepLines w:val="0"/>
              <w:widowControl/>
              <w:suppressLineNumbers w:val="0"/>
              <w:jc w:val="left"/>
              <w:textAlignment w:val="top"/>
              <w:rPr>
                <w:rFonts w:hint="eastAsia" w:asciiTheme="minorEastAsia" w:hAnsiTheme="minorEastAsia" w:cstheme="minorEastAsia"/>
                <w:b w:val="0"/>
                <w:i w:val="0"/>
                <w:color w:val="000000"/>
                <w:kern w:val="0"/>
                <w:sz w:val="21"/>
                <w:szCs w:val="21"/>
                <w:u w:val="none"/>
                <w:lang w:val="en-US" w:eastAsia="zh-CN" w:bidi="ar"/>
              </w:rPr>
            </w:pPr>
            <w:r>
              <w:rPr>
                <w:rFonts w:hint="eastAsia" w:asciiTheme="minorEastAsia" w:hAnsiTheme="minorEastAsia" w:cstheme="minorEastAsia"/>
                <w:b w:val="0"/>
                <w:i w:val="0"/>
                <w:color w:val="000000"/>
                <w:kern w:val="0"/>
                <w:sz w:val="21"/>
                <w:szCs w:val="21"/>
                <w:u w:val="none"/>
                <w:lang w:val="en-US" w:eastAsia="zh-CN" w:bidi="ar"/>
              </w:rPr>
              <w:t>持仓400股</w:t>
            </w:r>
          </w:p>
        </w:tc>
      </w:tr>
    </w:tbl>
    <w:p>
      <w:pPr>
        <w:spacing w:line="240" w:lineRule="auto"/>
        <w:rPr>
          <w:lang w:val="en-US"/>
        </w:rPr>
      </w:pPr>
      <w:bookmarkStart w:id="0" w:name="9057-1536542303601"/>
      <w:bookmarkEnd w:id="0"/>
      <w:bookmarkStart w:id="1" w:name="7380-1536542303605"/>
      <w:bookmarkEnd w:id="1"/>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vAlign w:val="center"/>
          </w:tcPr>
          <w:p>
            <w:r>
              <w:rPr>
                <w:b/>
                <w:sz w:val="22"/>
              </w:rPr>
              <w:t>日内</w:t>
            </w:r>
          </w:p>
        </w:tc>
        <w:tc>
          <w:tcPr>
            <w:tcW w:w="1111" w:type="dxa"/>
            <w:vAlign w:val="center"/>
          </w:tcPr>
          <w:p>
            <w:pPr>
              <w:jc w:val="center"/>
            </w:pPr>
            <w:r>
              <w:rPr>
                <w:rFonts w:ascii="微软雅黑" w:hAnsi="微软雅黑" w:eastAsia="微软雅黑" w:cs="微软雅黑"/>
                <w:b/>
                <w:sz w:val="22"/>
              </w:rPr>
              <w:t>交易笔数</w:t>
            </w:r>
          </w:p>
        </w:tc>
        <w:tc>
          <w:tcPr>
            <w:tcW w:w="1111" w:type="dxa"/>
            <w:vAlign w:val="center"/>
          </w:tcPr>
          <w:p>
            <w:pPr>
              <w:jc w:val="center"/>
            </w:pPr>
            <w:r>
              <w:rPr>
                <w:rFonts w:ascii="微软雅黑" w:hAnsi="微软雅黑" w:eastAsia="微软雅黑" w:cs="微软雅黑"/>
                <w:b/>
                <w:sz w:val="22"/>
              </w:rPr>
              <w:t>盈利交易数</w:t>
            </w:r>
          </w:p>
        </w:tc>
        <w:tc>
          <w:tcPr>
            <w:tcW w:w="1111" w:type="dxa"/>
            <w:vAlign w:val="center"/>
          </w:tcPr>
          <w:p>
            <w:pPr>
              <w:jc w:val="center"/>
            </w:pPr>
            <w:r>
              <w:rPr>
                <w:rFonts w:ascii="微软雅黑" w:hAnsi="微软雅黑" w:eastAsia="微软雅黑" w:cs="微软雅黑"/>
                <w:b/>
                <w:sz w:val="22"/>
              </w:rPr>
              <w:t>亏损交易数</w:t>
            </w:r>
          </w:p>
        </w:tc>
        <w:tc>
          <w:tcPr>
            <w:tcW w:w="1110" w:type="dxa"/>
            <w:vAlign w:val="center"/>
          </w:tcPr>
          <w:p>
            <w:pPr>
              <w:jc w:val="center"/>
            </w:pPr>
            <w:r>
              <w:rPr>
                <w:rFonts w:ascii="微软雅黑" w:hAnsi="微软雅黑" w:eastAsia="微软雅黑" w:cs="微软雅黑"/>
                <w:b/>
                <w:sz w:val="22"/>
              </w:rPr>
              <w:t>成功/失败比率</w:t>
            </w:r>
          </w:p>
        </w:tc>
        <w:tc>
          <w:tcPr>
            <w:tcW w:w="1111" w:type="dxa"/>
            <w:vAlign w:val="center"/>
          </w:tcPr>
          <w:p>
            <w:pPr>
              <w:jc w:val="center"/>
            </w:pPr>
            <w:r>
              <w:rPr>
                <w:rFonts w:ascii="微软雅黑" w:hAnsi="微软雅黑" w:eastAsia="微软雅黑" w:cs="微软雅黑"/>
                <w:b/>
                <w:sz w:val="22"/>
              </w:rPr>
              <w:t>平均获利</w:t>
            </w:r>
          </w:p>
        </w:tc>
        <w:tc>
          <w:tcPr>
            <w:tcW w:w="1111" w:type="dxa"/>
            <w:vAlign w:val="center"/>
          </w:tcPr>
          <w:p>
            <w:pPr>
              <w:jc w:val="center"/>
            </w:pPr>
            <w:r>
              <w:rPr>
                <w:rFonts w:ascii="微软雅黑" w:hAnsi="微软雅黑" w:eastAsia="微软雅黑" w:cs="微软雅黑"/>
                <w:b/>
                <w:sz w:val="22"/>
              </w:rPr>
              <w:t>平均亏损</w:t>
            </w:r>
          </w:p>
        </w:tc>
        <w:tc>
          <w:tcPr>
            <w:tcW w:w="1044" w:type="dxa"/>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1/0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151-1536542303645"/>
      <w:bookmarkEnd w:id="2"/>
      <w:bookmarkStart w:id="3" w:name="3677-1536542303641"/>
      <w:bookmarkEnd w:id="3"/>
      <w:bookmarkStart w:id="4" w:name="2911-1536542303635"/>
      <w:bookmarkEnd w:id="4"/>
      <w:bookmarkStart w:id="5" w:name="1227-1536542303637"/>
      <w:bookmarkEnd w:id="5"/>
      <w:bookmarkStart w:id="6" w:name="8416-1536542303643"/>
      <w:bookmarkEnd w:id="6"/>
      <w:bookmarkStart w:id="7" w:name="1096-1536542303639"/>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numPr>
          <w:ilvl w:val="0"/>
          <w:numId w:val="1"/>
        </w:numPr>
        <w:spacing w:line="240" w:lineRule="auto"/>
        <w:ind w:left="105" w:leftChars="0" w:firstLine="0" w:firstLine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上证：</w:t>
      </w:r>
    </w:p>
    <w:p>
      <w:pPr>
        <w:numPr>
          <w:ilvl w:val="0"/>
          <w:numId w:val="0"/>
        </w:numPr>
        <w:spacing w:line="240" w:lineRule="auto"/>
        <w:ind w:left="105" w:leftChars="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收盘2568.05，+1.02%，茅台继续下跌，大盘下午开始反弹，尾盘回落。</w:t>
      </w:r>
    </w:p>
    <w:p>
      <w:pPr>
        <w:spacing w:line="240" w:lineRule="auto"/>
        <w:rPr>
          <w:rFonts w:hint="eastAsia"/>
          <w:lang w:val="en-US" w:eastAsia="zh-CN"/>
        </w:rPr>
      </w:pPr>
      <w:r>
        <w:rPr>
          <w:rFonts w:hint="eastAsia"/>
          <w:lang w:val="en-US" w:eastAsia="zh-CN"/>
        </w:rPr>
        <w:t>盘中做T减仓。</w:t>
      </w:r>
    </w:p>
    <w:p>
      <w:pPr>
        <w:spacing w:line="240" w:lineRule="auto"/>
        <w:rPr>
          <w:rFonts w:hint="eastAsia"/>
          <w:lang w:val="en-US" w:eastAsia="zh-CN"/>
        </w:rPr>
      </w:pPr>
      <w:r>
        <w:drawing>
          <wp:inline distT="0" distB="0" distL="114300" distR="114300">
            <wp:extent cx="5270500" cy="2575560"/>
            <wp:effectExtent l="0" t="0" r="635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0500" cy="2575560"/>
                    </a:xfrm>
                    <a:prstGeom prst="rect">
                      <a:avLst/>
                    </a:prstGeom>
                    <a:noFill/>
                    <a:ln w="9525">
                      <a:noFill/>
                    </a:ln>
                  </pic:spPr>
                </pic:pic>
              </a:graphicData>
            </a:graphic>
          </wp:inline>
        </w:drawing>
      </w:r>
    </w:p>
    <w:p>
      <w:pPr>
        <w:spacing w:line="240" w:lineRule="auto"/>
        <w:rPr>
          <w:rFonts w:hint="eastAsia" w:eastAsiaTheme="minorEastAsia"/>
          <w:lang w:val="en-US" w:eastAsia="zh-CN"/>
        </w:rPr>
      </w:pPr>
    </w:p>
    <w:p>
      <w:pPr>
        <w:numPr>
          <w:ilvl w:val="0"/>
          <w:numId w:val="1"/>
        </w:numPr>
        <w:spacing w:line="240" w:lineRule="auto"/>
        <w:ind w:left="105" w:leftChars="0" w:firstLine="0" w:firstLineChars="0"/>
        <w:rPr>
          <w:rFonts w:hint="eastAsia"/>
          <w:lang w:val="en-US" w:eastAsia="zh-CN"/>
        </w:rPr>
      </w:pPr>
      <w:r>
        <w:rPr>
          <w:rFonts w:hint="eastAsia"/>
          <w:lang w:val="en-US" w:eastAsia="zh-CN"/>
        </w:rPr>
        <w:t>上证50：</w:t>
      </w:r>
    </w:p>
    <w:p>
      <w:pPr>
        <w:numPr>
          <w:ilvl w:val="0"/>
          <w:numId w:val="0"/>
        </w:numPr>
        <w:spacing w:line="240" w:lineRule="auto"/>
        <w:ind w:left="105" w:leftChars="0"/>
        <w:rPr>
          <w:rFonts w:hint="eastAsia"/>
          <w:lang w:val="en-US" w:eastAsia="zh-CN"/>
        </w:rPr>
      </w:pPr>
      <w:r>
        <w:rPr>
          <w:rFonts w:hint="eastAsia"/>
          <w:lang w:val="en-US" w:eastAsia="zh-CN"/>
        </w:rPr>
        <w:t>横向做平台整理在下轨附近</w:t>
      </w:r>
    </w:p>
    <w:p>
      <w:pPr>
        <w:widowControl w:val="0"/>
        <w:numPr>
          <w:ilvl w:val="0"/>
          <w:numId w:val="0"/>
        </w:numPr>
        <w:tabs>
          <w:tab w:val="left" w:pos="312"/>
        </w:tabs>
        <w:spacing w:line="240" w:lineRule="auto"/>
        <w:jc w:val="both"/>
        <w:rPr>
          <w:rFonts w:hint="eastAsia"/>
          <w:lang w:val="en-US" w:eastAsia="zh-CN"/>
        </w:rPr>
      </w:pPr>
      <w:r>
        <w:drawing>
          <wp:inline distT="0" distB="0" distL="114300" distR="114300">
            <wp:extent cx="5270500" cy="3532505"/>
            <wp:effectExtent l="0" t="0" r="635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0500" cy="3532505"/>
                    </a:xfrm>
                    <a:prstGeom prst="rect">
                      <a:avLst/>
                    </a:prstGeom>
                    <a:noFill/>
                    <a:ln w="9525">
                      <a:noFill/>
                    </a:ln>
                  </pic:spPr>
                </pic:pic>
              </a:graphicData>
            </a:graphic>
          </wp:inline>
        </w:drawing>
      </w:r>
    </w:p>
    <w:p>
      <w:pPr>
        <w:widowControl w:val="0"/>
        <w:numPr>
          <w:ilvl w:val="0"/>
          <w:numId w:val="0"/>
        </w:numPr>
        <w:tabs>
          <w:tab w:val="left" w:pos="312"/>
        </w:tabs>
        <w:spacing w:line="240" w:lineRule="auto"/>
        <w:jc w:val="both"/>
        <w:rPr>
          <w:rFonts w:hint="eastAsia"/>
          <w:lang w:val="en-US" w:eastAsia="zh-CN"/>
        </w:rPr>
      </w:pPr>
    </w:p>
    <w:p>
      <w:pPr>
        <w:widowControl w:val="0"/>
        <w:numPr>
          <w:ilvl w:val="0"/>
          <w:numId w:val="0"/>
        </w:numPr>
        <w:tabs>
          <w:tab w:val="left" w:pos="312"/>
        </w:tabs>
        <w:spacing w:line="240" w:lineRule="auto"/>
        <w:jc w:val="both"/>
        <w:rPr>
          <w:rFonts w:hint="eastAsia"/>
          <w:lang w:val="en-US" w:eastAsia="zh-CN"/>
        </w:rPr>
      </w:pPr>
    </w:p>
    <w:p>
      <w:pPr>
        <w:numPr>
          <w:ilvl w:val="0"/>
          <w:numId w:val="2"/>
        </w:numPr>
        <w:spacing w:line="240" w:lineRule="auto"/>
        <w:rPr>
          <w:rFonts w:hint="eastAsia"/>
          <w:lang w:val="en-US" w:eastAsia="zh-CN"/>
        </w:rPr>
      </w:pPr>
      <w:r>
        <w:rPr>
          <w:rFonts w:hint="eastAsia"/>
          <w:lang w:val="en-US" w:eastAsia="zh-CN"/>
        </w:rPr>
        <w:t>港股：收盘24585.53， -0.91%，港股强于A股</w:t>
      </w:r>
    </w:p>
    <w:p>
      <w:pPr>
        <w:numPr>
          <w:ilvl w:val="0"/>
          <w:numId w:val="2"/>
        </w:numPr>
        <w:spacing w:line="240" w:lineRule="auto"/>
        <w:rPr>
          <w:rFonts w:hint="eastAsia"/>
          <w:lang w:val="en-US" w:eastAsia="zh-CN"/>
        </w:rPr>
      </w:pPr>
      <w:r>
        <w:rPr>
          <w:rFonts w:hint="eastAsia"/>
          <w:lang w:val="en-US" w:eastAsia="zh-CN"/>
        </w:rPr>
        <w:t>人民币： 贬值创新低6.9689，-27基点</w:t>
      </w:r>
    </w:p>
    <w:p>
      <w:pPr>
        <w:numPr>
          <w:ilvl w:val="0"/>
          <w:numId w:val="2"/>
        </w:numPr>
        <w:spacing w:line="240" w:lineRule="auto"/>
        <w:rPr>
          <w:rFonts w:hint="eastAsia"/>
          <w:lang w:val="en-US" w:eastAsia="zh-CN"/>
        </w:rPr>
      </w:pPr>
      <w:r>
        <w:rPr>
          <w:rFonts w:hint="eastAsia"/>
          <w:lang w:val="en-US" w:eastAsia="zh-CN"/>
        </w:rPr>
        <w:t>GC001：2.650，+7.72%</w:t>
      </w:r>
    </w:p>
    <w:p>
      <w:pPr>
        <w:numPr>
          <w:ilvl w:val="0"/>
          <w:numId w:val="2"/>
        </w:numPr>
        <w:spacing w:line="240" w:lineRule="auto"/>
        <w:rPr>
          <w:rFonts w:hint="eastAsia"/>
          <w:lang w:val="en-US" w:eastAsia="zh-CN"/>
        </w:rPr>
      </w:pPr>
      <w:r>
        <w:rPr>
          <w:rFonts w:hint="eastAsia"/>
          <w:lang w:val="en-US" w:eastAsia="zh-CN"/>
        </w:rPr>
        <w:t>融资融券余额：7727亿，+8.54亿</w:t>
      </w:r>
    </w:p>
    <w:p>
      <w:pPr>
        <w:spacing w:line="240" w:lineRule="auto"/>
        <w:rPr>
          <w:rFonts w:hint="eastAsia"/>
          <w:lang w:val="en-US" w:eastAsia="zh-CN"/>
        </w:rPr>
      </w:pPr>
    </w:p>
    <w:p>
      <w:pPr>
        <w:pStyle w:val="2"/>
        <w:keepNext w:val="0"/>
        <w:keepLines w:val="0"/>
        <w:widowControl/>
        <w:suppressLineNumbers w:val="0"/>
        <w:spacing w:line="23" w:lineRule="atLeast"/>
      </w:pPr>
      <w:r>
        <w:rPr>
          <w:rFonts w:ascii="微软雅黑" w:hAnsi="微软雅黑" w:eastAsia="微软雅黑" w:cs="微软雅黑"/>
          <w:color w:val="393A4C"/>
          <w:sz w:val="15"/>
          <w:szCs w:val="15"/>
        </w:rPr>
        <w:t xml:space="preserve">【宏观要闻】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王兆星：当前市场的波动很大程度上是因为周期性结构调整</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王兆星表示，当前市场的波动有多方面因素，在很大程度上是因为世界经济、国内经济进入周期性结构调整的阶段。国际周边的市场也同样出现了大幅度的波动，甚至出现大幅度的下降。党中央和国务院，包括我们银保监会，高度重视维护金融市场的稳定，也高度重视促进资本市场的健康发展。最近国务院金融稳定发展委员会多次召开会议，做出了一系列部署，有关政策正在逐项落实当中。我们的资本市场一定能够实现健康发展。所以，我们应该有充分的理由，对我国资本市场充满信心。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银保监会：不断提高对民营企业、小微企业授信的比重</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银保监会副主席王兆星30日在新闻发布会上表示，加大信贷倾斜力度，在新增贷款当中，不断地提高对民营企业、小微企业授信的比重。指导银行保险机构，要从发展战略、市场定位方面，把民营经济、小微企业放在更重要的位置，同时要把改进民营企业、小微企业金融服务、发展普惠金融等放在董事会、高管层工作中更加重要的位置。对民营企业、对小微企业做得好的，应该给予更多的激励。在做的过程当中，如果出现了风险，出现了损失，如果信贷人员、管理人员尽职履责了，那么应该给予免责。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10月30日外交部发言人陆慷主持例行记者会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有记者提问：“据彭博社报道，特朗普总统和习近平主席将于下个月举行会谈，如会谈没有取得进展，美方可能于12月初宣布对所有其他中国输美产品加征关税。你对此有何评论？中方将如何应对？”外交部发言人陆慷主持例行记者会时表示，中美双方确实就两国元首在二十国集团布宜诺斯艾利斯峰会期间会晤相关事宜保持着沟通。关于美方表示将对中国加征关税的问题，我想再次强调，如果美方有诚意通过谈判解决中美经贸问题，就应当本着严肃、平等、诚信的精神与中方好好谈，而不是动辄发出这样或那样的声音，任何胁迫对中方都是无效的。中美经贸关系本质是互利共赢的，多年来为双方企业界和消费者带来了实实在在的好处。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【资讯快报】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四大银行前三季度共赚7786亿元 净利润增速超5%</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新华社：创业板成立9周年 创新创业聚集示范效应不断显现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工信部：全面开展稀土行业秩序整顿专项督查工作</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三部门明确环境保护税应税污染物适用等有关问题</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广东中山拟成立上市公司救助基金 化解辖区公司流动性风险</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工行易会满：民营企业债转股是财务性投资 不是谋求控股或者收购 </w:t>
      </w:r>
    </w:p>
    <w:p>
      <w:pPr>
        <w:pStyle w:val="2"/>
        <w:keepNext w:val="0"/>
        <w:keepLines w:val="0"/>
        <w:widowControl/>
        <w:suppressLineNumbers w:val="0"/>
        <w:spacing w:line="23" w:lineRule="atLeast"/>
      </w:pPr>
      <w:r>
        <w:rPr>
          <w:rStyle w:val="4"/>
          <w:rFonts w:hint="eastAsia" w:ascii="微软雅黑" w:hAnsi="微软雅黑" w:eastAsia="微软雅黑" w:cs="微软雅黑"/>
          <w:b/>
          <w:color w:val="E53333"/>
          <w:sz w:val="15"/>
          <w:szCs w:val="15"/>
        </w:rPr>
        <w:t>支持民营上市公司 北京西城区拟发起100亿元纾困基金</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证监会就修订《期货公司分类监管规定》公开征求意见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国务院召开优化营商环境专题座谈会：对内外资企业要一视同仁、平等对待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工信部信软司组织召开工业互联网创新发展工程项目研讨会 </w:t>
      </w:r>
    </w:p>
    <w:p>
      <w:pPr>
        <w:pStyle w:val="2"/>
        <w:keepNext w:val="0"/>
        <w:keepLines w:val="0"/>
        <w:widowControl/>
        <w:suppressLineNumbers w:val="0"/>
        <w:spacing w:line="23" w:lineRule="atLeast"/>
      </w:pPr>
      <w:r>
        <w:rPr>
          <w:rFonts w:hint="eastAsia" w:ascii="微软雅黑" w:hAnsi="微软雅黑" w:eastAsia="微软雅黑" w:cs="微软雅黑"/>
          <w:color w:val="E53333"/>
          <w:sz w:val="15"/>
          <w:szCs w:val="15"/>
        </w:rPr>
        <w:t>证券时报：A股公司密集修改章程 或为后续回购事宜铺路</w:t>
      </w:r>
      <w:r>
        <w:rPr>
          <w:rFonts w:hint="eastAsia" w:ascii="微软雅黑" w:hAnsi="微软雅黑" w:eastAsia="微软雅黑" w:cs="微软雅黑"/>
          <w:color w:val="393A4C"/>
          <w:sz w:val="15"/>
          <w:szCs w:val="15"/>
        </w:rPr>
        <w:t xml:space="preserve"> </w:t>
      </w: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农业农村部：山西省阳曲县、湖南省沅陵县和云南省普洱市思茅区各发生一起非洲猪瘟疫情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【增减持】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"http://www.yuncaijing.com/quote/sz002084.html"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海鸥住工(002084)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color w:val="393A4C"/>
          <w:sz w:val="15"/>
          <w:szCs w:val="15"/>
        </w:rPr>
        <w:t xml:space="preserve">：董事长提议回购公司股份5%-10%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"http://www.yuncaijing.com/quote/sz002127.html"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南极电商(002127)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"https://www.yuncaijing.com/quote/sz002127_multi.html"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：拟斥资1.5亿元-3亿元回购股份 </w:t>
      </w:r>
    </w:p>
    <w:p>
      <w:pPr>
        <w:pStyle w:val="2"/>
        <w:keepNext w:val="0"/>
        <w:keepLines w:val="0"/>
        <w:widowControl/>
        <w:suppressLineNumbers w:val="0"/>
        <w:spacing w:line="23" w:lineRule="atLeast"/>
        <w:rPr>
          <w:lang w:val="en-US"/>
        </w:rPr>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"http://www.yuncaijing.com/quote/sh603203.html"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快克股份(603203)</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"https://www.yuncaijing.com/quote/sh603203_multi.html"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：拟2000万元-6000万元回购股份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"http://www.yuncaijing.com/quote/sh600114.html"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东睦股份(600114)</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"https://www.yuncaijing.com/quote/sh600114_multi.html"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：股东睦金属提议以5000万元-4亿元回购股份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"http://www.yuncaijing.com/quote/sz000918.html"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嘉凯城(000918)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"https://www.yuncaijing.com/quote/sz000918_multi.html"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：控股股东凯隆置业于10月24日至30日期间增持1%股份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"http://www.yuncaijing.com/quote/sz002860.html"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星帅尔(002860)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"https://www.yuncaijing.com/quote/sz002860_multi.html"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：持股3.7125%股东新麟二期拟6个月内减持不超过3.5%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【利好公告】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"http://www.yuncaijing.com/quote/sh600036.html"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招商银行(600036)</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"https://www.yuncaijing.com/quote/sh600036_multi.html"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：前三季度净利674亿元 同比增15%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"http://www.yuncaijing.com/quote/sh603259.html"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药明康德(603259)</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"https://www.yuncaijing.com/quote/sh603259_multi.html"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：前三季度净利润19.28亿元，同比增81.4%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"http://www.yuncaijing.com/quote/sh601857.html"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中国石油(601857)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"https://www.yuncaijing.com/quote/sh601857_multi.html"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：前三季度净利481亿元 同比增177%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"http://www.yuncaijing.com/quote/sz000651.html"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格力电器(000651)</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"https://www.yuncaijing.com/quote/sz000651_multi.html"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：前三季度净利211亿元 同比增37%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"http://www.yuncaijing.com/quote/sh600733.html"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北汽蓝谷(600733)</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"https://www.yuncaijing.com/quote/sh600733_multi.html"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：前三季度实现净利润1.3亿元，同比增长56.13%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"http://www.yuncaijing.com/quote/sh600352.html"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浙江龙盛(600352)</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"https://www.yuncaijing.com/quote/sh600352_multi.html"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：前三季度净利31.79亿元 同比增70%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"http://www.yuncaijing.com/quote/sz000426.html"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兴业矿业(000426)</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"https://www.yuncaijing.com/quote/sz000426_multi.html"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：前三季净利同比增41% 回购股份金额拟增至不超5.1亿元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"http://www.yuncaijing.com/quote/sz000895.html"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双汇发展(000895)</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"https://www.yuncaijing.com/quote/sz000895_multi.html"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：前三季度净利同比增16% 拟10派9元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"http://www.yuncaijing.com/quote/sh600010.html"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包钢股份(600010)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"https://www.yuncaijing.com/quote/sh600010_multi.html"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：融资条件改善 终止非公开发行A股股票事项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"http://www.yuncaijing.com/quote/sz002121.html"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科陆电子(002121)</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"https://www.yuncaijing.com/quote/sz002121_multi.html"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：拟向深圳高新投申请不超2亿贷款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"http://www.yuncaijing.com/quote/sz300123.html"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亚光科技(300123)</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"https://www.yuncaijing.com/quote/sz300123_multi.html"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：筹划员工持股计划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【利空公告】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"http://www.yuncaijing.com/quote/sh601211.html"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国泰君安(601211)</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"https://www.yuncaijing.com/quote/sh601211_multi.html"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：前三季度净利55.12亿元 同比降21.65%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"http://www.yuncaijing.com/quote/sh600030.html"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中信证券(600030)</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"https://www.yuncaijing.com/quote/sh600030_multi.html"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：前三季度净利同比降8% 证金公司持股降至2.99%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"http://www.yuncaijing.com/quote/sh601881.html"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中国银河(601881)</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"https://www.yuncaijing.com/quote/sh601881_multi.html"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：前三季度净利润18.7亿元 同比降45%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"http://www.yuncaijing.com/quote/sz000876.html"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新希望(000876)</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"https://www.yuncaijing.com/quote/sz000876_multi.html"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：前三季净利同比降25% 证金公司持股降至2.98 </w:t>
      </w:r>
    </w:p>
    <w:p>
      <w:pPr>
        <w:pStyle w:val="2"/>
        <w:keepNext w:val="0"/>
        <w:keepLines w:val="0"/>
        <w:widowControl/>
        <w:suppressLineNumbers w:val="0"/>
        <w:spacing w:line="23" w:lineRule="atLeast"/>
      </w:pPr>
    </w:p>
    <w:p>
      <w:pPr>
        <w:pStyle w:val="2"/>
        <w:keepNext w:val="0"/>
        <w:keepLines w:val="0"/>
        <w:widowControl/>
        <w:suppressLineNumbers w:val="0"/>
        <w:spacing w:line="23" w:lineRule="atLeast"/>
      </w:pPr>
      <w:r>
        <w:rPr>
          <w:rFonts w:hint="eastAsia" w:ascii="微软雅黑" w:hAnsi="微软雅黑" w:eastAsia="微软雅黑" w:cs="微软雅黑"/>
          <w:color w:val="393A4C"/>
          <w:sz w:val="15"/>
          <w:szCs w:val="15"/>
        </w:rPr>
        <w:t xml:space="preserve">【中性公告】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"http://www.yuncaijing.com/quote/sh601901.html"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方正证券(601901)</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"https://www.yuncaijing.com/quote/sh601901_multi.html"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：对全资子公司民族证券进行净资产减资及业务整合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"http://www.yuncaijing.com/quote/sh601668.html"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中国建筑(601668)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"https://www.yuncaijing.com/quote/sh601668_multi.html"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：前9个月净利润273亿元人民币，同比增长5.9%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"http://www.yuncaijing.com/quote/sh600166.html"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福田汽车(600166)</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"https://www.yuncaijing.com/quote/sh600166_multi.html"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：恒大未与公司就宝沃股权转让事项进行过接触，该报道不属实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"http://www.yuncaijing.com/quote/sh600887.html"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伊利股份(600887)</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"https://www.yuncaijing.com/quote/sh600887_multi.html"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：前三季度净利同增2% 证金公司持股降至2.99%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"http://www.yuncaijing.com/quote/sh601288.html"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农业银行(601288)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"https://www.yuncaijing.com/quote/sh601288_multi.html"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：前三季度实现净利润1716.1亿元 同比增长7.25% </w:t>
      </w:r>
    </w:p>
    <w:p>
      <w:pPr>
        <w:pStyle w:val="2"/>
        <w:keepNext w:val="0"/>
        <w:keepLines w:val="0"/>
        <w:widowControl/>
        <w:suppressLineNumbers w:val="0"/>
        <w:spacing w:line="23" w:lineRule="atLeast"/>
      </w:pPr>
      <w:r>
        <w:rPr>
          <w:rFonts w:hint="eastAsia" w:ascii="微软雅黑" w:hAnsi="微软雅黑" w:eastAsia="微软雅黑" w:cs="微软雅黑"/>
          <w:b/>
          <w:color w:val="2C50A9"/>
          <w:sz w:val="15"/>
          <w:szCs w:val="15"/>
          <w:u w:val="none"/>
        </w:rPr>
        <w:fldChar w:fldCharType="begin"/>
      </w:r>
      <w:r>
        <w:rPr>
          <w:rFonts w:hint="eastAsia" w:ascii="微软雅黑" w:hAnsi="微软雅黑" w:eastAsia="微软雅黑" w:cs="微软雅黑"/>
          <w:b/>
          <w:color w:val="2C50A9"/>
          <w:sz w:val="15"/>
          <w:szCs w:val="15"/>
          <w:u w:val="none"/>
        </w:rPr>
        <w:instrText xml:space="preserve"> HYPERLINK "http://www.yuncaijing.com/quote/sh601398.html" \t "https://www.yuncaijing.com/news/_blank" </w:instrText>
      </w:r>
      <w:r>
        <w:rPr>
          <w:rFonts w:hint="eastAsia" w:ascii="微软雅黑" w:hAnsi="微软雅黑" w:eastAsia="微软雅黑" w:cs="微软雅黑"/>
          <w:b/>
          <w:color w:val="2C50A9"/>
          <w:sz w:val="15"/>
          <w:szCs w:val="15"/>
          <w:u w:val="none"/>
        </w:rPr>
        <w:fldChar w:fldCharType="separate"/>
      </w:r>
      <w:r>
        <w:rPr>
          <w:rStyle w:val="8"/>
          <w:rFonts w:hint="eastAsia" w:ascii="微软雅黑" w:hAnsi="微软雅黑" w:eastAsia="微软雅黑" w:cs="微软雅黑"/>
          <w:b/>
          <w:color w:val="2C50A9"/>
          <w:sz w:val="15"/>
          <w:szCs w:val="15"/>
          <w:u w:val="none"/>
        </w:rPr>
        <w:t>工商银行(601398)</w:t>
      </w:r>
      <w:r>
        <w:rPr>
          <w:rFonts w:hint="eastAsia" w:ascii="微软雅黑" w:hAnsi="微软雅黑" w:eastAsia="微软雅黑" w:cs="微软雅黑"/>
          <w:b/>
          <w:color w:val="2C50A9"/>
          <w:sz w:val="15"/>
          <w:szCs w:val="15"/>
          <w:u w:val="none"/>
        </w:rPr>
        <w:fldChar w:fldCharType="end"/>
      </w:r>
      <w:r>
        <w:rPr>
          <w:rFonts w:hint="eastAsia" w:ascii="微软雅黑" w:hAnsi="微软雅黑" w:eastAsia="微软雅黑" w:cs="微软雅黑"/>
          <w:b/>
          <w:sz w:val="15"/>
          <w:szCs w:val="15"/>
        </w:rPr>
        <w:fldChar w:fldCharType="begin"/>
      </w:r>
      <w:r>
        <w:rPr>
          <w:rFonts w:hint="eastAsia" w:ascii="微软雅黑" w:hAnsi="微软雅黑" w:eastAsia="微软雅黑" w:cs="微软雅黑"/>
          <w:b/>
          <w:sz w:val="15"/>
          <w:szCs w:val="15"/>
        </w:rPr>
        <w:instrText xml:space="preserve"> HYPERLINK "https://www.yuncaijing.com/quote/sh601398_multi.html" \t "https://www.yuncaijing.com/news/_blank" </w:instrText>
      </w:r>
      <w:r>
        <w:rPr>
          <w:rFonts w:hint="eastAsia" w:ascii="微软雅黑" w:hAnsi="微软雅黑" w:eastAsia="微软雅黑" w:cs="微软雅黑"/>
          <w:b/>
          <w:sz w:val="15"/>
          <w:szCs w:val="15"/>
        </w:rPr>
        <w:fldChar w:fldCharType="separate"/>
      </w:r>
      <w:r>
        <w:rPr>
          <w:rFonts w:hint="eastAsia" w:ascii="微软雅黑" w:hAnsi="微软雅黑" w:eastAsia="微软雅黑" w:cs="微软雅黑"/>
          <w:b/>
          <w:sz w:val="15"/>
          <w:szCs w:val="15"/>
        </w:rPr>
        <w:fldChar w:fldCharType="end"/>
      </w:r>
      <w:r>
        <w:rPr>
          <w:rFonts w:hint="eastAsia" w:ascii="微软雅黑" w:hAnsi="微软雅黑" w:eastAsia="微软雅黑" w:cs="微软雅黑"/>
          <w:color w:val="393A4C"/>
          <w:sz w:val="15"/>
          <w:szCs w:val="15"/>
        </w:rPr>
        <w:t xml:space="preserve">：前三季度净利2396亿元 同比增5.1% </w:t>
      </w:r>
    </w:p>
    <w:p>
      <w:pPr>
        <w:spacing w:line="240" w:lineRule="auto"/>
        <w:rPr>
          <w:rFonts w:hint="eastAsia"/>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strike/>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10-29日关注股票</w:t>
      </w:r>
    </w:p>
    <w:p>
      <w:pPr>
        <w:spacing w:line="240" w:lineRule="auto"/>
        <w:rPr>
          <w:rFonts w:hint="eastAsia"/>
          <w:color w:val="FF0000"/>
          <w:lang w:val="en-US" w:eastAsia="zh-CN"/>
        </w:rPr>
      </w:pPr>
      <w:r>
        <w:rPr>
          <w:rFonts w:hint="eastAsia"/>
          <w:strike w:val="0"/>
          <w:dstrike w:val="0"/>
          <w:color w:val="FF0000"/>
          <w:lang w:val="en-US" w:eastAsia="zh-CN"/>
        </w:rPr>
        <w:t>康美药业</w:t>
      </w:r>
      <w:r>
        <w:rPr>
          <w:rFonts w:hint="default"/>
          <w:strike w:val="0"/>
          <w:dstrike w:val="0"/>
          <w:color w:val="FF0000"/>
          <w:lang w:val="en-US" w:eastAsia="zh-CN"/>
        </w:rPr>
        <w:t>(-1.39%)</w:t>
      </w:r>
      <w:r>
        <w:rPr>
          <w:rFonts w:hint="eastAsia"/>
          <w:strike w:val="0"/>
          <w:dstrike w:val="0"/>
          <w:color w:val="FF0000"/>
          <w:lang w:val="en-US" w:eastAsia="zh-CN"/>
        </w:rPr>
        <w:t>，中国国旅（</w:t>
      </w:r>
      <w:r>
        <w:rPr>
          <w:rFonts w:hint="default"/>
          <w:strike w:val="0"/>
          <w:dstrike w:val="0"/>
          <w:color w:val="FF0000"/>
          <w:lang w:val="en-US" w:eastAsia="zh-CN"/>
        </w:rPr>
        <w:t>+3.33</w:t>
      </w:r>
      <w:r>
        <w:rPr>
          <w:rFonts w:hint="eastAsia"/>
          <w:strike w:val="0"/>
          <w:dstrike w:val="0"/>
          <w:color w:val="FF0000"/>
          <w:lang w:val="en-US" w:eastAsia="zh-CN"/>
        </w:rPr>
        <w:t>%）</w:t>
      </w:r>
      <w:r>
        <w:rPr>
          <w:rFonts w:hint="eastAsia"/>
          <w:strike w:val="0"/>
          <w:dstrike w:val="0"/>
          <w:color w:val="00B050"/>
          <w:shd w:val="clear" w:color="FFFFFF" w:fill="D9D9D9"/>
          <w:lang w:val="en-US" w:eastAsia="zh-CN"/>
        </w:rPr>
        <w:t>，</w:t>
      </w:r>
      <w:r>
        <w:rPr>
          <w:rFonts w:hint="eastAsia"/>
          <w:color w:val="00B050"/>
          <w:shd w:val="clear" w:color="FFFFFF" w:fill="D9D9D9"/>
          <w:lang w:val="en-US" w:eastAsia="zh-CN"/>
        </w:rPr>
        <w:t>青松股份（</w:t>
      </w:r>
      <w:r>
        <w:rPr>
          <w:rFonts w:hint="default"/>
          <w:color w:val="00B050"/>
          <w:shd w:val="clear" w:color="FFFFFF" w:fill="D9D9D9"/>
          <w:lang w:val="en-US" w:eastAsia="zh-CN"/>
        </w:rPr>
        <w:t>-0.17</w:t>
      </w:r>
      <w:r>
        <w:rPr>
          <w:rFonts w:hint="eastAsia"/>
          <w:color w:val="00B050"/>
          <w:shd w:val="clear" w:color="FFFFFF" w:fill="D9D9D9"/>
          <w:lang w:val="en-US" w:eastAsia="zh-CN"/>
        </w:rPr>
        <w:t>%）</w:t>
      </w:r>
    </w:p>
    <w:p>
      <w:pPr>
        <w:spacing w:line="240" w:lineRule="auto"/>
        <w:rPr>
          <w:rFonts w:hint="eastAsia"/>
          <w:color w:val="FF0000"/>
          <w:lang w:val="en-US" w:eastAsia="zh-CN"/>
        </w:rPr>
      </w:pPr>
      <w:r>
        <w:rPr>
          <w:rFonts w:hint="eastAsia"/>
          <w:color w:val="FF0000"/>
          <w:lang w:val="en-US" w:eastAsia="zh-CN"/>
        </w:rPr>
        <w:t>涨停基因：</w:t>
      </w:r>
    </w:p>
    <w:p>
      <w:pPr>
        <w:spacing w:line="240" w:lineRule="auto"/>
        <w:rPr>
          <w:rFonts w:hint="default"/>
          <w:color w:val="FF0000"/>
          <w:lang w:val="en-US" w:eastAsia="zh-CN"/>
        </w:rPr>
      </w:pPr>
      <w:r>
        <w:rPr>
          <w:rFonts w:hint="eastAsia"/>
          <w:color w:val="FF0000"/>
          <w:lang w:val="en-US" w:eastAsia="zh-CN"/>
        </w:rPr>
        <w:t>群兴玩具</w:t>
      </w:r>
      <w:r>
        <w:rPr>
          <w:rFonts w:hint="default"/>
          <w:color w:val="FF0000"/>
          <w:lang w:val="en-US" w:eastAsia="zh-CN"/>
        </w:rPr>
        <w:t>(+3.61%)</w:t>
      </w:r>
      <w:r>
        <w:rPr>
          <w:rFonts w:hint="eastAsia"/>
          <w:color w:val="FF0000"/>
          <w:lang w:val="en-US" w:eastAsia="zh-CN"/>
        </w:rPr>
        <w:t>、凤形股份</w:t>
      </w:r>
      <w:r>
        <w:rPr>
          <w:rFonts w:hint="default"/>
          <w:color w:val="FF0000"/>
          <w:lang w:val="en-US" w:eastAsia="zh-CN"/>
        </w:rPr>
        <w:t>(+3.66%)</w:t>
      </w:r>
      <w:r>
        <w:rPr>
          <w:rFonts w:hint="eastAsia"/>
          <w:color w:val="FF0000"/>
          <w:lang w:val="en-US" w:eastAsia="zh-CN"/>
        </w:rPr>
        <w:t>、商业城</w:t>
      </w:r>
      <w:r>
        <w:rPr>
          <w:rFonts w:hint="default"/>
          <w:color w:val="FF0000"/>
          <w:lang w:val="en-US" w:eastAsia="zh-CN"/>
        </w:rPr>
        <w:t>(+2.33%)</w:t>
      </w:r>
      <w:r>
        <w:rPr>
          <w:rFonts w:hint="eastAsia"/>
          <w:color w:val="FF0000"/>
          <w:lang w:val="en-US" w:eastAsia="zh-CN"/>
        </w:rPr>
        <w:t>、特尔佳</w:t>
      </w:r>
      <w:r>
        <w:rPr>
          <w:rFonts w:hint="default"/>
          <w:color w:val="FF0000"/>
          <w:lang w:val="en-US" w:eastAsia="zh-CN"/>
        </w:rPr>
        <w:t>(+4.82%)</w:t>
      </w:r>
      <w:r>
        <w:rPr>
          <w:rFonts w:hint="eastAsia"/>
          <w:color w:val="FF0000"/>
          <w:lang w:val="en-US" w:eastAsia="zh-CN"/>
        </w:rPr>
        <w:t>、乔治白</w:t>
      </w:r>
      <w:r>
        <w:rPr>
          <w:rFonts w:hint="default"/>
          <w:color w:val="FF0000"/>
          <w:lang w:val="en-US" w:eastAsia="zh-CN"/>
        </w:rPr>
        <w:t>(+10.33%)</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10-31</w:t>
      </w:r>
      <w:r>
        <w:rPr>
          <w:rFonts w:hint="eastAsia"/>
          <w:strike w:val="0"/>
          <w:dstrike w:val="0"/>
          <w:color w:val="auto"/>
          <w:lang w:val="en-US" w:eastAsia="zh-CN"/>
        </w:rPr>
        <w:t>日关注股票</w:t>
      </w:r>
    </w:p>
    <w:p>
      <w:pPr>
        <w:spacing w:line="240" w:lineRule="auto"/>
        <w:rPr>
          <w:rFonts w:hint="eastAsia" w:eastAsiaTheme="minorEastAsia"/>
          <w:strike w:val="0"/>
          <w:dstrike w:val="0"/>
          <w:color w:val="auto"/>
          <w:lang w:val="en-US" w:eastAsia="zh-CN"/>
        </w:rPr>
      </w:pPr>
      <w:r>
        <w:rPr>
          <w:rFonts w:hint="eastAsia"/>
          <w:strike w:val="0"/>
          <w:dstrike w:val="0"/>
          <w:color w:val="auto"/>
          <w:lang w:val="en-US" w:eastAsia="zh-CN"/>
        </w:rPr>
        <w:t>顺鑫农业，海天味业，涪陵榨菜</w:t>
      </w:r>
      <w:bookmarkStart w:id="14" w:name="_GoBack"/>
      <w:bookmarkEnd w:id="14"/>
    </w:p>
    <w:p>
      <w:pPr>
        <w:spacing w:line="240" w:lineRule="auto"/>
        <w:rPr>
          <w:rFonts w:hint="eastAsia"/>
          <w:strike w:val="0"/>
          <w:dstrike w:val="0"/>
          <w:color w:val="auto"/>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spacing w:line="240" w:lineRule="auto"/>
        <w:rPr>
          <w:rFonts w:hint="eastAsia" w:eastAsiaTheme="minorEastAsia"/>
          <w:lang w:val="en-US" w:eastAsia="zh-CN"/>
        </w:rPr>
      </w:pPr>
      <w:r>
        <w:rPr>
          <w:rFonts w:hint="eastAsia"/>
          <w:lang w:val="en-US" w:eastAsia="zh-CN"/>
        </w:rPr>
        <w:t>看高手买的股票可以分析其逻辑。（研究国家队清仓基金）</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iconfont">
    <w:altName w:val="Segoe Print"/>
    <w:panose1 w:val="00000000000000000000"/>
    <w:charset w:val="00"/>
    <w:family w:val="auto"/>
    <w:pitch w:val="default"/>
    <w:sig w:usb0="00000000" w:usb1="00000000" w:usb2="00000000" w:usb3="00000000" w:csb0="00000000" w:csb1="00000000"/>
  </w:font>
  <w:font w:name="iconfontYCJ">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6D2A92"/>
    <w:multiLevelType w:val="singleLevel"/>
    <w:tmpl w:val="F56D2A92"/>
    <w:lvl w:ilvl="0" w:tentative="0">
      <w:start w:val="3"/>
      <w:numFmt w:val="decimal"/>
      <w:lvlText w:val="%1."/>
      <w:lvlJc w:val="left"/>
      <w:pPr>
        <w:tabs>
          <w:tab w:val="left" w:pos="312"/>
        </w:tabs>
      </w:pPr>
    </w:lvl>
  </w:abstractNum>
  <w:abstractNum w:abstractNumId="1">
    <w:nsid w:val="10FEA6E6"/>
    <w:multiLevelType w:val="singleLevel"/>
    <w:tmpl w:val="10FEA6E6"/>
    <w:lvl w:ilvl="0" w:tentative="0">
      <w:start w:val="1"/>
      <w:numFmt w:val="decimal"/>
      <w:lvlText w:val="%1."/>
      <w:lvlJc w:val="left"/>
      <w:pPr>
        <w:tabs>
          <w:tab w:val="left" w:pos="312"/>
        </w:tabs>
        <w:ind w:left="10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1413"/>
    <w:rsid w:val="004D4197"/>
    <w:rsid w:val="0052221C"/>
    <w:rsid w:val="006764BA"/>
    <w:rsid w:val="00697FC3"/>
    <w:rsid w:val="00901FB1"/>
    <w:rsid w:val="00C11855"/>
    <w:rsid w:val="00D3582F"/>
    <w:rsid w:val="00E66844"/>
    <w:rsid w:val="01056385"/>
    <w:rsid w:val="014F3B92"/>
    <w:rsid w:val="0152242D"/>
    <w:rsid w:val="01647B7E"/>
    <w:rsid w:val="017B05B5"/>
    <w:rsid w:val="01977FEF"/>
    <w:rsid w:val="0202356D"/>
    <w:rsid w:val="02450328"/>
    <w:rsid w:val="026A4625"/>
    <w:rsid w:val="026C250E"/>
    <w:rsid w:val="02840E6B"/>
    <w:rsid w:val="02873DC1"/>
    <w:rsid w:val="0293307A"/>
    <w:rsid w:val="029B43B0"/>
    <w:rsid w:val="029F1E5F"/>
    <w:rsid w:val="02A46468"/>
    <w:rsid w:val="02D8702F"/>
    <w:rsid w:val="02EA5F6C"/>
    <w:rsid w:val="03217E12"/>
    <w:rsid w:val="033B014F"/>
    <w:rsid w:val="03D77D11"/>
    <w:rsid w:val="03DA5A87"/>
    <w:rsid w:val="03DD087F"/>
    <w:rsid w:val="04220426"/>
    <w:rsid w:val="044D03F6"/>
    <w:rsid w:val="04525AAA"/>
    <w:rsid w:val="04744B22"/>
    <w:rsid w:val="04A641E4"/>
    <w:rsid w:val="04AF28FE"/>
    <w:rsid w:val="04CE0549"/>
    <w:rsid w:val="04F5092B"/>
    <w:rsid w:val="05016A5F"/>
    <w:rsid w:val="051801EF"/>
    <w:rsid w:val="05224B2F"/>
    <w:rsid w:val="05367AD1"/>
    <w:rsid w:val="055029FA"/>
    <w:rsid w:val="0563041F"/>
    <w:rsid w:val="056D0B52"/>
    <w:rsid w:val="05727E27"/>
    <w:rsid w:val="057E173A"/>
    <w:rsid w:val="058E3BE7"/>
    <w:rsid w:val="059F2277"/>
    <w:rsid w:val="05D61E65"/>
    <w:rsid w:val="05DB0C89"/>
    <w:rsid w:val="05F42636"/>
    <w:rsid w:val="06253556"/>
    <w:rsid w:val="062D1854"/>
    <w:rsid w:val="062F1F01"/>
    <w:rsid w:val="06603F9C"/>
    <w:rsid w:val="066107E1"/>
    <w:rsid w:val="066C601E"/>
    <w:rsid w:val="067A6AFF"/>
    <w:rsid w:val="06B03E2C"/>
    <w:rsid w:val="06C47C16"/>
    <w:rsid w:val="06D30ADE"/>
    <w:rsid w:val="06E62AE5"/>
    <w:rsid w:val="070A6F35"/>
    <w:rsid w:val="075B55B8"/>
    <w:rsid w:val="078270AF"/>
    <w:rsid w:val="07945E37"/>
    <w:rsid w:val="07BF39C9"/>
    <w:rsid w:val="07DB23C7"/>
    <w:rsid w:val="082D6981"/>
    <w:rsid w:val="084322AE"/>
    <w:rsid w:val="08447F53"/>
    <w:rsid w:val="084721DB"/>
    <w:rsid w:val="084C0D07"/>
    <w:rsid w:val="084F6707"/>
    <w:rsid w:val="085E77E3"/>
    <w:rsid w:val="08C5143D"/>
    <w:rsid w:val="0912413A"/>
    <w:rsid w:val="091322CC"/>
    <w:rsid w:val="092B4110"/>
    <w:rsid w:val="092D0512"/>
    <w:rsid w:val="092F2F78"/>
    <w:rsid w:val="093670EF"/>
    <w:rsid w:val="093B7917"/>
    <w:rsid w:val="094F49CA"/>
    <w:rsid w:val="09740E46"/>
    <w:rsid w:val="097A36CE"/>
    <w:rsid w:val="098C590A"/>
    <w:rsid w:val="099853DA"/>
    <w:rsid w:val="09C162DD"/>
    <w:rsid w:val="09C3792A"/>
    <w:rsid w:val="09D47958"/>
    <w:rsid w:val="0A2C5CA0"/>
    <w:rsid w:val="0A400DBB"/>
    <w:rsid w:val="0A493EF5"/>
    <w:rsid w:val="0A5C746A"/>
    <w:rsid w:val="0A647BE1"/>
    <w:rsid w:val="0A716325"/>
    <w:rsid w:val="0A895E24"/>
    <w:rsid w:val="0A8F079E"/>
    <w:rsid w:val="0A9A7F0F"/>
    <w:rsid w:val="0ACC444A"/>
    <w:rsid w:val="0AD31BA2"/>
    <w:rsid w:val="0B034842"/>
    <w:rsid w:val="0B0E0B30"/>
    <w:rsid w:val="0B264614"/>
    <w:rsid w:val="0B4F23A6"/>
    <w:rsid w:val="0B543CA0"/>
    <w:rsid w:val="0B5F4434"/>
    <w:rsid w:val="0B75475E"/>
    <w:rsid w:val="0BA85F8D"/>
    <w:rsid w:val="0BF86B96"/>
    <w:rsid w:val="0C1A48EA"/>
    <w:rsid w:val="0C212C19"/>
    <w:rsid w:val="0C2D340E"/>
    <w:rsid w:val="0C3F4D9B"/>
    <w:rsid w:val="0C6E045E"/>
    <w:rsid w:val="0C76654E"/>
    <w:rsid w:val="0C880409"/>
    <w:rsid w:val="0CAA6A0A"/>
    <w:rsid w:val="0CB44896"/>
    <w:rsid w:val="0CC12AEF"/>
    <w:rsid w:val="0CD013FA"/>
    <w:rsid w:val="0CE272BE"/>
    <w:rsid w:val="0D2627E2"/>
    <w:rsid w:val="0D275AA8"/>
    <w:rsid w:val="0D441CB0"/>
    <w:rsid w:val="0D4C6DF5"/>
    <w:rsid w:val="0D5669F9"/>
    <w:rsid w:val="0D5A65C9"/>
    <w:rsid w:val="0D5E2687"/>
    <w:rsid w:val="0D6D7C9B"/>
    <w:rsid w:val="0D7578CB"/>
    <w:rsid w:val="0D773D75"/>
    <w:rsid w:val="0D7E4FD5"/>
    <w:rsid w:val="0DBA54E4"/>
    <w:rsid w:val="0DE62585"/>
    <w:rsid w:val="0E0A098D"/>
    <w:rsid w:val="0E43440D"/>
    <w:rsid w:val="0E6924DC"/>
    <w:rsid w:val="0E921C32"/>
    <w:rsid w:val="0EA12E00"/>
    <w:rsid w:val="0EC71C3E"/>
    <w:rsid w:val="0EDE708A"/>
    <w:rsid w:val="0F305A06"/>
    <w:rsid w:val="0F5A3C27"/>
    <w:rsid w:val="0F65121D"/>
    <w:rsid w:val="0F905F80"/>
    <w:rsid w:val="0F9718D9"/>
    <w:rsid w:val="0FE75D85"/>
    <w:rsid w:val="0FEC709E"/>
    <w:rsid w:val="100B14A3"/>
    <w:rsid w:val="10214A7C"/>
    <w:rsid w:val="10295D8E"/>
    <w:rsid w:val="10603BF4"/>
    <w:rsid w:val="106415C5"/>
    <w:rsid w:val="107232DD"/>
    <w:rsid w:val="10766EF7"/>
    <w:rsid w:val="10771EFF"/>
    <w:rsid w:val="107A0C96"/>
    <w:rsid w:val="10853902"/>
    <w:rsid w:val="108E1355"/>
    <w:rsid w:val="10956EEC"/>
    <w:rsid w:val="10F71086"/>
    <w:rsid w:val="10FF109F"/>
    <w:rsid w:val="110D2812"/>
    <w:rsid w:val="110F72C1"/>
    <w:rsid w:val="1132557E"/>
    <w:rsid w:val="114C1096"/>
    <w:rsid w:val="115724B6"/>
    <w:rsid w:val="117F785F"/>
    <w:rsid w:val="119F149D"/>
    <w:rsid w:val="11A17BC3"/>
    <w:rsid w:val="11D65E05"/>
    <w:rsid w:val="11D86036"/>
    <w:rsid w:val="122020CC"/>
    <w:rsid w:val="1231010E"/>
    <w:rsid w:val="125C533A"/>
    <w:rsid w:val="12703CF2"/>
    <w:rsid w:val="129313C9"/>
    <w:rsid w:val="129F0628"/>
    <w:rsid w:val="12A42AB2"/>
    <w:rsid w:val="12A764BE"/>
    <w:rsid w:val="12F2076C"/>
    <w:rsid w:val="13155065"/>
    <w:rsid w:val="13264D6F"/>
    <w:rsid w:val="13430B4B"/>
    <w:rsid w:val="13626263"/>
    <w:rsid w:val="136F1A34"/>
    <w:rsid w:val="137E241C"/>
    <w:rsid w:val="138B4200"/>
    <w:rsid w:val="13CA5C4D"/>
    <w:rsid w:val="13D552EC"/>
    <w:rsid w:val="13EE15FA"/>
    <w:rsid w:val="14244DD5"/>
    <w:rsid w:val="14712FB7"/>
    <w:rsid w:val="14816B5F"/>
    <w:rsid w:val="14AA0805"/>
    <w:rsid w:val="14B72178"/>
    <w:rsid w:val="14C0137C"/>
    <w:rsid w:val="14EA5225"/>
    <w:rsid w:val="15120F09"/>
    <w:rsid w:val="15270E26"/>
    <w:rsid w:val="15325154"/>
    <w:rsid w:val="157113EA"/>
    <w:rsid w:val="157C53E9"/>
    <w:rsid w:val="157F1CD1"/>
    <w:rsid w:val="15993577"/>
    <w:rsid w:val="159F78B9"/>
    <w:rsid w:val="15A0313A"/>
    <w:rsid w:val="15F10798"/>
    <w:rsid w:val="15F51D1C"/>
    <w:rsid w:val="160659D5"/>
    <w:rsid w:val="160B115C"/>
    <w:rsid w:val="161E6781"/>
    <w:rsid w:val="162C36C8"/>
    <w:rsid w:val="163E0050"/>
    <w:rsid w:val="1640732D"/>
    <w:rsid w:val="16430633"/>
    <w:rsid w:val="167B04FF"/>
    <w:rsid w:val="16A56FB2"/>
    <w:rsid w:val="16BF0588"/>
    <w:rsid w:val="16BF1790"/>
    <w:rsid w:val="16C64BFD"/>
    <w:rsid w:val="16D84322"/>
    <w:rsid w:val="17007DC5"/>
    <w:rsid w:val="17026F67"/>
    <w:rsid w:val="17186B97"/>
    <w:rsid w:val="171F7A92"/>
    <w:rsid w:val="174E190C"/>
    <w:rsid w:val="17710231"/>
    <w:rsid w:val="17816124"/>
    <w:rsid w:val="17821E79"/>
    <w:rsid w:val="179842AB"/>
    <w:rsid w:val="17C32C1C"/>
    <w:rsid w:val="17C42329"/>
    <w:rsid w:val="18130587"/>
    <w:rsid w:val="1824019C"/>
    <w:rsid w:val="18587284"/>
    <w:rsid w:val="1879447F"/>
    <w:rsid w:val="1889738D"/>
    <w:rsid w:val="18A422C2"/>
    <w:rsid w:val="18AB7038"/>
    <w:rsid w:val="18B51EC3"/>
    <w:rsid w:val="18C06A71"/>
    <w:rsid w:val="18E27BAA"/>
    <w:rsid w:val="18FE0B3F"/>
    <w:rsid w:val="191E07B4"/>
    <w:rsid w:val="192073CC"/>
    <w:rsid w:val="192478B7"/>
    <w:rsid w:val="192D31EB"/>
    <w:rsid w:val="19467740"/>
    <w:rsid w:val="19552F51"/>
    <w:rsid w:val="198F7F93"/>
    <w:rsid w:val="19B47DD1"/>
    <w:rsid w:val="19DC4D71"/>
    <w:rsid w:val="19F72C8B"/>
    <w:rsid w:val="1A242DB8"/>
    <w:rsid w:val="1A6B657D"/>
    <w:rsid w:val="1A815BD3"/>
    <w:rsid w:val="1A8B02F0"/>
    <w:rsid w:val="1ABA7984"/>
    <w:rsid w:val="1ACB3375"/>
    <w:rsid w:val="1AD9601A"/>
    <w:rsid w:val="1B4367F4"/>
    <w:rsid w:val="1B5C2C5D"/>
    <w:rsid w:val="1B747074"/>
    <w:rsid w:val="1B9149EE"/>
    <w:rsid w:val="1B944CB1"/>
    <w:rsid w:val="1B9E6861"/>
    <w:rsid w:val="1BCC552D"/>
    <w:rsid w:val="1BD2095A"/>
    <w:rsid w:val="1BDB4AD2"/>
    <w:rsid w:val="1BDD3CBF"/>
    <w:rsid w:val="1C036B4B"/>
    <w:rsid w:val="1C044CFD"/>
    <w:rsid w:val="1C0C4EF8"/>
    <w:rsid w:val="1C104715"/>
    <w:rsid w:val="1C47333D"/>
    <w:rsid w:val="1C504041"/>
    <w:rsid w:val="1C6F6DE4"/>
    <w:rsid w:val="1C7F5574"/>
    <w:rsid w:val="1C825F0A"/>
    <w:rsid w:val="1CA519D5"/>
    <w:rsid w:val="1CB0205B"/>
    <w:rsid w:val="1CCF59CE"/>
    <w:rsid w:val="1D0D6955"/>
    <w:rsid w:val="1D1046F8"/>
    <w:rsid w:val="1D2B026D"/>
    <w:rsid w:val="1D3359AA"/>
    <w:rsid w:val="1D3578F8"/>
    <w:rsid w:val="1D5F1195"/>
    <w:rsid w:val="1D6915AF"/>
    <w:rsid w:val="1D7C27F7"/>
    <w:rsid w:val="1D88197B"/>
    <w:rsid w:val="1D8F1E02"/>
    <w:rsid w:val="1D9B3CAA"/>
    <w:rsid w:val="1D9C1A16"/>
    <w:rsid w:val="1D9F5997"/>
    <w:rsid w:val="1DBF12C0"/>
    <w:rsid w:val="1DD60858"/>
    <w:rsid w:val="1DE368CE"/>
    <w:rsid w:val="1DFE763D"/>
    <w:rsid w:val="1E066BFD"/>
    <w:rsid w:val="1E3D16BE"/>
    <w:rsid w:val="1E716A79"/>
    <w:rsid w:val="1EAC0280"/>
    <w:rsid w:val="1EC44101"/>
    <w:rsid w:val="1EF13AE1"/>
    <w:rsid w:val="1F0E46A0"/>
    <w:rsid w:val="1F0F507B"/>
    <w:rsid w:val="1F280B33"/>
    <w:rsid w:val="1F5B3F83"/>
    <w:rsid w:val="1F5E07AC"/>
    <w:rsid w:val="1F6B3A55"/>
    <w:rsid w:val="1FB005B5"/>
    <w:rsid w:val="1FD239CE"/>
    <w:rsid w:val="1FFB7524"/>
    <w:rsid w:val="2017413E"/>
    <w:rsid w:val="202F2459"/>
    <w:rsid w:val="203568E0"/>
    <w:rsid w:val="204C06AD"/>
    <w:rsid w:val="2094409D"/>
    <w:rsid w:val="20BF12E3"/>
    <w:rsid w:val="210B33AA"/>
    <w:rsid w:val="211018D5"/>
    <w:rsid w:val="211853CD"/>
    <w:rsid w:val="212267F3"/>
    <w:rsid w:val="21580063"/>
    <w:rsid w:val="215C5CA2"/>
    <w:rsid w:val="21710A68"/>
    <w:rsid w:val="2184486A"/>
    <w:rsid w:val="21980957"/>
    <w:rsid w:val="219D3E29"/>
    <w:rsid w:val="21BA4D5A"/>
    <w:rsid w:val="21C61DDE"/>
    <w:rsid w:val="21C7795A"/>
    <w:rsid w:val="21F9403C"/>
    <w:rsid w:val="220130C8"/>
    <w:rsid w:val="221F3F25"/>
    <w:rsid w:val="22333AA1"/>
    <w:rsid w:val="22BD2E76"/>
    <w:rsid w:val="22C9023E"/>
    <w:rsid w:val="22D05A47"/>
    <w:rsid w:val="22D26EAF"/>
    <w:rsid w:val="22EB6D0C"/>
    <w:rsid w:val="23020B57"/>
    <w:rsid w:val="2348188E"/>
    <w:rsid w:val="2369588F"/>
    <w:rsid w:val="23887625"/>
    <w:rsid w:val="23930482"/>
    <w:rsid w:val="23A22F3C"/>
    <w:rsid w:val="23C920C1"/>
    <w:rsid w:val="23D55828"/>
    <w:rsid w:val="24134497"/>
    <w:rsid w:val="241C417A"/>
    <w:rsid w:val="24680AE8"/>
    <w:rsid w:val="2491482B"/>
    <w:rsid w:val="249433B6"/>
    <w:rsid w:val="24944D34"/>
    <w:rsid w:val="24967AC6"/>
    <w:rsid w:val="24B03565"/>
    <w:rsid w:val="24BD1222"/>
    <w:rsid w:val="24D421CB"/>
    <w:rsid w:val="24D4787D"/>
    <w:rsid w:val="24DE5BF2"/>
    <w:rsid w:val="24DF3F31"/>
    <w:rsid w:val="24EE5C15"/>
    <w:rsid w:val="24F66AC0"/>
    <w:rsid w:val="250235F1"/>
    <w:rsid w:val="25590CC6"/>
    <w:rsid w:val="257229A7"/>
    <w:rsid w:val="259C0B3C"/>
    <w:rsid w:val="25A0482C"/>
    <w:rsid w:val="25B0357A"/>
    <w:rsid w:val="25B14002"/>
    <w:rsid w:val="25BC6888"/>
    <w:rsid w:val="25C1260B"/>
    <w:rsid w:val="25E41222"/>
    <w:rsid w:val="25FA399D"/>
    <w:rsid w:val="260F4A69"/>
    <w:rsid w:val="2654390B"/>
    <w:rsid w:val="265B3762"/>
    <w:rsid w:val="26745E1B"/>
    <w:rsid w:val="267C0312"/>
    <w:rsid w:val="269B26E9"/>
    <w:rsid w:val="26A57A65"/>
    <w:rsid w:val="26D85EDD"/>
    <w:rsid w:val="271E441C"/>
    <w:rsid w:val="2721255F"/>
    <w:rsid w:val="275C3451"/>
    <w:rsid w:val="27706349"/>
    <w:rsid w:val="277978A5"/>
    <w:rsid w:val="27C73D38"/>
    <w:rsid w:val="27D6481D"/>
    <w:rsid w:val="27E60AEC"/>
    <w:rsid w:val="27E92A96"/>
    <w:rsid w:val="28022CC6"/>
    <w:rsid w:val="281A5848"/>
    <w:rsid w:val="28411F49"/>
    <w:rsid w:val="284E2E6C"/>
    <w:rsid w:val="28DA7E14"/>
    <w:rsid w:val="28DC7F94"/>
    <w:rsid w:val="28E20191"/>
    <w:rsid w:val="29032593"/>
    <w:rsid w:val="291B5B6D"/>
    <w:rsid w:val="29283595"/>
    <w:rsid w:val="29384755"/>
    <w:rsid w:val="29474E9E"/>
    <w:rsid w:val="29901482"/>
    <w:rsid w:val="29F35878"/>
    <w:rsid w:val="2A0744E4"/>
    <w:rsid w:val="2A220264"/>
    <w:rsid w:val="2A285457"/>
    <w:rsid w:val="2A3B4EF0"/>
    <w:rsid w:val="2A575882"/>
    <w:rsid w:val="2A665B39"/>
    <w:rsid w:val="2A7B42A5"/>
    <w:rsid w:val="2A802D8A"/>
    <w:rsid w:val="2AA004C2"/>
    <w:rsid w:val="2AAF3433"/>
    <w:rsid w:val="2AD01279"/>
    <w:rsid w:val="2B021229"/>
    <w:rsid w:val="2B074DB5"/>
    <w:rsid w:val="2B1030BD"/>
    <w:rsid w:val="2B151C54"/>
    <w:rsid w:val="2B2209DE"/>
    <w:rsid w:val="2B3137EA"/>
    <w:rsid w:val="2B3570BB"/>
    <w:rsid w:val="2B406E52"/>
    <w:rsid w:val="2B613F8A"/>
    <w:rsid w:val="2B715FF9"/>
    <w:rsid w:val="2B7C2469"/>
    <w:rsid w:val="2B8667B4"/>
    <w:rsid w:val="2B8B0140"/>
    <w:rsid w:val="2B9C3E2A"/>
    <w:rsid w:val="2BB83060"/>
    <w:rsid w:val="2BE454D5"/>
    <w:rsid w:val="2BE546C3"/>
    <w:rsid w:val="2BE7784D"/>
    <w:rsid w:val="2C1A5864"/>
    <w:rsid w:val="2C36468A"/>
    <w:rsid w:val="2C380A4C"/>
    <w:rsid w:val="2C517FCF"/>
    <w:rsid w:val="2C7E3F52"/>
    <w:rsid w:val="2CD9470B"/>
    <w:rsid w:val="2CF63F14"/>
    <w:rsid w:val="2D0C0D09"/>
    <w:rsid w:val="2D3904C5"/>
    <w:rsid w:val="2D430572"/>
    <w:rsid w:val="2D4E2DDE"/>
    <w:rsid w:val="2D5E3ABF"/>
    <w:rsid w:val="2D9E4763"/>
    <w:rsid w:val="2DA45761"/>
    <w:rsid w:val="2DB44750"/>
    <w:rsid w:val="2DE16921"/>
    <w:rsid w:val="2E251C9D"/>
    <w:rsid w:val="2E5C17D6"/>
    <w:rsid w:val="2E5D7A1B"/>
    <w:rsid w:val="2E6922D6"/>
    <w:rsid w:val="2E7D14DA"/>
    <w:rsid w:val="2E8B4E7A"/>
    <w:rsid w:val="2EA15342"/>
    <w:rsid w:val="2EA67169"/>
    <w:rsid w:val="2EA87494"/>
    <w:rsid w:val="2EB21604"/>
    <w:rsid w:val="2EB84CFE"/>
    <w:rsid w:val="2ED912C5"/>
    <w:rsid w:val="2EDC5069"/>
    <w:rsid w:val="2EF237A7"/>
    <w:rsid w:val="2EFA7779"/>
    <w:rsid w:val="2F115E9C"/>
    <w:rsid w:val="2F331442"/>
    <w:rsid w:val="2F354053"/>
    <w:rsid w:val="2F3A36A2"/>
    <w:rsid w:val="2F6C637F"/>
    <w:rsid w:val="2F6E3251"/>
    <w:rsid w:val="2FB8673A"/>
    <w:rsid w:val="2FC1718F"/>
    <w:rsid w:val="2FD53C66"/>
    <w:rsid w:val="2FD57AE6"/>
    <w:rsid w:val="2FE32137"/>
    <w:rsid w:val="300D1A47"/>
    <w:rsid w:val="302A76D8"/>
    <w:rsid w:val="30325457"/>
    <w:rsid w:val="307642F8"/>
    <w:rsid w:val="307C2FD5"/>
    <w:rsid w:val="308472ED"/>
    <w:rsid w:val="308927E7"/>
    <w:rsid w:val="30D22C4D"/>
    <w:rsid w:val="30D824CE"/>
    <w:rsid w:val="30E8604C"/>
    <w:rsid w:val="311B4918"/>
    <w:rsid w:val="313919B9"/>
    <w:rsid w:val="31832045"/>
    <w:rsid w:val="318A56D9"/>
    <w:rsid w:val="31980BDD"/>
    <w:rsid w:val="31BC324A"/>
    <w:rsid w:val="31DD1A19"/>
    <w:rsid w:val="31E32CEF"/>
    <w:rsid w:val="322319DA"/>
    <w:rsid w:val="322E6F2F"/>
    <w:rsid w:val="32473ADF"/>
    <w:rsid w:val="3276149F"/>
    <w:rsid w:val="32A068E9"/>
    <w:rsid w:val="32A23292"/>
    <w:rsid w:val="32CB7E65"/>
    <w:rsid w:val="32DC06BB"/>
    <w:rsid w:val="330B75BD"/>
    <w:rsid w:val="33524A45"/>
    <w:rsid w:val="33696B21"/>
    <w:rsid w:val="33AF76FE"/>
    <w:rsid w:val="34132FF2"/>
    <w:rsid w:val="3471300F"/>
    <w:rsid w:val="34874227"/>
    <w:rsid w:val="34B775B2"/>
    <w:rsid w:val="34E038B6"/>
    <w:rsid w:val="34E30F0F"/>
    <w:rsid w:val="34F01269"/>
    <w:rsid w:val="351241C6"/>
    <w:rsid w:val="351F02B8"/>
    <w:rsid w:val="35480EDF"/>
    <w:rsid w:val="35686F69"/>
    <w:rsid w:val="35687EBB"/>
    <w:rsid w:val="35784769"/>
    <w:rsid w:val="35860DD5"/>
    <w:rsid w:val="358D7A7B"/>
    <w:rsid w:val="35923A51"/>
    <w:rsid w:val="359A3107"/>
    <w:rsid w:val="3611115D"/>
    <w:rsid w:val="361D0887"/>
    <w:rsid w:val="365506E1"/>
    <w:rsid w:val="36824A32"/>
    <w:rsid w:val="36974B8F"/>
    <w:rsid w:val="369B37BE"/>
    <w:rsid w:val="36A52223"/>
    <w:rsid w:val="36AD1C73"/>
    <w:rsid w:val="36B409CC"/>
    <w:rsid w:val="36CC20D7"/>
    <w:rsid w:val="36D2199E"/>
    <w:rsid w:val="36D70FE7"/>
    <w:rsid w:val="36DC2A3B"/>
    <w:rsid w:val="36DF2AB3"/>
    <w:rsid w:val="36E07DEB"/>
    <w:rsid w:val="36EA511D"/>
    <w:rsid w:val="36F44D99"/>
    <w:rsid w:val="36F70883"/>
    <w:rsid w:val="371C5979"/>
    <w:rsid w:val="37370121"/>
    <w:rsid w:val="373B4262"/>
    <w:rsid w:val="37866BA0"/>
    <w:rsid w:val="37D65746"/>
    <w:rsid w:val="37ED3EEE"/>
    <w:rsid w:val="382E3032"/>
    <w:rsid w:val="38574525"/>
    <w:rsid w:val="38650B7B"/>
    <w:rsid w:val="386C42FF"/>
    <w:rsid w:val="387306D3"/>
    <w:rsid w:val="38753B9D"/>
    <w:rsid w:val="38757EF7"/>
    <w:rsid w:val="388C754C"/>
    <w:rsid w:val="389A2C3B"/>
    <w:rsid w:val="38A356B6"/>
    <w:rsid w:val="38B6134F"/>
    <w:rsid w:val="38B77B89"/>
    <w:rsid w:val="38B94A25"/>
    <w:rsid w:val="38E4492B"/>
    <w:rsid w:val="38EA31B9"/>
    <w:rsid w:val="38EE644D"/>
    <w:rsid w:val="38F335E0"/>
    <w:rsid w:val="38FC6572"/>
    <w:rsid w:val="38FE3638"/>
    <w:rsid w:val="391A03B8"/>
    <w:rsid w:val="39291FA1"/>
    <w:rsid w:val="39587AC5"/>
    <w:rsid w:val="395E7235"/>
    <w:rsid w:val="396F6F4F"/>
    <w:rsid w:val="39710EB7"/>
    <w:rsid w:val="39884BFF"/>
    <w:rsid w:val="39952C82"/>
    <w:rsid w:val="39C67D0A"/>
    <w:rsid w:val="39CD59E2"/>
    <w:rsid w:val="39D049E4"/>
    <w:rsid w:val="39DD1FC0"/>
    <w:rsid w:val="39E278CB"/>
    <w:rsid w:val="3A0F0B48"/>
    <w:rsid w:val="3A224586"/>
    <w:rsid w:val="3A2B5335"/>
    <w:rsid w:val="3A31153A"/>
    <w:rsid w:val="3A3274F4"/>
    <w:rsid w:val="3A336219"/>
    <w:rsid w:val="3A4F3E22"/>
    <w:rsid w:val="3A657A57"/>
    <w:rsid w:val="3A6C1A5E"/>
    <w:rsid w:val="3A6C47E6"/>
    <w:rsid w:val="3A7B4085"/>
    <w:rsid w:val="3A8527BD"/>
    <w:rsid w:val="3AA54A51"/>
    <w:rsid w:val="3AAA30E3"/>
    <w:rsid w:val="3AF87CF3"/>
    <w:rsid w:val="3B0E4A2A"/>
    <w:rsid w:val="3B107CAF"/>
    <w:rsid w:val="3B4A3954"/>
    <w:rsid w:val="3B5318A0"/>
    <w:rsid w:val="3B6B5381"/>
    <w:rsid w:val="3B9004B9"/>
    <w:rsid w:val="3B9E1812"/>
    <w:rsid w:val="3BAF248D"/>
    <w:rsid w:val="3BAF3FE1"/>
    <w:rsid w:val="3BB57FF7"/>
    <w:rsid w:val="3BD834C3"/>
    <w:rsid w:val="3BF40B5B"/>
    <w:rsid w:val="3BF674FE"/>
    <w:rsid w:val="3C2F0DC1"/>
    <w:rsid w:val="3C3347D1"/>
    <w:rsid w:val="3C411F3D"/>
    <w:rsid w:val="3C461A3C"/>
    <w:rsid w:val="3C54676F"/>
    <w:rsid w:val="3C611C77"/>
    <w:rsid w:val="3C8015C6"/>
    <w:rsid w:val="3C9F1451"/>
    <w:rsid w:val="3CA5557B"/>
    <w:rsid w:val="3CAC1A05"/>
    <w:rsid w:val="3CBF2113"/>
    <w:rsid w:val="3CC5059F"/>
    <w:rsid w:val="3CCC0811"/>
    <w:rsid w:val="3CD92DC9"/>
    <w:rsid w:val="3CE109FF"/>
    <w:rsid w:val="3CF6320B"/>
    <w:rsid w:val="3D4D2885"/>
    <w:rsid w:val="3D501F86"/>
    <w:rsid w:val="3D6C7970"/>
    <w:rsid w:val="3D8524B9"/>
    <w:rsid w:val="3DCC6E48"/>
    <w:rsid w:val="3E341AE6"/>
    <w:rsid w:val="3E51379D"/>
    <w:rsid w:val="3E721BE4"/>
    <w:rsid w:val="3E795D46"/>
    <w:rsid w:val="3EBD4C84"/>
    <w:rsid w:val="3EBD5746"/>
    <w:rsid w:val="3EC40A9D"/>
    <w:rsid w:val="3ECD0A86"/>
    <w:rsid w:val="3F126C25"/>
    <w:rsid w:val="3F2E1884"/>
    <w:rsid w:val="3F406847"/>
    <w:rsid w:val="3F486D14"/>
    <w:rsid w:val="3F8B38F8"/>
    <w:rsid w:val="3F911160"/>
    <w:rsid w:val="3FB60A8F"/>
    <w:rsid w:val="3FD50823"/>
    <w:rsid w:val="3FE57A37"/>
    <w:rsid w:val="3FE6620E"/>
    <w:rsid w:val="40190984"/>
    <w:rsid w:val="402D5AAC"/>
    <w:rsid w:val="40923A38"/>
    <w:rsid w:val="409F62B0"/>
    <w:rsid w:val="40AC35A1"/>
    <w:rsid w:val="40BF28FF"/>
    <w:rsid w:val="41161BA3"/>
    <w:rsid w:val="41251ED8"/>
    <w:rsid w:val="414D1A11"/>
    <w:rsid w:val="41541E79"/>
    <w:rsid w:val="415E5EAB"/>
    <w:rsid w:val="417437BF"/>
    <w:rsid w:val="419B28D7"/>
    <w:rsid w:val="41C6087A"/>
    <w:rsid w:val="41E106C4"/>
    <w:rsid w:val="41F41ECC"/>
    <w:rsid w:val="41F72304"/>
    <w:rsid w:val="422725DC"/>
    <w:rsid w:val="422C4743"/>
    <w:rsid w:val="42464C1F"/>
    <w:rsid w:val="42647007"/>
    <w:rsid w:val="42927BEF"/>
    <w:rsid w:val="42A261A9"/>
    <w:rsid w:val="42F01A2C"/>
    <w:rsid w:val="430272B9"/>
    <w:rsid w:val="433567C5"/>
    <w:rsid w:val="43437508"/>
    <w:rsid w:val="4369441A"/>
    <w:rsid w:val="43715ACD"/>
    <w:rsid w:val="439B45B2"/>
    <w:rsid w:val="43A728DB"/>
    <w:rsid w:val="43B64B82"/>
    <w:rsid w:val="43CC220E"/>
    <w:rsid w:val="43EC4DB0"/>
    <w:rsid w:val="43F35274"/>
    <w:rsid w:val="43FD6BD7"/>
    <w:rsid w:val="44133473"/>
    <w:rsid w:val="444A0646"/>
    <w:rsid w:val="445143F6"/>
    <w:rsid w:val="44515A1D"/>
    <w:rsid w:val="44AF6F90"/>
    <w:rsid w:val="44D4142E"/>
    <w:rsid w:val="44D54043"/>
    <w:rsid w:val="452A40ED"/>
    <w:rsid w:val="452F142E"/>
    <w:rsid w:val="454A7BD2"/>
    <w:rsid w:val="455C521C"/>
    <w:rsid w:val="459A5AE0"/>
    <w:rsid w:val="45A71986"/>
    <w:rsid w:val="45B2417A"/>
    <w:rsid w:val="45D05C04"/>
    <w:rsid w:val="4676486A"/>
    <w:rsid w:val="46792153"/>
    <w:rsid w:val="467A3876"/>
    <w:rsid w:val="473174AB"/>
    <w:rsid w:val="475F2ECF"/>
    <w:rsid w:val="477C7EA2"/>
    <w:rsid w:val="479902B6"/>
    <w:rsid w:val="47DA073E"/>
    <w:rsid w:val="47E41BE3"/>
    <w:rsid w:val="47F628FA"/>
    <w:rsid w:val="48014BE7"/>
    <w:rsid w:val="48651EF8"/>
    <w:rsid w:val="486561CC"/>
    <w:rsid w:val="487333F6"/>
    <w:rsid w:val="48774DFE"/>
    <w:rsid w:val="489A1C79"/>
    <w:rsid w:val="48B03E9F"/>
    <w:rsid w:val="48E00AC5"/>
    <w:rsid w:val="48F0132C"/>
    <w:rsid w:val="48F55B45"/>
    <w:rsid w:val="4918362D"/>
    <w:rsid w:val="49183BBE"/>
    <w:rsid w:val="491A4ED9"/>
    <w:rsid w:val="49252B13"/>
    <w:rsid w:val="494708E3"/>
    <w:rsid w:val="497C0AAC"/>
    <w:rsid w:val="498216FD"/>
    <w:rsid w:val="499B3E64"/>
    <w:rsid w:val="499E601B"/>
    <w:rsid w:val="49B84D2C"/>
    <w:rsid w:val="49C15343"/>
    <w:rsid w:val="49FE1162"/>
    <w:rsid w:val="4A0715DF"/>
    <w:rsid w:val="4A192CFD"/>
    <w:rsid w:val="4A262F2E"/>
    <w:rsid w:val="4A306175"/>
    <w:rsid w:val="4A3C43C9"/>
    <w:rsid w:val="4A3F15B8"/>
    <w:rsid w:val="4A6B6D2C"/>
    <w:rsid w:val="4A8169BE"/>
    <w:rsid w:val="4A8A3E4B"/>
    <w:rsid w:val="4A9506F7"/>
    <w:rsid w:val="4A986952"/>
    <w:rsid w:val="4AC07187"/>
    <w:rsid w:val="4B176EEC"/>
    <w:rsid w:val="4B2C56D0"/>
    <w:rsid w:val="4B2E2D9C"/>
    <w:rsid w:val="4B383963"/>
    <w:rsid w:val="4B5D46DE"/>
    <w:rsid w:val="4B807F14"/>
    <w:rsid w:val="4B935B69"/>
    <w:rsid w:val="4BCD3B4D"/>
    <w:rsid w:val="4BCD7125"/>
    <w:rsid w:val="4BD85189"/>
    <w:rsid w:val="4BDE1EA4"/>
    <w:rsid w:val="4C272A15"/>
    <w:rsid w:val="4C2F1755"/>
    <w:rsid w:val="4C344AA1"/>
    <w:rsid w:val="4C3E1770"/>
    <w:rsid w:val="4C894CEA"/>
    <w:rsid w:val="4C8E5216"/>
    <w:rsid w:val="4CDC002F"/>
    <w:rsid w:val="4CE65642"/>
    <w:rsid w:val="4CEF5956"/>
    <w:rsid w:val="4CFF366F"/>
    <w:rsid w:val="4D1917A8"/>
    <w:rsid w:val="4D1E230F"/>
    <w:rsid w:val="4D3A7C59"/>
    <w:rsid w:val="4D3B644C"/>
    <w:rsid w:val="4D3C2959"/>
    <w:rsid w:val="4DAF3144"/>
    <w:rsid w:val="4DBE19C2"/>
    <w:rsid w:val="4DC44364"/>
    <w:rsid w:val="4E001CC7"/>
    <w:rsid w:val="4E033A95"/>
    <w:rsid w:val="4E054997"/>
    <w:rsid w:val="4E545DE4"/>
    <w:rsid w:val="4EC02376"/>
    <w:rsid w:val="4EF86E1A"/>
    <w:rsid w:val="4F165B40"/>
    <w:rsid w:val="4F263247"/>
    <w:rsid w:val="4F32218E"/>
    <w:rsid w:val="4F4D4A7F"/>
    <w:rsid w:val="4F4E26AD"/>
    <w:rsid w:val="4F6F2B2A"/>
    <w:rsid w:val="4F965F99"/>
    <w:rsid w:val="4F9A754C"/>
    <w:rsid w:val="4FA51FC1"/>
    <w:rsid w:val="4FBA02D7"/>
    <w:rsid w:val="4FBD302C"/>
    <w:rsid w:val="4FCE2834"/>
    <w:rsid w:val="4FEE729E"/>
    <w:rsid w:val="4FF25B13"/>
    <w:rsid w:val="500B5A1B"/>
    <w:rsid w:val="50111B63"/>
    <w:rsid w:val="501D1529"/>
    <w:rsid w:val="502258CD"/>
    <w:rsid w:val="505A1473"/>
    <w:rsid w:val="507F46AC"/>
    <w:rsid w:val="508F4E81"/>
    <w:rsid w:val="50C47A79"/>
    <w:rsid w:val="50F80D92"/>
    <w:rsid w:val="51064251"/>
    <w:rsid w:val="511D6223"/>
    <w:rsid w:val="51296F56"/>
    <w:rsid w:val="51391C5B"/>
    <w:rsid w:val="51467D32"/>
    <w:rsid w:val="518A531D"/>
    <w:rsid w:val="519F60B2"/>
    <w:rsid w:val="51AE15D4"/>
    <w:rsid w:val="51B95E72"/>
    <w:rsid w:val="51DF03CE"/>
    <w:rsid w:val="51F7052E"/>
    <w:rsid w:val="52271E16"/>
    <w:rsid w:val="52347744"/>
    <w:rsid w:val="52393C1D"/>
    <w:rsid w:val="52521A3D"/>
    <w:rsid w:val="52682107"/>
    <w:rsid w:val="52716292"/>
    <w:rsid w:val="527B5F26"/>
    <w:rsid w:val="528B62BC"/>
    <w:rsid w:val="529F4222"/>
    <w:rsid w:val="52A55CB3"/>
    <w:rsid w:val="52A91F2B"/>
    <w:rsid w:val="52B23FA9"/>
    <w:rsid w:val="52E45DE5"/>
    <w:rsid w:val="52EF0D67"/>
    <w:rsid w:val="52F02C42"/>
    <w:rsid w:val="52FE26CC"/>
    <w:rsid w:val="53195672"/>
    <w:rsid w:val="532845D8"/>
    <w:rsid w:val="535457FD"/>
    <w:rsid w:val="536461D5"/>
    <w:rsid w:val="537940E2"/>
    <w:rsid w:val="538C0DB6"/>
    <w:rsid w:val="53A718BB"/>
    <w:rsid w:val="53D109CC"/>
    <w:rsid w:val="54026EF3"/>
    <w:rsid w:val="54120CE3"/>
    <w:rsid w:val="54224AEE"/>
    <w:rsid w:val="54366104"/>
    <w:rsid w:val="54381B54"/>
    <w:rsid w:val="54533030"/>
    <w:rsid w:val="54706F37"/>
    <w:rsid w:val="549B0BFD"/>
    <w:rsid w:val="54A23911"/>
    <w:rsid w:val="54EC5526"/>
    <w:rsid w:val="54F51974"/>
    <w:rsid w:val="54F713F9"/>
    <w:rsid w:val="55102B46"/>
    <w:rsid w:val="5539209E"/>
    <w:rsid w:val="556E1E0E"/>
    <w:rsid w:val="557B5091"/>
    <w:rsid w:val="558C3DD7"/>
    <w:rsid w:val="55964F95"/>
    <w:rsid w:val="559A6F4B"/>
    <w:rsid w:val="55AA20C6"/>
    <w:rsid w:val="55C73446"/>
    <w:rsid w:val="55CD2683"/>
    <w:rsid w:val="55CE5218"/>
    <w:rsid w:val="55F02B37"/>
    <w:rsid w:val="55F52A95"/>
    <w:rsid w:val="563952B5"/>
    <w:rsid w:val="564B4A19"/>
    <w:rsid w:val="56AD2F65"/>
    <w:rsid w:val="56BE5DE9"/>
    <w:rsid w:val="56E04480"/>
    <w:rsid w:val="5726114F"/>
    <w:rsid w:val="572E1DC4"/>
    <w:rsid w:val="573A21E0"/>
    <w:rsid w:val="57556125"/>
    <w:rsid w:val="57751DA1"/>
    <w:rsid w:val="57A976CF"/>
    <w:rsid w:val="57D44AE6"/>
    <w:rsid w:val="57D90E3A"/>
    <w:rsid w:val="58051E72"/>
    <w:rsid w:val="582A524A"/>
    <w:rsid w:val="5838167A"/>
    <w:rsid w:val="58535237"/>
    <w:rsid w:val="586D2587"/>
    <w:rsid w:val="587D70BF"/>
    <w:rsid w:val="58845475"/>
    <w:rsid w:val="5889606F"/>
    <w:rsid w:val="589E3082"/>
    <w:rsid w:val="589E51D8"/>
    <w:rsid w:val="58B20FE9"/>
    <w:rsid w:val="58B26326"/>
    <w:rsid w:val="58C13D6E"/>
    <w:rsid w:val="592E6E44"/>
    <w:rsid w:val="5931771A"/>
    <w:rsid w:val="59427279"/>
    <w:rsid w:val="59443F0F"/>
    <w:rsid w:val="594606B0"/>
    <w:rsid w:val="595A4F46"/>
    <w:rsid w:val="595B5C1B"/>
    <w:rsid w:val="595E5DBD"/>
    <w:rsid w:val="597804E9"/>
    <w:rsid w:val="59AA7631"/>
    <w:rsid w:val="59B355A8"/>
    <w:rsid w:val="59CC778D"/>
    <w:rsid w:val="59DC5C31"/>
    <w:rsid w:val="5A1C2B94"/>
    <w:rsid w:val="5A41796E"/>
    <w:rsid w:val="5A447516"/>
    <w:rsid w:val="5A5E660A"/>
    <w:rsid w:val="5A6B2536"/>
    <w:rsid w:val="5A7D7DC9"/>
    <w:rsid w:val="5A870F43"/>
    <w:rsid w:val="5A902353"/>
    <w:rsid w:val="5AC83137"/>
    <w:rsid w:val="5ACB6B07"/>
    <w:rsid w:val="5AED4CE2"/>
    <w:rsid w:val="5AFE4B41"/>
    <w:rsid w:val="5AFE6C9F"/>
    <w:rsid w:val="5AFF2C16"/>
    <w:rsid w:val="5B0A38CB"/>
    <w:rsid w:val="5B61273E"/>
    <w:rsid w:val="5B6E7DE8"/>
    <w:rsid w:val="5B740E56"/>
    <w:rsid w:val="5B901EF3"/>
    <w:rsid w:val="5BA454AF"/>
    <w:rsid w:val="5BD0210D"/>
    <w:rsid w:val="5C256739"/>
    <w:rsid w:val="5C2C016F"/>
    <w:rsid w:val="5C384E29"/>
    <w:rsid w:val="5C3B42D6"/>
    <w:rsid w:val="5C4B7D70"/>
    <w:rsid w:val="5C78176A"/>
    <w:rsid w:val="5C89301D"/>
    <w:rsid w:val="5C91003A"/>
    <w:rsid w:val="5C941E9A"/>
    <w:rsid w:val="5CA65C73"/>
    <w:rsid w:val="5CD45A79"/>
    <w:rsid w:val="5CFD2BAF"/>
    <w:rsid w:val="5D372D3D"/>
    <w:rsid w:val="5D512F5D"/>
    <w:rsid w:val="5DA97C2A"/>
    <w:rsid w:val="5DDB5902"/>
    <w:rsid w:val="5DF904C3"/>
    <w:rsid w:val="5DFD1447"/>
    <w:rsid w:val="5E0619EE"/>
    <w:rsid w:val="5E18530F"/>
    <w:rsid w:val="5E4F212A"/>
    <w:rsid w:val="5E5A6482"/>
    <w:rsid w:val="5E5D519C"/>
    <w:rsid w:val="5E83792B"/>
    <w:rsid w:val="5EB22C18"/>
    <w:rsid w:val="5ECD13E0"/>
    <w:rsid w:val="5ECF1387"/>
    <w:rsid w:val="5EDA5E4B"/>
    <w:rsid w:val="5EE24148"/>
    <w:rsid w:val="5EEF2C72"/>
    <w:rsid w:val="5EFB6652"/>
    <w:rsid w:val="5F113FE6"/>
    <w:rsid w:val="5F1F04B3"/>
    <w:rsid w:val="5F54205E"/>
    <w:rsid w:val="5F5778EA"/>
    <w:rsid w:val="5F7F0FCC"/>
    <w:rsid w:val="5F864151"/>
    <w:rsid w:val="5FA16171"/>
    <w:rsid w:val="5FBE57DC"/>
    <w:rsid w:val="5FDC54B2"/>
    <w:rsid w:val="5FE36389"/>
    <w:rsid w:val="60290442"/>
    <w:rsid w:val="60396B20"/>
    <w:rsid w:val="60397D0D"/>
    <w:rsid w:val="603E4C08"/>
    <w:rsid w:val="60501874"/>
    <w:rsid w:val="607B0F50"/>
    <w:rsid w:val="60866833"/>
    <w:rsid w:val="60A0766E"/>
    <w:rsid w:val="60A564FB"/>
    <w:rsid w:val="60A772D5"/>
    <w:rsid w:val="6100428F"/>
    <w:rsid w:val="612F6EFB"/>
    <w:rsid w:val="61325CA3"/>
    <w:rsid w:val="614B4800"/>
    <w:rsid w:val="61833763"/>
    <w:rsid w:val="61B2107A"/>
    <w:rsid w:val="61B31EEA"/>
    <w:rsid w:val="61B95D15"/>
    <w:rsid w:val="61CD6317"/>
    <w:rsid w:val="62144378"/>
    <w:rsid w:val="622B4947"/>
    <w:rsid w:val="623C21BB"/>
    <w:rsid w:val="623C29CA"/>
    <w:rsid w:val="62642FCC"/>
    <w:rsid w:val="629321D7"/>
    <w:rsid w:val="62972F0F"/>
    <w:rsid w:val="62994F30"/>
    <w:rsid w:val="62D155AD"/>
    <w:rsid w:val="62DA1607"/>
    <w:rsid w:val="630579C8"/>
    <w:rsid w:val="6309664E"/>
    <w:rsid w:val="63284643"/>
    <w:rsid w:val="632A0132"/>
    <w:rsid w:val="632B7E9C"/>
    <w:rsid w:val="632D66EB"/>
    <w:rsid w:val="633817A6"/>
    <w:rsid w:val="63520053"/>
    <w:rsid w:val="63524BC7"/>
    <w:rsid w:val="636433B8"/>
    <w:rsid w:val="6394008A"/>
    <w:rsid w:val="63A60C4C"/>
    <w:rsid w:val="63B1701A"/>
    <w:rsid w:val="63D27CE5"/>
    <w:rsid w:val="63DA744D"/>
    <w:rsid w:val="63DF662B"/>
    <w:rsid w:val="63E978AB"/>
    <w:rsid w:val="63F130FF"/>
    <w:rsid w:val="64022E8C"/>
    <w:rsid w:val="640E4306"/>
    <w:rsid w:val="64357186"/>
    <w:rsid w:val="64401FB1"/>
    <w:rsid w:val="644244C6"/>
    <w:rsid w:val="645455F2"/>
    <w:rsid w:val="647C41D5"/>
    <w:rsid w:val="649D4F05"/>
    <w:rsid w:val="64CA54C0"/>
    <w:rsid w:val="64E57549"/>
    <w:rsid w:val="64F41122"/>
    <w:rsid w:val="64FB76F0"/>
    <w:rsid w:val="651057F3"/>
    <w:rsid w:val="651A6DCE"/>
    <w:rsid w:val="65466BDA"/>
    <w:rsid w:val="655E2FF8"/>
    <w:rsid w:val="65753AF2"/>
    <w:rsid w:val="657A5CEE"/>
    <w:rsid w:val="65BA7C51"/>
    <w:rsid w:val="65E21C88"/>
    <w:rsid w:val="661E0E6E"/>
    <w:rsid w:val="6643305A"/>
    <w:rsid w:val="664B0AEB"/>
    <w:rsid w:val="664E6051"/>
    <w:rsid w:val="66721D70"/>
    <w:rsid w:val="66817794"/>
    <w:rsid w:val="670D0ADC"/>
    <w:rsid w:val="672A14EE"/>
    <w:rsid w:val="672A527A"/>
    <w:rsid w:val="674468F2"/>
    <w:rsid w:val="67525CE9"/>
    <w:rsid w:val="67600DEC"/>
    <w:rsid w:val="67626C08"/>
    <w:rsid w:val="67694B6F"/>
    <w:rsid w:val="67D46CBE"/>
    <w:rsid w:val="67FB6AF8"/>
    <w:rsid w:val="68273E23"/>
    <w:rsid w:val="683C36CD"/>
    <w:rsid w:val="686C1BB7"/>
    <w:rsid w:val="68717FC0"/>
    <w:rsid w:val="688F28C6"/>
    <w:rsid w:val="689204D6"/>
    <w:rsid w:val="68931A71"/>
    <w:rsid w:val="690C73C1"/>
    <w:rsid w:val="690E470A"/>
    <w:rsid w:val="69145543"/>
    <w:rsid w:val="69455631"/>
    <w:rsid w:val="69505908"/>
    <w:rsid w:val="69511D7C"/>
    <w:rsid w:val="69667239"/>
    <w:rsid w:val="698F63A7"/>
    <w:rsid w:val="69AF334E"/>
    <w:rsid w:val="69B20BA4"/>
    <w:rsid w:val="69B338D7"/>
    <w:rsid w:val="69D03A62"/>
    <w:rsid w:val="69E61A81"/>
    <w:rsid w:val="6A0B4A62"/>
    <w:rsid w:val="6A272C44"/>
    <w:rsid w:val="6A4A53D9"/>
    <w:rsid w:val="6A4C1F16"/>
    <w:rsid w:val="6A584D82"/>
    <w:rsid w:val="6AC53309"/>
    <w:rsid w:val="6B1D7C10"/>
    <w:rsid w:val="6B326C6E"/>
    <w:rsid w:val="6B59680C"/>
    <w:rsid w:val="6B5B4C25"/>
    <w:rsid w:val="6B82310F"/>
    <w:rsid w:val="6B9955C4"/>
    <w:rsid w:val="6BA94B6C"/>
    <w:rsid w:val="6BBE23AC"/>
    <w:rsid w:val="6BC9393A"/>
    <w:rsid w:val="6BC965DC"/>
    <w:rsid w:val="6BD05FE0"/>
    <w:rsid w:val="6C15278F"/>
    <w:rsid w:val="6C192C77"/>
    <w:rsid w:val="6C247FF2"/>
    <w:rsid w:val="6C680B1C"/>
    <w:rsid w:val="6C6830AB"/>
    <w:rsid w:val="6CA35071"/>
    <w:rsid w:val="6CAA2244"/>
    <w:rsid w:val="6D176C50"/>
    <w:rsid w:val="6D635ECF"/>
    <w:rsid w:val="6D6B1A32"/>
    <w:rsid w:val="6D830976"/>
    <w:rsid w:val="6D8D1556"/>
    <w:rsid w:val="6D9C47D4"/>
    <w:rsid w:val="6D9D362B"/>
    <w:rsid w:val="6DA878E5"/>
    <w:rsid w:val="6DB3004E"/>
    <w:rsid w:val="6DC64084"/>
    <w:rsid w:val="6DD652A5"/>
    <w:rsid w:val="6DDA18E4"/>
    <w:rsid w:val="6DE31FA4"/>
    <w:rsid w:val="6DEF27A5"/>
    <w:rsid w:val="6DF1004A"/>
    <w:rsid w:val="6DF76419"/>
    <w:rsid w:val="6E2E21AD"/>
    <w:rsid w:val="6E5B527C"/>
    <w:rsid w:val="6E865950"/>
    <w:rsid w:val="6E8B12C4"/>
    <w:rsid w:val="6E921DF4"/>
    <w:rsid w:val="6EA40439"/>
    <w:rsid w:val="6EB0714F"/>
    <w:rsid w:val="6F257E2B"/>
    <w:rsid w:val="6F74384E"/>
    <w:rsid w:val="6F7A1086"/>
    <w:rsid w:val="6F7D30C6"/>
    <w:rsid w:val="6F855C15"/>
    <w:rsid w:val="6F8C70D0"/>
    <w:rsid w:val="6FCD5F96"/>
    <w:rsid w:val="6FCD6A80"/>
    <w:rsid w:val="6FDF228C"/>
    <w:rsid w:val="701048BF"/>
    <w:rsid w:val="702A6418"/>
    <w:rsid w:val="70404FC8"/>
    <w:rsid w:val="70425707"/>
    <w:rsid w:val="70644806"/>
    <w:rsid w:val="706A34F7"/>
    <w:rsid w:val="70A44053"/>
    <w:rsid w:val="70B23DA1"/>
    <w:rsid w:val="70D42F6E"/>
    <w:rsid w:val="710B2E1E"/>
    <w:rsid w:val="713B6F9B"/>
    <w:rsid w:val="7198751A"/>
    <w:rsid w:val="71A51555"/>
    <w:rsid w:val="71C56B06"/>
    <w:rsid w:val="71E276CC"/>
    <w:rsid w:val="7209211A"/>
    <w:rsid w:val="729E0354"/>
    <w:rsid w:val="72AA2B05"/>
    <w:rsid w:val="72C546A9"/>
    <w:rsid w:val="72F05E81"/>
    <w:rsid w:val="72FE1849"/>
    <w:rsid w:val="73150265"/>
    <w:rsid w:val="731B7C39"/>
    <w:rsid w:val="732E12B1"/>
    <w:rsid w:val="733D0A3C"/>
    <w:rsid w:val="734961CD"/>
    <w:rsid w:val="734F3E47"/>
    <w:rsid w:val="73902F8B"/>
    <w:rsid w:val="73C678FC"/>
    <w:rsid w:val="73CF37E0"/>
    <w:rsid w:val="73E867D3"/>
    <w:rsid w:val="73F02CE7"/>
    <w:rsid w:val="73F21569"/>
    <w:rsid w:val="7400632C"/>
    <w:rsid w:val="74281E02"/>
    <w:rsid w:val="7453209B"/>
    <w:rsid w:val="746D6EA6"/>
    <w:rsid w:val="74741EC6"/>
    <w:rsid w:val="74794AD2"/>
    <w:rsid w:val="74BE0F07"/>
    <w:rsid w:val="74C9150D"/>
    <w:rsid w:val="74D11297"/>
    <w:rsid w:val="74F77888"/>
    <w:rsid w:val="7503560E"/>
    <w:rsid w:val="750F1F5A"/>
    <w:rsid w:val="755B23F0"/>
    <w:rsid w:val="756441E0"/>
    <w:rsid w:val="759D43E0"/>
    <w:rsid w:val="75A738BE"/>
    <w:rsid w:val="75D13ED7"/>
    <w:rsid w:val="75E354AB"/>
    <w:rsid w:val="75FD0190"/>
    <w:rsid w:val="76001D27"/>
    <w:rsid w:val="76085DC1"/>
    <w:rsid w:val="76270C98"/>
    <w:rsid w:val="762E07D6"/>
    <w:rsid w:val="764D1C84"/>
    <w:rsid w:val="7659795A"/>
    <w:rsid w:val="76635F77"/>
    <w:rsid w:val="76912DA9"/>
    <w:rsid w:val="76BE2084"/>
    <w:rsid w:val="76C67A20"/>
    <w:rsid w:val="76FA32E0"/>
    <w:rsid w:val="777A7C3A"/>
    <w:rsid w:val="77B40DE8"/>
    <w:rsid w:val="77D2431F"/>
    <w:rsid w:val="77FF4097"/>
    <w:rsid w:val="781E2A58"/>
    <w:rsid w:val="78295A57"/>
    <w:rsid w:val="782E504C"/>
    <w:rsid w:val="786C031B"/>
    <w:rsid w:val="787108B6"/>
    <w:rsid w:val="787B4D40"/>
    <w:rsid w:val="78AE511E"/>
    <w:rsid w:val="78B80928"/>
    <w:rsid w:val="78C339EC"/>
    <w:rsid w:val="78CD3E56"/>
    <w:rsid w:val="78D939E3"/>
    <w:rsid w:val="78EB6EB1"/>
    <w:rsid w:val="791B599B"/>
    <w:rsid w:val="79374CE7"/>
    <w:rsid w:val="794319BF"/>
    <w:rsid w:val="7955353C"/>
    <w:rsid w:val="799035A9"/>
    <w:rsid w:val="79A53B2D"/>
    <w:rsid w:val="79B81A90"/>
    <w:rsid w:val="79E6546C"/>
    <w:rsid w:val="79F8170D"/>
    <w:rsid w:val="79FC24F5"/>
    <w:rsid w:val="79FD14B8"/>
    <w:rsid w:val="7A096A08"/>
    <w:rsid w:val="7A2A11C4"/>
    <w:rsid w:val="7A2B2F1C"/>
    <w:rsid w:val="7A3A0843"/>
    <w:rsid w:val="7A3E6A0A"/>
    <w:rsid w:val="7A4447A6"/>
    <w:rsid w:val="7A444EC0"/>
    <w:rsid w:val="7A6A7C3A"/>
    <w:rsid w:val="7ABF5A43"/>
    <w:rsid w:val="7AC77976"/>
    <w:rsid w:val="7ADA60BB"/>
    <w:rsid w:val="7AE91B27"/>
    <w:rsid w:val="7B151CB1"/>
    <w:rsid w:val="7B343384"/>
    <w:rsid w:val="7B452A87"/>
    <w:rsid w:val="7B557A15"/>
    <w:rsid w:val="7BA13BF2"/>
    <w:rsid w:val="7BFC0376"/>
    <w:rsid w:val="7C0773BC"/>
    <w:rsid w:val="7C0943F2"/>
    <w:rsid w:val="7C1823A4"/>
    <w:rsid w:val="7C1E37BA"/>
    <w:rsid w:val="7C3634B1"/>
    <w:rsid w:val="7C3B2D2B"/>
    <w:rsid w:val="7C561668"/>
    <w:rsid w:val="7C920129"/>
    <w:rsid w:val="7CA91F8C"/>
    <w:rsid w:val="7CAE0131"/>
    <w:rsid w:val="7CB876F9"/>
    <w:rsid w:val="7D2D607C"/>
    <w:rsid w:val="7D4164FE"/>
    <w:rsid w:val="7D576356"/>
    <w:rsid w:val="7D632F91"/>
    <w:rsid w:val="7D8173E7"/>
    <w:rsid w:val="7D8E5DA9"/>
    <w:rsid w:val="7D980DF8"/>
    <w:rsid w:val="7D9C6FEC"/>
    <w:rsid w:val="7DCC6265"/>
    <w:rsid w:val="7DEC6415"/>
    <w:rsid w:val="7E3F35A6"/>
    <w:rsid w:val="7E3F6376"/>
    <w:rsid w:val="7E602E99"/>
    <w:rsid w:val="7E71238B"/>
    <w:rsid w:val="7E867A69"/>
    <w:rsid w:val="7E8E2BAE"/>
    <w:rsid w:val="7E900D73"/>
    <w:rsid w:val="7ED1289E"/>
    <w:rsid w:val="7EF40520"/>
    <w:rsid w:val="7EF77DD6"/>
    <w:rsid w:val="7F380987"/>
    <w:rsid w:val="7F3F1296"/>
    <w:rsid w:val="7F581501"/>
    <w:rsid w:val="7F805815"/>
    <w:rsid w:val="7F833067"/>
    <w:rsid w:val="7F8E2564"/>
    <w:rsid w:val="7F9A10F4"/>
    <w:rsid w:val="7FD01E17"/>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2018-10-30T16:01:14Z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