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2018-11-15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5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青松股份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12.32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13.06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并购重组停牌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69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乔治白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6.50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7.13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两红夹一黑，昨日下跌-6%属于主力做T，今日继续持仓，妖股行情不结束不卖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持仓3000股，涨停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国海证券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4.65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5.31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券商股今日再次启动，该股属于涨幅最大的券商股，等待第二波行情到来再清仓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持仓5000股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阳光电源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8.21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9.53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前期超跌股，等待回踩不破缺口再起，破缺口止损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持仓2500股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赫美集团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9.88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11.22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收敛形态，突破下降趋势线，今天出消息：引入重要股东，持股待涨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持仓1200股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西陇科学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7.01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8.21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超跌股，创投概念，持股待涨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粤泰股份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2.68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3.31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超跌股，不过属于地产板块，等待该板块行情来了之后再卖出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持仓1600股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-300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-900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3677-1536542303641"/>
      <w:bookmarkEnd w:id="2"/>
      <w:bookmarkStart w:id="3" w:name="1096-1536542303639"/>
      <w:bookmarkEnd w:id="3"/>
      <w:bookmarkStart w:id="4" w:name="8416-1536542303643"/>
      <w:bookmarkEnd w:id="4"/>
      <w:bookmarkStart w:id="5" w:name="1227-1536542303637"/>
      <w:bookmarkEnd w:id="5"/>
      <w:bookmarkStart w:id="6" w:name="2151-1536542303645"/>
      <w:bookmarkEnd w:id="6"/>
      <w:bookmarkStart w:id="7" w:name="2911-1536542303635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收盘2668.17，+1.36%，成交额1719亿下降。妖股再次发力，昨日下跌属于妖股做T。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上方缺口有待突破回补。</w:t>
      </w:r>
    </w:p>
    <w:p>
      <w:pPr>
        <w:numPr>
          <w:ilvl w:val="0"/>
          <w:numId w:val="0"/>
        </w:numPr>
        <w:spacing w:line="240" w:lineRule="auto"/>
        <w:ind w:left="105" w:leftChars="0"/>
      </w:pPr>
      <w:r>
        <w:drawing>
          <wp:inline distT="0" distB="0" distL="114300" distR="114300">
            <wp:extent cx="5268595" cy="249809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上证50：2429.99，-1.34%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港股：26103.34，+1.75% 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贬值创新低6.9354，-88基点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GC001：2.635，-1.50%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融资融券余额：7754亿，</w:t>
      </w:r>
      <w:r>
        <w:rPr>
          <w:rFonts w:hint="eastAsia"/>
          <w:color w:val="FF0000"/>
          <w:lang w:val="en-US" w:eastAsia="zh-CN"/>
        </w:rPr>
        <w:t>+20.06</w:t>
      </w:r>
      <w:r>
        <w:rPr>
          <w:rFonts w:hint="eastAsia"/>
          <w:lang w:val="en-US" w:eastAsia="zh-CN"/>
        </w:rPr>
        <w:t>亿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【宏观要闻】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商务部：中美经贸领域高层接触已经恢复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中国商务部新闻发言人高峰15日在回答记者提问时表示，11月1日中美两国元首通话后，双方经贸领域高层接触已经恢复，同时，工作团队正在保持密切接触，以认真落实两国元首通话达成的共识。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上市公司不得通过股票市场融资投资营利性幼儿园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新华社15日播发中共中央、国务院关于学前教育深化改革规范发展的若干意见，意见要求遏制过度逐利行为。提出：民办园一律不准单独或作为一部分资产打包上市。上市公司不得通过股票市场融资投资营利性幼儿园，不得通过发行股份或支付现金等方式购买营利性幼儿园资产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《中共中央 国务院关于学前教育深化改革规范发展的若干意见》发布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新华社15日受权发布《中共中央 国务院关于学前教育深化改革规范发展的若干意见》。意见提出：学前教育是终身学习的开端，是国民教育体系的重要组成部分，是重要的社会公益事业。办好学前教育、实现幼有所育，是党的十九大作出的重大决策部署，是党和政府为老百姓办实事的重大民生工程，关系亿万儿童健康成长，关系社会和谐稳定，关系党和国家事业未来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【资讯快报】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中金所董事长：积极探讨和研究金融期货市场的进一步开放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780亿保险纾困产品投资方向曝光 选股三大维度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苏州相城19日起收紧外地户籍住房限购门槛 将向全市推广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上海副市长昨赴长宁区调研民营企业发展工作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中国足协：中国将申办2030年世界杯报道“纯属杜撰”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山东省国资委：正组建上市公司纾困基金 首期规模约40亿元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国开行主承销银行间市场首单“雄安债”成功发行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腾讯游戏健康系统上线“账号时长共享”新功能 开启人脸识别二次测试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商务部：加快推进上海自贸区扩容相关工作 适时向社会公布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央行等三部门发布通知 允许中小投资者在银行间市场投资地方政府债券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证监会与新加坡金融管理局签署《关于期货监管合作与信息交换的谅解备忘录》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【增减持】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麦趣尔(002719)：拟以5000万元-1亿元回购股份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*ST凡谷(002194)：拟以2500万-5000万回购股份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希努尔(002485)：拟3亿至6亿元回购股份 控股股东拟逾2亿元增持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齐翔腾达(002408)：控股股东及关联方拟增持不低于8亿元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龙净环保(600388)：获阳光集团举牌，持股达25%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如意集团(002193)：金鹰基金拟减持不超过7.01%股份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中持股份(603903)：三股东拟合计减持不超4%股份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如意集团(002193)：金鹰基金拟通过集中竞价和大宗交易减持不超过3%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【利好公告】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荃银高科(300087)：中化现代农业受让公司21.5%股权成大股东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西安旅游(000610)：公司持有红土公司35％股权 其将推动已投企业积极准备申报科创板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胜利精密(002426)：苏州成立纾困基金，公司“获救”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润和软件(300339)：南京国资委下属公司拟受让股权纾解公司股东资金压力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ST中南(002445)：实控人变更为江阴高新技术创业园管理委员会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光一科技(300356)：中标5721万元国家电网项目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启迪桑德(000826)：中标6.13亿元PPP项目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平高电气(600312)：中标3.2亿元国家电网项目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*ST船舶(600150)：控股子公司签订36亿元散货船建造合同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【利空公告】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天神娱乐(002354)：全资子公司被吊销营业执照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市北高新(600604)九连板再次提示风险：公司市盈率明显高于行业平均水平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鲁信创投(600783)股价翻倍再度提示风险：市盈率远高于同行业水平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中弘股份(000979)：明日进入退市整理期 控股股东部分股份被司法强制执行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*ST中绒(000982)：债权人向法院申请对公司进行重整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*ST厦华(600870)：拟终止重大资产重组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乐视网(300104)：无法偿还“中植系”中泰创盈贷款及利息逾19亿元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【中性公告】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海航基础(600515)：拟逾10亿元收购一卡通汇100%股权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中国建筑(601668)：2018年1-10月新签合同额18,237亿元，比上年同期增长2.2%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中国银行(601988)：拟出资不超过100亿元设立理财子公司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11-14日关注股票：</w:t>
      </w:r>
    </w:p>
    <w:p>
      <w:pPr>
        <w:spacing w:line="240" w:lineRule="auto"/>
        <w:rPr>
          <w:rFonts w:hint="eastAsia"/>
          <w:strike w:val="0"/>
          <w:dstrike w:val="0"/>
          <w:color w:val="00B05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乔治白（+10.00%）</w:t>
      </w:r>
      <w:bookmarkStart w:id="14" w:name="_GoBack"/>
      <w:bookmarkEnd w:id="14"/>
      <w:r>
        <w:rPr>
          <w:rFonts w:hint="eastAsia"/>
          <w:strike w:val="0"/>
          <w:dstrike w:val="0"/>
          <w:color w:val="00B050"/>
          <w:lang w:val="en-US" w:eastAsia="zh-CN"/>
        </w:rPr>
        <w:t>，国海证券加仓做T，阳光电源开盘集合竞价买入建仓。</w:t>
      </w:r>
    </w:p>
    <w:p>
      <w:pPr>
        <w:spacing w:line="240" w:lineRule="auto"/>
        <w:rPr>
          <w:rFonts w:hint="eastAsia"/>
          <w:strike w:val="0"/>
          <w:dstrike w:val="0"/>
          <w:color w:val="00B050"/>
          <w:lang w:val="en-US" w:eastAsia="zh-CN"/>
        </w:rPr>
      </w:pPr>
      <w:r>
        <w:rPr>
          <w:rFonts w:hint="eastAsia"/>
          <w:strike w:val="0"/>
          <w:dstrike w:val="0"/>
          <w:color w:val="00B050"/>
          <w:lang w:val="en-US" w:eastAsia="zh-CN"/>
        </w:rPr>
        <w:t>早盘低位减仓，下午大盘下跌被套-1.5%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11-15日关注股票：</w:t>
      </w:r>
    </w:p>
    <w:p>
      <w:pPr>
        <w:spacing w:line="240" w:lineRule="auto"/>
        <w:rPr>
          <w:rFonts w:hint="eastAsia"/>
          <w:strike w:val="0"/>
          <w:dstrike w:val="0"/>
          <w:color w:val="00B05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光洋股票（+10.00%）</w:t>
      </w:r>
      <w:r>
        <w:rPr>
          <w:rFonts w:hint="eastAsia"/>
          <w:strike w:val="0"/>
          <w:dstrike w:val="0"/>
          <w:color w:val="auto"/>
          <w:lang w:val="en-US" w:eastAsia="zh-CN"/>
        </w:rPr>
        <w:t>、</w:t>
      </w:r>
      <w:r>
        <w:rPr>
          <w:rFonts w:hint="eastAsia"/>
          <w:strike w:val="0"/>
          <w:dstrike w:val="0"/>
          <w:color w:val="00B050"/>
          <w:lang w:val="en-US" w:eastAsia="zh-CN"/>
        </w:rPr>
        <w:t>国际实业</w:t>
      </w:r>
      <w:r>
        <w:rPr>
          <w:rFonts w:hint="default"/>
          <w:strike w:val="0"/>
          <w:dstrike w:val="0"/>
          <w:color w:val="00B050"/>
          <w:lang w:val="en-US" w:eastAsia="zh-CN"/>
        </w:rPr>
        <w:t>(-5.28%)</w:t>
      </w:r>
      <w:r>
        <w:rPr>
          <w:rFonts w:hint="eastAsia"/>
          <w:strike w:val="0"/>
          <w:dstrike w:val="0"/>
          <w:color w:val="auto"/>
          <w:lang w:val="en-US" w:eastAsia="zh-CN"/>
        </w:rPr>
        <w:t>、</w:t>
      </w:r>
      <w:r>
        <w:rPr>
          <w:rFonts w:hint="eastAsia"/>
          <w:strike w:val="0"/>
          <w:dstrike w:val="0"/>
          <w:color w:val="FF0000"/>
          <w:lang w:val="en-US" w:eastAsia="zh-CN"/>
        </w:rPr>
        <w:t>德美化工</w:t>
      </w:r>
      <w:r>
        <w:rPr>
          <w:rFonts w:hint="default"/>
          <w:strike w:val="0"/>
          <w:dstrike w:val="0"/>
          <w:color w:val="FF0000"/>
          <w:lang w:val="en-US" w:eastAsia="zh-CN"/>
        </w:rPr>
        <w:t>(+4.43%)</w:t>
      </w:r>
      <w:r>
        <w:rPr>
          <w:rFonts w:hint="eastAsia"/>
          <w:strike w:val="0"/>
          <w:dstrike w:val="0"/>
          <w:color w:val="auto"/>
          <w:lang w:val="en-US" w:eastAsia="zh-CN"/>
        </w:rPr>
        <w:t>、</w:t>
      </w:r>
      <w:r>
        <w:rPr>
          <w:rFonts w:hint="eastAsia"/>
          <w:strike w:val="0"/>
          <w:dstrike w:val="0"/>
          <w:color w:val="00B050"/>
          <w:lang w:val="en-US" w:eastAsia="zh-CN"/>
        </w:rPr>
        <w:t>赫美集团</w:t>
      </w:r>
      <w:r>
        <w:rPr>
          <w:rFonts w:hint="default"/>
          <w:strike w:val="0"/>
          <w:dstrike w:val="0"/>
          <w:color w:val="00B050"/>
          <w:lang w:val="en-US" w:eastAsia="zh-CN"/>
        </w:rPr>
        <w:t>(-0.75%)</w:t>
      </w:r>
      <w:r>
        <w:rPr>
          <w:rFonts w:hint="eastAsia"/>
          <w:strike w:val="0"/>
          <w:dstrike w:val="0"/>
          <w:color w:val="auto"/>
          <w:lang w:val="en-US" w:eastAsia="zh-CN"/>
        </w:rPr>
        <w:t>、</w:t>
      </w:r>
      <w:r>
        <w:rPr>
          <w:rFonts w:hint="eastAsia"/>
          <w:strike w:val="0"/>
          <w:dstrike w:val="0"/>
          <w:color w:val="FF0000"/>
          <w:lang w:val="en-US" w:eastAsia="zh-CN"/>
        </w:rPr>
        <w:t>康达新材</w:t>
      </w:r>
      <w:r>
        <w:rPr>
          <w:rFonts w:hint="default"/>
          <w:strike w:val="0"/>
          <w:dstrike w:val="0"/>
          <w:color w:val="FF0000"/>
          <w:lang w:val="en-US" w:eastAsia="zh-CN"/>
        </w:rPr>
        <w:t>(+3.45)</w:t>
      </w:r>
      <w:r>
        <w:rPr>
          <w:rFonts w:hint="eastAsia"/>
          <w:strike w:val="0"/>
          <w:dstrike w:val="0"/>
          <w:color w:val="FF0000"/>
          <w:lang w:val="en-US" w:eastAsia="zh-CN"/>
        </w:rPr>
        <w:t>、博天环境</w:t>
      </w:r>
      <w:r>
        <w:rPr>
          <w:rFonts w:hint="default"/>
          <w:strike w:val="0"/>
          <w:dstrike w:val="0"/>
          <w:color w:val="FF0000"/>
          <w:lang w:val="en-US" w:eastAsia="zh-CN"/>
        </w:rPr>
        <w:t>(+4.32%)</w:t>
      </w:r>
      <w:r>
        <w:rPr>
          <w:rFonts w:hint="eastAsia"/>
          <w:strike w:val="0"/>
          <w:dstrike w:val="0"/>
          <w:color w:val="auto"/>
          <w:lang w:val="en-US" w:eastAsia="zh-CN"/>
        </w:rPr>
        <w:t>、</w:t>
      </w:r>
      <w:r>
        <w:rPr>
          <w:rFonts w:hint="eastAsia"/>
          <w:strike w:val="0"/>
          <w:dstrike w:val="0"/>
          <w:color w:val="00B050"/>
          <w:lang w:val="en-US" w:eastAsia="zh-CN"/>
        </w:rPr>
        <w:t>西陇科学</w:t>
      </w:r>
      <w:r>
        <w:rPr>
          <w:rFonts w:hint="default"/>
          <w:strike w:val="0"/>
          <w:dstrike w:val="0"/>
          <w:color w:val="00B050"/>
          <w:lang w:val="en-US" w:eastAsia="zh-CN"/>
        </w:rPr>
        <w:t>(-2.50%)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11-1</w:t>
      </w:r>
      <w:r>
        <w:rPr>
          <w:rFonts w:hint="eastAsia"/>
          <w:strike w:val="0"/>
          <w:dstrike w:val="0"/>
          <w:color w:val="auto"/>
          <w:lang w:val="en-US" w:eastAsia="zh-CN"/>
        </w:rPr>
        <w:t>6 关注股票：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双林股份（独角兽）</w:t>
      </w:r>
      <w:r>
        <w:rPr>
          <w:rFonts w:hint="eastAsia"/>
          <w:strike w:val="0"/>
          <w:dstrike w:val="0"/>
          <w:color w:val="auto"/>
          <w:lang w:val="en-US" w:eastAsia="zh-CN"/>
        </w:rPr>
        <w:t>、佳都科技（独角兽+人工智能）、天华超净（独角兽）、麦达数字（独角兽）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鲁信创投（创投）、九鼎投资（创投）、</w:t>
      </w:r>
      <w:r>
        <w:rPr>
          <w:rFonts w:hint="eastAsia"/>
          <w:strike w:val="0"/>
          <w:dstrike w:val="0"/>
          <w:color w:val="FF0000"/>
          <w:lang w:val="en-US" w:eastAsia="zh-CN"/>
        </w:rPr>
        <w:t>西安旅游（创投）</w:t>
      </w:r>
      <w:r>
        <w:rPr>
          <w:rFonts w:hint="eastAsia"/>
          <w:strike w:val="0"/>
          <w:dstrike w:val="0"/>
          <w:color w:val="auto"/>
          <w:lang w:val="en-US" w:eastAsia="zh-CN"/>
        </w:rPr>
        <w:t>、张江高科（创投）、佳隆股份（创投）、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万家乐（壳资源）、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金财互联（区块链+筹码）、宣亚国际（超跌+前期妖股）、</w:t>
      </w:r>
    </w:p>
    <w:p>
      <w:pPr>
        <w:spacing w:line="240" w:lineRule="auto"/>
        <w:rPr>
          <w:rFonts w:hint="eastAsia" w:eastAsiaTheme="minor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华贸物流（上海自贸区）、长江投资（上海自贸区），上海物贸（上海自贸区）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61413"/>
    <w:rsid w:val="004D4197"/>
    <w:rsid w:val="0052221C"/>
    <w:rsid w:val="005863AF"/>
    <w:rsid w:val="006764BA"/>
    <w:rsid w:val="00697FC3"/>
    <w:rsid w:val="00901FB1"/>
    <w:rsid w:val="00C11855"/>
    <w:rsid w:val="00D3582F"/>
    <w:rsid w:val="00D575A0"/>
    <w:rsid w:val="00E66844"/>
    <w:rsid w:val="01056385"/>
    <w:rsid w:val="014F3B92"/>
    <w:rsid w:val="0152242D"/>
    <w:rsid w:val="01647B7E"/>
    <w:rsid w:val="016B2B40"/>
    <w:rsid w:val="017B05B5"/>
    <w:rsid w:val="01977FEF"/>
    <w:rsid w:val="01A5702C"/>
    <w:rsid w:val="0202356D"/>
    <w:rsid w:val="02450328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D8702F"/>
    <w:rsid w:val="02E40250"/>
    <w:rsid w:val="02EA5F6C"/>
    <w:rsid w:val="03217E12"/>
    <w:rsid w:val="033B014F"/>
    <w:rsid w:val="03D77D11"/>
    <w:rsid w:val="03DA5A87"/>
    <w:rsid w:val="03DD087F"/>
    <w:rsid w:val="04032EE8"/>
    <w:rsid w:val="041C7DEF"/>
    <w:rsid w:val="04220426"/>
    <w:rsid w:val="044D03F6"/>
    <w:rsid w:val="04525AAA"/>
    <w:rsid w:val="0459341E"/>
    <w:rsid w:val="045F4CAA"/>
    <w:rsid w:val="04744B22"/>
    <w:rsid w:val="04962F92"/>
    <w:rsid w:val="04A21184"/>
    <w:rsid w:val="04A641E4"/>
    <w:rsid w:val="04AF28FE"/>
    <w:rsid w:val="04CE0549"/>
    <w:rsid w:val="04EE70BE"/>
    <w:rsid w:val="04F5092B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E3BE7"/>
    <w:rsid w:val="05996F7D"/>
    <w:rsid w:val="059F2277"/>
    <w:rsid w:val="05D61E65"/>
    <w:rsid w:val="05DB0C89"/>
    <w:rsid w:val="05F42636"/>
    <w:rsid w:val="05F71A0E"/>
    <w:rsid w:val="06253556"/>
    <w:rsid w:val="062C094E"/>
    <w:rsid w:val="062D1854"/>
    <w:rsid w:val="062F1F01"/>
    <w:rsid w:val="064F020B"/>
    <w:rsid w:val="06603F9C"/>
    <w:rsid w:val="066107E1"/>
    <w:rsid w:val="066C601E"/>
    <w:rsid w:val="067A6AFF"/>
    <w:rsid w:val="06915502"/>
    <w:rsid w:val="06944398"/>
    <w:rsid w:val="06B03E2C"/>
    <w:rsid w:val="06C0355F"/>
    <w:rsid w:val="06C47C16"/>
    <w:rsid w:val="06D30ADE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848A7"/>
    <w:rsid w:val="07EB284F"/>
    <w:rsid w:val="082D6981"/>
    <w:rsid w:val="083D2004"/>
    <w:rsid w:val="084322AE"/>
    <w:rsid w:val="08447F53"/>
    <w:rsid w:val="084721DB"/>
    <w:rsid w:val="084C0D07"/>
    <w:rsid w:val="084F6707"/>
    <w:rsid w:val="085E77E3"/>
    <w:rsid w:val="08876327"/>
    <w:rsid w:val="08C5143D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40E46"/>
    <w:rsid w:val="097A36CE"/>
    <w:rsid w:val="098C590A"/>
    <w:rsid w:val="099853DA"/>
    <w:rsid w:val="09C162DD"/>
    <w:rsid w:val="09C3792A"/>
    <w:rsid w:val="09CC4828"/>
    <w:rsid w:val="09D47958"/>
    <w:rsid w:val="09E01E43"/>
    <w:rsid w:val="0A2A34C0"/>
    <w:rsid w:val="0A2C5CA0"/>
    <w:rsid w:val="0A400DBB"/>
    <w:rsid w:val="0A480728"/>
    <w:rsid w:val="0A493EF5"/>
    <w:rsid w:val="0A5C746A"/>
    <w:rsid w:val="0A647BE1"/>
    <w:rsid w:val="0A716325"/>
    <w:rsid w:val="0A895E24"/>
    <w:rsid w:val="0A8F079E"/>
    <w:rsid w:val="0A9A7F0F"/>
    <w:rsid w:val="0ABB4D30"/>
    <w:rsid w:val="0ACC444A"/>
    <w:rsid w:val="0AD31BA2"/>
    <w:rsid w:val="0B034842"/>
    <w:rsid w:val="0B0E0B30"/>
    <w:rsid w:val="0B264614"/>
    <w:rsid w:val="0B3D7A93"/>
    <w:rsid w:val="0B3F4495"/>
    <w:rsid w:val="0B4F23A6"/>
    <w:rsid w:val="0B543CA0"/>
    <w:rsid w:val="0B5F4434"/>
    <w:rsid w:val="0B75475E"/>
    <w:rsid w:val="0BA85F8D"/>
    <w:rsid w:val="0BF86B96"/>
    <w:rsid w:val="0C1A08F9"/>
    <w:rsid w:val="0C1A48EA"/>
    <w:rsid w:val="0C212C19"/>
    <w:rsid w:val="0C2D340E"/>
    <w:rsid w:val="0C3D797C"/>
    <w:rsid w:val="0C3F4D9B"/>
    <w:rsid w:val="0C540529"/>
    <w:rsid w:val="0C6E045E"/>
    <w:rsid w:val="0C704B07"/>
    <w:rsid w:val="0C76654E"/>
    <w:rsid w:val="0C7F62D6"/>
    <w:rsid w:val="0C880409"/>
    <w:rsid w:val="0CAA6A0A"/>
    <w:rsid w:val="0CB44896"/>
    <w:rsid w:val="0CBB5F78"/>
    <w:rsid w:val="0CC12AEF"/>
    <w:rsid w:val="0CC46945"/>
    <w:rsid w:val="0CD013FA"/>
    <w:rsid w:val="0CE272BE"/>
    <w:rsid w:val="0D0B0DE6"/>
    <w:rsid w:val="0D2627E2"/>
    <w:rsid w:val="0D275AA8"/>
    <w:rsid w:val="0D441CB0"/>
    <w:rsid w:val="0D4C6DF5"/>
    <w:rsid w:val="0D5669F9"/>
    <w:rsid w:val="0D5A65C9"/>
    <w:rsid w:val="0D5E2687"/>
    <w:rsid w:val="0D6D7C9B"/>
    <w:rsid w:val="0D7578CB"/>
    <w:rsid w:val="0D773D75"/>
    <w:rsid w:val="0D7E4FD5"/>
    <w:rsid w:val="0D9B1CEC"/>
    <w:rsid w:val="0DBA54E4"/>
    <w:rsid w:val="0DE62585"/>
    <w:rsid w:val="0DFC5D75"/>
    <w:rsid w:val="0E0A098D"/>
    <w:rsid w:val="0E3F4767"/>
    <w:rsid w:val="0E43440D"/>
    <w:rsid w:val="0E4773A6"/>
    <w:rsid w:val="0E4B37F7"/>
    <w:rsid w:val="0E6924DC"/>
    <w:rsid w:val="0E8E7C5A"/>
    <w:rsid w:val="0E921C32"/>
    <w:rsid w:val="0E9F4838"/>
    <w:rsid w:val="0EA12E00"/>
    <w:rsid w:val="0EA52CBE"/>
    <w:rsid w:val="0EC44D5F"/>
    <w:rsid w:val="0EC71C3E"/>
    <w:rsid w:val="0ECE38A1"/>
    <w:rsid w:val="0EDE708A"/>
    <w:rsid w:val="0EF557A5"/>
    <w:rsid w:val="0F305A06"/>
    <w:rsid w:val="0F385D65"/>
    <w:rsid w:val="0F5A3C27"/>
    <w:rsid w:val="0F65121D"/>
    <w:rsid w:val="0F7B3097"/>
    <w:rsid w:val="0F905F80"/>
    <w:rsid w:val="0F9718D9"/>
    <w:rsid w:val="0FE75D85"/>
    <w:rsid w:val="0FEC709E"/>
    <w:rsid w:val="100B14A3"/>
    <w:rsid w:val="10214A7C"/>
    <w:rsid w:val="10260DF6"/>
    <w:rsid w:val="10266462"/>
    <w:rsid w:val="10295D8E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AD53AA"/>
    <w:rsid w:val="10C528E9"/>
    <w:rsid w:val="10F71086"/>
    <w:rsid w:val="10FF109F"/>
    <w:rsid w:val="110D2812"/>
    <w:rsid w:val="110F72C1"/>
    <w:rsid w:val="11253F0D"/>
    <w:rsid w:val="112B250E"/>
    <w:rsid w:val="1132557E"/>
    <w:rsid w:val="11435115"/>
    <w:rsid w:val="114C1096"/>
    <w:rsid w:val="115724B6"/>
    <w:rsid w:val="117F785F"/>
    <w:rsid w:val="11804C89"/>
    <w:rsid w:val="119F149D"/>
    <w:rsid w:val="11A17BC3"/>
    <w:rsid w:val="11D65E05"/>
    <w:rsid w:val="11D86036"/>
    <w:rsid w:val="122020CC"/>
    <w:rsid w:val="1231010E"/>
    <w:rsid w:val="12450F97"/>
    <w:rsid w:val="124C637F"/>
    <w:rsid w:val="125C533A"/>
    <w:rsid w:val="12703CF2"/>
    <w:rsid w:val="129313C9"/>
    <w:rsid w:val="129F0628"/>
    <w:rsid w:val="12A42AB2"/>
    <w:rsid w:val="12A764BE"/>
    <w:rsid w:val="12F2076C"/>
    <w:rsid w:val="13155065"/>
    <w:rsid w:val="13264D6F"/>
    <w:rsid w:val="1333266D"/>
    <w:rsid w:val="13430B4B"/>
    <w:rsid w:val="135A46F1"/>
    <w:rsid w:val="13626263"/>
    <w:rsid w:val="136F1A34"/>
    <w:rsid w:val="137E241C"/>
    <w:rsid w:val="138B4200"/>
    <w:rsid w:val="13CA5C4D"/>
    <w:rsid w:val="13D5185C"/>
    <w:rsid w:val="13D552EC"/>
    <w:rsid w:val="13EE15FA"/>
    <w:rsid w:val="14244DD5"/>
    <w:rsid w:val="14480A5A"/>
    <w:rsid w:val="144E3D48"/>
    <w:rsid w:val="14712FB7"/>
    <w:rsid w:val="14736B0B"/>
    <w:rsid w:val="14816B5F"/>
    <w:rsid w:val="14AA0805"/>
    <w:rsid w:val="14B72178"/>
    <w:rsid w:val="14C0137C"/>
    <w:rsid w:val="14E20D44"/>
    <w:rsid w:val="14EA5225"/>
    <w:rsid w:val="15120F09"/>
    <w:rsid w:val="15270E26"/>
    <w:rsid w:val="152869AA"/>
    <w:rsid w:val="15325154"/>
    <w:rsid w:val="157113EA"/>
    <w:rsid w:val="157C53E9"/>
    <w:rsid w:val="157F1CD1"/>
    <w:rsid w:val="15993577"/>
    <w:rsid w:val="159F78B9"/>
    <w:rsid w:val="15A0313A"/>
    <w:rsid w:val="15F10798"/>
    <w:rsid w:val="15F51D1C"/>
    <w:rsid w:val="160659D5"/>
    <w:rsid w:val="160B115C"/>
    <w:rsid w:val="161E6781"/>
    <w:rsid w:val="162C36C8"/>
    <w:rsid w:val="163E0050"/>
    <w:rsid w:val="1640732D"/>
    <w:rsid w:val="16430633"/>
    <w:rsid w:val="167B04FF"/>
    <w:rsid w:val="16A56FB2"/>
    <w:rsid w:val="16BB7F34"/>
    <w:rsid w:val="16BF0588"/>
    <w:rsid w:val="16BF1790"/>
    <w:rsid w:val="16C64BFD"/>
    <w:rsid w:val="16D84322"/>
    <w:rsid w:val="16EF1747"/>
    <w:rsid w:val="17007DC5"/>
    <w:rsid w:val="17026F67"/>
    <w:rsid w:val="170664EB"/>
    <w:rsid w:val="17186B97"/>
    <w:rsid w:val="171F7A92"/>
    <w:rsid w:val="17243AD4"/>
    <w:rsid w:val="173B32F0"/>
    <w:rsid w:val="174E190C"/>
    <w:rsid w:val="17710231"/>
    <w:rsid w:val="17816124"/>
    <w:rsid w:val="17821E79"/>
    <w:rsid w:val="179842AB"/>
    <w:rsid w:val="17C32C1C"/>
    <w:rsid w:val="17C42329"/>
    <w:rsid w:val="17E24ACE"/>
    <w:rsid w:val="18130587"/>
    <w:rsid w:val="1824019C"/>
    <w:rsid w:val="18414B99"/>
    <w:rsid w:val="18587284"/>
    <w:rsid w:val="186000EE"/>
    <w:rsid w:val="1879447F"/>
    <w:rsid w:val="1889738D"/>
    <w:rsid w:val="18A422C2"/>
    <w:rsid w:val="18AB7038"/>
    <w:rsid w:val="18B51EC3"/>
    <w:rsid w:val="18C06A71"/>
    <w:rsid w:val="18E27BAA"/>
    <w:rsid w:val="18FE0B3F"/>
    <w:rsid w:val="191E07B4"/>
    <w:rsid w:val="192073CC"/>
    <w:rsid w:val="192478B7"/>
    <w:rsid w:val="192D31EB"/>
    <w:rsid w:val="19467740"/>
    <w:rsid w:val="19552F51"/>
    <w:rsid w:val="198F7F93"/>
    <w:rsid w:val="19B47DD1"/>
    <w:rsid w:val="19DC4D71"/>
    <w:rsid w:val="19F72C8B"/>
    <w:rsid w:val="1A242DB8"/>
    <w:rsid w:val="1A6B40CE"/>
    <w:rsid w:val="1A6B657D"/>
    <w:rsid w:val="1A815BD3"/>
    <w:rsid w:val="1A8B02F0"/>
    <w:rsid w:val="1A950125"/>
    <w:rsid w:val="1AA33CC8"/>
    <w:rsid w:val="1ABA7984"/>
    <w:rsid w:val="1ACB3375"/>
    <w:rsid w:val="1AD9601A"/>
    <w:rsid w:val="1B2163AD"/>
    <w:rsid w:val="1B4367F4"/>
    <w:rsid w:val="1B5C2C5D"/>
    <w:rsid w:val="1B747074"/>
    <w:rsid w:val="1B9149EE"/>
    <w:rsid w:val="1B915017"/>
    <w:rsid w:val="1B944CB1"/>
    <w:rsid w:val="1B9E6861"/>
    <w:rsid w:val="1BAA068A"/>
    <w:rsid w:val="1BCB12E1"/>
    <w:rsid w:val="1BCC552D"/>
    <w:rsid w:val="1BD2095A"/>
    <w:rsid w:val="1BDB4AD2"/>
    <w:rsid w:val="1BDD3CBF"/>
    <w:rsid w:val="1BF2003A"/>
    <w:rsid w:val="1C036B4B"/>
    <w:rsid w:val="1C044CFD"/>
    <w:rsid w:val="1C0C4EF8"/>
    <w:rsid w:val="1C104715"/>
    <w:rsid w:val="1C3C7047"/>
    <w:rsid w:val="1C3D0CF9"/>
    <w:rsid w:val="1C47333D"/>
    <w:rsid w:val="1C504041"/>
    <w:rsid w:val="1C5568FE"/>
    <w:rsid w:val="1C670988"/>
    <w:rsid w:val="1C6F6DE4"/>
    <w:rsid w:val="1C7F5574"/>
    <w:rsid w:val="1C825F0A"/>
    <w:rsid w:val="1CA519D5"/>
    <w:rsid w:val="1CB0205B"/>
    <w:rsid w:val="1CCF59CE"/>
    <w:rsid w:val="1CFE1F9E"/>
    <w:rsid w:val="1D0D6955"/>
    <w:rsid w:val="1D1046F8"/>
    <w:rsid w:val="1D2B026D"/>
    <w:rsid w:val="1D3359AA"/>
    <w:rsid w:val="1D3578F8"/>
    <w:rsid w:val="1D5F1195"/>
    <w:rsid w:val="1D6915AF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E368CE"/>
    <w:rsid w:val="1DFE763D"/>
    <w:rsid w:val="1E040E8C"/>
    <w:rsid w:val="1E066BFD"/>
    <w:rsid w:val="1E3D16BE"/>
    <w:rsid w:val="1E716A79"/>
    <w:rsid w:val="1E7A6E02"/>
    <w:rsid w:val="1E7D12C4"/>
    <w:rsid w:val="1EAC0280"/>
    <w:rsid w:val="1EB5423E"/>
    <w:rsid w:val="1EC44101"/>
    <w:rsid w:val="1EC801D8"/>
    <w:rsid w:val="1EF13AE1"/>
    <w:rsid w:val="1F0E46A0"/>
    <w:rsid w:val="1F0F507B"/>
    <w:rsid w:val="1F280B33"/>
    <w:rsid w:val="1F3F5BDB"/>
    <w:rsid w:val="1F436954"/>
    <w:rsid w:val="1F4D7CB2"/>
    <w:rsid w:val="1F5B3F83"/>
    <w:rsid w:val="1F5E07AC"/>
    <w:rsid w:val="1F6B3A55"/>
    <w:rsid w:val="1F921442"/>
    <w:rsid w:val="1FB005B5"/>
    <w:rsid w:val="1FCC172B"/>
    <w:rsid w:val="1FD239CE"/>
    <w:rsid w:val="1FFB7524"/>
    <w:rsid w:val="2017413E"/>
    <w:rsid w:val="202404B5"/>
    <w:rsid w:val="202F2459"/>
    <w:rsid w:val="203568E0"/>
    <w:rsid w:val="204C06AD"/>
    <w:rsid w:val="2078113D"/>
    <w:rsid w:val="2094409D"/>
    <w:rsid w:val="20BF12E3"/>
    <w:rsid w:val="210B33AA"/>
    <w:rsid w:val="211018D5"/>
    <w:rsid w:val="211853CD"/>
    <w:rsid w:val="21193B54"/>
    <w:rsid w:val="212267F3"/>
    <w:rsid w:val="214C5F38"/>
    <w:rsid w:val="21580063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B17B55"/>
    <w:rsid w:val="21BA4D5A"/>
    <w:rsid w:val="21C61DDE"/>
    <w:rsid w:val="21C7795A"/>
    <w:rsid w:val="21DF73EA"/>
    <w:rsid w:val="21F9403C"/>
    <w:rsid w:val="220130C8"/>
    <w:rsid w:val="221F3F25"/>
    <w:rsid w:val="22333AA1"/>
    <w:rsid w:val="22BD2E76"/>
    <w:rsid w:val="22C9023E"/>
    <w:rsid w:val="22D05A47"/>
    <w:rsid w:val="22D26EAF"/>
    <w:rsid w:val="22E73534"/>
    <w:rsid w:val="22EB6D0C"/>
    <w:rsid w:val="23020B57"/>
    <w:rsid w:val="2348188E"/>
    <w:rsid w:val="235003C1"/>
    <w:rsid w:val="2369588F"/>
    <w:rsid w:val="23887625"/>
    <w:rsid w:val="23930482"/>
    <w:rsid w:val="23A22F3C"/>
    <w:rsid w:val="23A6343E"/>
    <w:rsid w:val="23AA2873"/>
    <w:rsid w:val="23C920C1"/>
    <w:rsid w:val="23D55828"/>
    <w:rsid w:val="24134497"/>
    <w:rsid w:val="241C417A"/>
    <w:rsid w:val="24680AE8"/>
    <w:rsid w:val="2491482B"/>
    <w:rsid w:val="249433B6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511F6B"/>
    <w:rsid w:val="25590CC6"/>
    <w:rsid w:val="257229A7"/>
    <w:rsid w:val="257709FB"/>
    <w:rsid w:val="259C0B3C"/>
    <w:rsid w:val="25A0482C"/>
    <w:rsid w:val="25B0357A"/>
    <w:rsid w:val="25B14002"/>
    <w:rsid w:val="25BC6888"/>
    <w:rsid w:val="25C1260B"/>
    <w:rsid w:val="25D03AB9"/>
    <w:rsid w:val="25E41222"/>
    <w:rsid w:val="25EC56F7"/>
    <w:rsid w:val="25FA399D"/>
    <w:rsid w:val="260F4A69"/>
    <w:rsid w:val="26496B30"/>
    <w:rsid w:val="2654390B"/>
    <w:rsid w:val="265B3762"/>
    <w:rsid w:val="26745E1B"/>
    <w:rsid w:val="267C0312"/>
    <w:rsid w:val="2681036C"/>
    <w:rsid w:val="269B26E9"/>
    <w:rsid w:val="26A57A65"/>
    <w:rsid w:val="26D85EDD"/>
    <w:rsid w:val="26FF2DF0"/>
    <w:rsid w:val="271E441C"/>
    <w:rsid w:val="2721255F"/>
    <w:rsid w:val="273350FA"/>
    <w:rsid w:val="274A56FA"/>
    <w:rsid w:val="275C3451"/>
    <w:rsid w:val="27706349"/>
    <w:rsid w:val="277978A5"/>
    <w:rsid w:val="27C73D38"/>
    <w:rsid w:val="27D6481D"/>
    <w:rsid w:val="27E60AEC"/>
    <w:rsid w:val="27E92A96"/>
    <w:rsid w:val="28022CC6"/>
    <w:rsid w:val="281A5848"/>
    <w:rsid w:val="28411F49"/>
    <w:rsid w:val="284E2E6C"/>
    <w:rsid w:val="285B3B30"/>
    <w:rsid w:val="28943264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7E256D"/>
    <w:rsid w:val="29901482"/>
    <w:rsid w:val="29F35878"/>
    <w:rsid w:val="2A0744E4"/>
    <w:rsid w:val="2A154AC5"/>
    <w:rsid w:val="2A220264"/>
    <w:rsid w:val="2A256612"/>
    <w:rsid w:val="2A285457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102BE"/>
    <w:rsid w:val="2B9C3E2A"/>
    <w:rsid w:val="2BB83060"/>
    <w:rsid w:val="2BDA1082"/>
    <w:rsid w:val="2BE454D5"/>
    <w:rsid w:val="2BE546C3"/>
    <w:rsid w:val="2BE7784D"/>
    <w:rsid w:val="2C01653C"/>
    <w:rsid w:val="2C1A5864"/>
    <w:rsid w:val="2C36468A"/>
    <w:rsid w:val="2C380A4C"/>
    <w:rsid w:val="2C517FCF"/>
    <w:rsid w:val="2C5A3919"/>
    <w:rsid w:val="2C7E3F52"/>
    <w:rsid w:val="2C9F70B0"/>
    <w:rsid w:val="2CD9470B"/>
    <w:rsid w:val="2CF63F14"/>
    <w:rsid w:val="2D0C0D09"/>
    <w:rsid w:val="2D2C5903"/>
    <w:rsid w:val="2D3904C5"/>
    <w:rsid w:val="2D430572"/>
    <w:rsid w:val="2D4E2DDE"/>
    <w:rsid w:val="2D5E3ABF"/>
    <w:rsid w:val="2D600536"/>
    <w:rsid w:val="2D792537"/>
    <w:rsid w:val="2D9E4763"/>
    <w:rsid w:val="2DA45761"/>
    <w:rsid w:val="2DA81C99"/>
    <w:rsid w:val="2DB44750"/>
    <w:rsid w:val="2DCA1C15"/>
    <w:rsid w:val="2DE16921"/>
    <w:rsid w:val="2E251C9D"/>
    <w:rsid w:val="2E5C17D6"/>
    <w:rsid w:val="2E5D7A1B"/>
    <w:rsid w:val="2E6922D6"/>
    <w:rsid w:val="2E7D14DA"/>
    <w:rsid w:val="2E8B4E7A"/>
    <w:rsid w:val="2EA15342"/>
    <w:rsid w:val="2EA67169"/>
    <w:rsid w:val="2EA87494"/>
    <w:rsid w:val="2EB21604"/>
    <w:rsid w:val="2EB84CFE"/>
    <w:rsid w:val="2ED912C5"/>
    <w:rsid w:val="2EDC5069"/>
    <w:rsid w:val="2EF237A7"/>
    <w:rsid w:val="2EFA7779"/>
    <w:rsid w:val="2F115E9C"/>
    <w:rsid w:val="2F331442"/>
    <w:rsid w:val="2F354053"/>
    <w:rsid w:val="2F3755CF"/>
    <w:rsid w:val="2F3921C7"/>
    <w:rsid w:val="2F3A36A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2A76D8"/>
    <w:rsid w:val="30325457"/>
    <w:rsid w:val="307642F8"/>
    <w:rsid w:val="307C2FD5"/>
    <w:rsid w:val="308472ED"/>
    <w:rsid w:val="308927E7"/>
    <w:rsid w:val="30A83E2F"/>
    <w:rsid w:val="30BE10FD"/>
    <w:rsid w:val="30D22C4D"/>
    <w:rsid w:val="30D824CE"/>
    <w:rsid w:val="30E8604C"/>
    <w:rsid w:val="311B4918"/>
    <w:rsid w:val="3128318C"/>
    <w:rsid w:val="313919B9"/>
    <w:rsid w:val="313C6E33"/>
    <w:rsid w:val="31832045"/>
    <w:rsid w:val="318A56D9"/>
    <w:rsid w:val="31980BDD"/>
    <w:rsid w:val="319B0DA4"/>
    <w:rsid w:val="31AE671B"/>
    <w:rsid w:val="31BC324A"/>
    <w:rsid w:val="31DD1A19"/>
    <w:rsid w:val="31E32CEF"/>
    <w:rsid w:val="31F27463"/>
    <w:rsid w:val="322319DA"/>
    <w:rsid w:val="32283386"/>
    <w:rsid w:val="322E6F2F"/>
    <w:rsid w:val="323319A5"/>
    <w:rsid w:val="323A7424"/>
    <w:rsid w:val="32473ADF"/>
    <w:rsid w:val="3276149F"/>
    <w:rsid w:val="32A068E9"/>
    <w:rsid w:val="32A23292"/>
    <w:rsid w:val="32B27087"/>
    <w:rsid w:val="32CB7E65"/>
    <w:rsid w:val="32DC06BB"/>
    <w:rsid w:val="32F16CC0"/>
    <w:rsid w:val="330B75BD"/>
    <w:rsid w:val="33524A45"/>
    <w:rsid w:val="33696B21"/>
    <w:rsid w:val="33AF76FE"/>
    <w:rsid w:val="33C16442"/>
    <w:rsid w:val="33C82323"/>
    <w:rsid w:val="340F5B81"/>
    <w:rsid w:val="34132FF2"/>
    <w:rsid w:val="34205967"/>
    <w:rsid w:val="3471300F"/>
    <w:rsid w:val="34874227"/>
    <w:rsid w:val="34890003"/>
    <w:rsid w:val="34931091"/>
    <w:rsid w:val="34B775B2"/>
    <w:rsid w:val="34E038B6"/>
    <w:rsid w:val="34E30F0F"/>
    <w:rsid w:val="34F01269"/>
    <w:rsid w:val="35007CFC"/>
    <w:rsid w:val="351241C6"/>
    <w:rsid w:val="351F02B8"/>
    <w:rsid w:val="35480EDF"/>
    <w:rsid w:val="35686F69"/>
    <w:rsid w:val="35687EBB"/>
    <w:rsid w:val="35784769"/>
    <w:rsid w:val="357F03D9"/>
    <w:rsid w:val="35860DD5"/>
    <w:rsid w:val="358D7A7B"/>
    <w:rsid w:val="35923A51"/>
    <w:rsid w:val="359A3107"/>
    <w:rsid w:val="3611115D"/>
    <w:rsid w:val="361D0887"/>
    <w:rsid w:val="365506E1"/>
    <w:rsid w:val="367A763D"/>
    <w:rsid w:val="36824A32"/>
    <w:rsid w:val="36974B8F"/>
    <w:rsid w:val="36976717"/>
    <w:rsid w:val="369B37BE"/>
    <w:rsid w:val="36A52223"/>
    <w:rsid w:val="36AD1C73"/>
    <w:rsid w:val="36AF43CB"/>
    <w:rsid w:val="36B409CC"/>
    <w:rsid w:val="36CC20D7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370121"/>
    <w:rsid w:val="373B4262"/>
    <w:rsid w:val="37866BA0"/>
    <w:rsid w:val="37CB5679"/>
    <w:rsid w:val="37D65746"/>
    <w:rsid w:val="37ED3EEE"/>
    <w:rsid w:val="38107C75"/>
    <w:rsid w:val="382E3032"/>
    <w:rsid w:val="38574525"/>
    <w:rsid w:val="38650B7B"/>
    <w:rsid w:val="386C42FF"/>
    <w:rsid w:val="387306D3"/>
    <w:rsid w:val="38753B9D"/>
    <w:rsid w:val="38757EF7"/>
    <w:rsid w:val="388C754C"/>
    <w:rsid w:val="389A2C3B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291FA1"/>
    <w:rsid w:val="39587AC5"/>
    <w:rsid w:val="395E7235"/>
    <w:rsid w:val="396F6F4F"/>
    <w:rsid w:val="39710EB7"/>
    <w:rsid w:val="39884BFF"/>
    <w:rsid w:val="39952C82"/>
    <w:rsid w:val="39C67D0A"/>
    <w:rsid w:val="39CD59E2"/>
    <w:rsid w:val="39D049E4"/>
    <w:rsid w:val="39DD1FC0"/>
    <w:rsid w:val="39E20FE2"/>
    <w:rsid w:val="39E278CB"/>
    <w:rsid w:val="39F52E1D"/>
    <w:rsid w:val="3A0F0B48"/>
    <w:rsid w:val="3A224586"/>
    <w:rsid w:val="3A2B5335"/>
    <w:rsid w:val="3A31153A"/>
    <w:rsid w:val="3A3274F4"/>
    <w:rsid w:val="3A336219"/>
    <w:rsid w:val="3A4F3E22"/>
    <w:rsid w:val="3A657A57"/>
    <w:rsid w:val="3A6A1606"/>
    <w:rsid w:val="3A6C1A5E"/>
    <w:rsid w:val="3A6C47E6"/>
    <w:rsid w:val="3A7B4085"/>
    <w:rsid w:val="3A8527BD"/>
    <w:rsid w:val="3AA54A51"/>
    <w:rsid w:val="3AAA30E3"/>
    <w:rsid w:val="3AAB5DB7"/>
    <w:rsid w:val="3AF87CF3"/>
    <w:rsid w:val="3B0E4A2A"/>
    <w:rsid w:val="3B107CAF"/>
    <w:rsid w:val="3B1C1E27"/>
    <w:rsid w:val="3B4A3954"/>
    <w:rsid w:val="3B5318A0"/>
    <w:rsid w:val="3B6B5381"/>
    <w:rsid w:val="3B7742CD"/>
    <w:rsid w:val="3B9004B9"/>
    <w:rsid w:val="3B9E1812"/>
    <w:rsid w:val="3BAF248D"/>
    <w:rsid w:val="3BAF3FE1"/>
    <w:rsid w:val="3BB57FF7"/>
    <w:rsid w:val="3BD834C3"/>
    <w:rsid w:val="3BF40B5B"/>
    <w:rsid w:val="3BF674FE"/>
    <w:rsid w:val="3C2E2F2A"/>
    <w:rsid w:val="3C2F0DC1"/>
    <w:rsid w:val="3C3347D1"/>
    <w:rsid w:val="3C411F3D"/>
    <w:rsid w:val="3C461A3C"/>
    <w:rsid w:val="3C54676F"/>
    <w:rsid w:val="3C611C77"/>
    <w:rsid w:val="3C8015C6"/>
    <w:rsid w:val="3C856B15"/>
    <w:rsid w:val="3C9D0BD3"/>
    <w:rsid w:val="3C9F1451"/>
    <w:rsid w:val="3CA5557B"/>
    <w:rsid w:val="3CAC1A05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D2F3EA4"/>
    <w:rsid w:val="3D322722"/>
    <w:rsid w:val="3D3E0E07"/>
    <w:rsid w:val="3D4D2885"/>
    <w:rsid w:val="3D501F86"/>
    <w:rsid w:val="3D5B6FD8"/>
    <w:rsid w:val="3D6C7970"/>
    <w:rsid w:val="3D8524B9"/>
    <w:rsid w:val="3DC67841"/>
    <w:rsid w:val="3DCC6E48"/>
    <w:rsid w:val="3DF67E21"/>
    <w:rsid w:val="3E1302F2"/>
    <w:rsid w:val="3E341AE6"/>
    <w:rsid w:val="3E51379D"/>
    <w:rsid w:val="3E721BE4"/>
    <w:rsid w:val="3E795D46"/>
    <w:rsid w:val="3EBD4C84"/>
    <w:rsid w:val="3EBD5746"/>
    <w:rsid w:val="3EC40A9D"/>
    <w:rsid w:val="3ECD0A86"/>
    <w:rsid w:val="3F126C25"/>
    <w:rsid w:val="3F2541BD"/>
    <w:rsid w:val="3F270B16"/>
    <w:rsid w:val="3F2E1884"/>
    <w:rsid w:val="3F406847"/>
    <w:rsid w:val="3F486D14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720EFD"/>
    <w:rsid w:val="4084312C"/>
    <w:rsid w:val="40923A38"/>
    <w:rsid w:val="409F62B0"/>
    <w:rsid w:val="40AC35A1"/>
    <w:rsid w:val="40B87888"/>
    <w:rsid w:val="40BF28FF"/>
    <w:rsid w:val="40C4025B"/>
    <w:rsid w:val="40C73A71"/>
    <w:rsid w:val="40F579A0"/>
    <w:rsid w:val="41161BA3"/>
    <w:rsid w:val="41251ED8"/>
    <w:rsid w:val="414D1A11"/>
    <w:rsid w:val="41541E79"/>
    <w:rsid w:val="415E5EAB"/>
    <w:rsid w:val="417437BF"/>
    <w:rsid w:val="419B28D7"/>
    <w:rsid w:val="41C6087A"/>
    <w:rsid w:val="41E106C4"/>
    <w:rsid w:val="41F41ECC"/>
    <w:rsid w:val="41F72304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F01A2C"/>
    <w:rsid w:val="430272B9"/>
    <w:rsid w:val="433567C5"/>
    <w:rsid w:val="43437508"/>
    <w:rsid w:val="4369441A"/>
    <w:rsid w:val="43715ACD"/>
    <w:rsid w:val="439B45B2"/>
    <w:rsid w:val="43A728DB"/>
    <w:rsid w:val="43B64B82"/>
    <w:rsid w:val="43C00987"/>
    <w:rsid w:val="43CC1F73"/>
    <w:rsid w:val="43CC220E"/>
    <w:rsid w:val="43EC4DB0"/>
    <w:rsid w:val="43F35274"/>
    <w:rsid w:val="43FD6BD7"/>
    <w:rsid w:val="44133473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A40ED"/>
    <w:rsid w:val="452F142E"/>
    <w:rsid w:val="454A7BD2"/>
    <w:rsid w:val="455C521C"/>
    <w:rsid w:val="45657922"/>
    <w:rsid w:val="45771FDE"/>
    <w:rsid w:val="45940205"/>
    <w:rsid w:val="459A5AE0"/>
    <w:rsid w:val="45A71986"/>
    <w:rsid w:val="45B2417A"/>
    <w:rsid w:val="45D05C04"/>
    <w:rsid w:val="4676486A"/>
    <w:rsid w:val="46792153"/>
    <w:rsid w:val="467A3876"/>
    <w:rsid w:val="46882F36"/>
    <w:rsid w:val="46D203B7"/>
    <w:rsid w:val="47080F16"/>
    <w:rsid w:val="47256A06"/>
    <w:rsid w:val="473174AB"/>
    <w:rsid w:val="475F2ECF"/>
    <w:rsid w:val="476E5ABA"/>
    <w:rsid w:val="477C7EA2"/>
    <w:rsid w:val="47932506"/>
    <w:rsid w:val="479902B6"/>
    <w:rsid w:val="47DA073E"/>
    <w:rsid w:val="47E41BE3"/>
    <w:rsid w:val="47F628FA"/>
    <w:rsid w:val="48014BE7"/>
    <w:rsid w:val="48073349"/>
    <w:rsid w:val="48651EF8"/>
    <w:rsid w:val="486561CC"/>
    <w:rsid w:val="487333F6"/>
    <w:rsid w:val="48774DFE"/>
    <w:rsid w:val="487F0CDD"/>
    <w:rsid w:val="489A1C79"/>
    <w:rsid w:val="48B03E9F"/>
    <w:rsid w:val="48B03FF9"/>
    <w:rsid w:val="48C76242"/>
    <w:rsid w:val="48E00AC5"/>
    <w:rsid w:val="48F0132C"/>
    <w:rsid w:val="48F55B45"/>
    <w:rsid w:val="4918362D"/>
    <w:rsid w:val="49183BBE"/>
    <w:rsid w:val="491A4ED9"/>
    <w:rsid w:val="49252B13"/>
    <w:rsid w:val="494708E3"/>
    <w:rsid w:val="497C0AAC"/>
    <w:rsid w:val="498216FD"/>
    <w:rsid w:val="499B3E64"/>
    <w:rsid w:val="499E601B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B176EEC"/>
    <w:rsid w:val="4B2C56D0"/>
    <w:rsid w:val="4B2E2D9C"/>
    <w:rsid w:val="4B383963"/>
    <w:rsid w:val="4B5D46DE"/>
    <w:rsid w:val="4B760445"/>
    <w:rsid w:val="4B807F14"/>
    <w:rsid w:val="4B935B69"/>
    <w:rsid w:val="4BB2756C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F1755"/>
    <w:rsid w:val="4C344AA1"/>
    <w:rsid w:val="4C3E1770"/>
    <w:rsid w:val="4C894CEA"/>
    <w:rsid w:val="4C8E5216"/>
    <w:rsid w:val="4CDC002F"/>
    <w:rsid w:val="4CE65642"/>
    <w:rsid w:val="4CEF5956"/>
    <w:rsid w:val="4CF01713"/>
    <w:rsid w:val="4CFF366F"/>
    <w:rsid w:val="4D1917A8"/>
    <w:rsid w:val="4D1E230F"/>
    <w:rsid w:val="4D3A7C59"/>
    <w:rsid w:val="4D3B644C"/>
    <w:rsid w:val="4D3C2959"/>
    <w:rsid w:val="4D974816"/>
    <w:rsid w:val="4DAF3144"/>
    <w:rsid w:val="4DBE19C2"/>
    <w:rsid w:val="4DC44364"/>
    <w:rsid w:val="4E001CC7"/>
    <w:rsid w:val="4E033A95"/>
    <w:rsid w:val="4E054997"/>
    <w:rsid w:val="4E545DE4"/>
    <w:rsid w:val="4E7E348D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500B5A1B"/>
    <w:rsid w:val="50111B63"/>
    <w:rsid w:val="501D1529"/>
    <w:rsid w:val="502258CD"/>
    <w:rsid w:val="505A1473"/>
    <w:rsid w:val="507F46AC"/>
    <w:rsid w:val="508D3858"/>
    <w:rsid w:val="508F4E81"/>
    <w:rsid w:val="509B50D0"/>
    <w:rsid w:val="509E3EED"/>
    <w:rsid w:val="50AA475F"/>
    <w:rsid w:val="50C47A79"/>
    <w:rsid w:val="50D44BCC"/>
    <w:rsid w:val="50E91E05"/>
    <w:rsid w:val="50F80D92"/>
    <w:rsid w:val="51064251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5E72"/>
    <w:rsid w:val="51CE5EA7"/>
    <w:rsid w:val="51DF03CE"/>
    <w:rsid w:val="51F7052E"/>
    <w:rsid w:val="52271E16"/>
    <w:rsid w:val="52347744"/>
    <w:rsid w:val="52393C1D"/>
    <w:rsid w:val="52521A3D"/>
    <w:rsid w:val="52682107"/>
    <w:rsid w:val="52716292"/>
    <w:rsid w:val="527B5F26"/>
    <w:rsid w:val="528B62BC"/>
    <w:rsid w:val="529F4222"/>
    <w:rsid w:val="52A5296A"/>
    <w:rsid w:val="52A55CB3"/>
    <w:rsid w:val="52A91F2B"/>
    <w:rsid w:val="52B23FA9"/>
    <w:rsid w:val="52E45DE5"/>
    <w:rsid w:val="52EF0D67"/>
    <w:rsid w:val="52F02C42"/>
    <w:rsid w:val="52FE26CC"/>
    <w:rsid w:val="52FF7F21"/>
    <w:rsid w:val="53195672"/>
    <w:rsid w:val="532845D8"/>
    <w:rsid w:val="535457FD"/>
    <w:rsid w:val="53613041"/>
    <w:rsid w:val="536461D5"/>
    <w:rsid w:val="537940E2"/>
    <w:rsid w:val="538C0DB6"/>
    <w:rsid w:val="53A718BB"/>
    <w:rsid w:val="53A87981"/>
    <w:rsid w:val="53C631AC"/>
    <w:rsid w:val="53D109CC"/>
    <w:rsid w:val="53D24CDD"/>
    <w:rsid w:val="54026EF3"/>
    <w:rsid w:val="54120CE3"/>
    <w:rsid w:val="54224AEE"/>
    <w:rsid w:val="542B0DCA"/>
    <w:rsid w:val="54366104"/>
    <w:rsid w:val="54381B54"/>
    <w:rsid w:val="54533030"/>
    <w:rsid w:val="546E64F4"/>
    <w:rsid w:val="54706F37"/>
    <w:rsid w:val="549B0BFD"/>
    <w:rsid w:val="54A23911"/>
    <w:rsid w:val="54EC5526"/>
    <w:rsid w:val="54F51974"/>
    <w:rsid w:val="54F713F9"/>
    <w:rsid w:val="55102B46"/>
    <w:rsid w:val="5539209E"/>
    <w:rsid w:val="556E1E0E"/>
    <w:rsid w:val="557B5091"/>
    <w:rsid w:val="558C3DD7"/>
    <w:rsid w:val="55964F95"/>
    <w:rsid w:val="559A6F4B"/>
    <w:rsid w:val="55AA20C6"/>
    <w:rsid w:val="55C73446"/>
    <w:rsid w:val="55CD2683"/>
    <w:rsid w:val="55CE5218"/>
    <w:rsid w:val="55F02B37"/>
    <w:rsid w:val="55F52A95"/>
    <w:rsid w:val="563952B5"/>
    <w:rsid w:val="564B4A19"/>
    <w:rsid w:val="56636141"/>
    <w:rsid w:val="56AD2F65"/>
    <w:rsid w:val="56BE5DE9"/>
    <w:rsid w:val="56DA29F0"/>
    <w:rsid w:val="56E04480"/>
    <w:rsid w:val="5726114F"/>
    <w:rsid w:val="572E1DC4"/>
    <w:rsid w:val="572E263C"/>
    <w:rsid w:val="573238AB"/>
    <w:rsid w:val="573A21E0"/>
    <w:rsid w:val="57550297"/>
    <w:rsid w:val="57556125"/>
    <w:rsid w:val="57751DA1"/>
    <w:rsid w:val="57A976CF"/>
    <w:rsid w:val="57D04474"/>
    <w:rsid w:val="57D44AE6"/>
    <w:rsid w:val="57D90E3A"/>
    <w:rsid w:val="57ED486E"/>
    <w:rsid w:val="57FD5BA4"/>
    <w:rsid w:val="58051E72"/>
    <w:rsid w:val="582A524A"/>
    <w:rsid w:val="58354FAF"/>
    <w:rsid w:val="5838167A"/>
    <w:rsid w:val="58535237"/>
    <w:rsid w:val="586203E8"/>
    <w:rsid w:val="586D2587"/>
    <w:rsid w:val="587D70BF"/>
    <w:rsid w:val="58845475"/>
    <w:rsid w:val="5889606F"/>
    <w:rsid w:val="589E3082"/>
    <w:rsid w:val="589E51D8"/>
    <w:rsid w:val="58B20FE9"/>
    <w:rsid w:val="58B26326"/>
    <w:rsid w:val="58C13D6E"/>
    <w:rsid w:val="58CF3699"/>
    <w:rsid w:val="592E6E44"/>
    <w:rsid w:val="5931771A"/>
    <w:rsid w:val="59427279"/>
    <w:rsid w:val="59443F0F"/>
    <w:rsid w:val="594606B0"/>
    <w:rsid w:val="595A4F46"/>
    <w:rsid w:val="595B5C1B"/>
    <w:rsid w:val="595D51EC"/>
    <w:rsid w:val="595E5DBD"/>
    <w:rsid w:val="597804E9"/>
    <w:rsid w:val="59A15F8A"/>
    <w:rsid w:val="59AA7631"/>
    <w:rsid w:val="59B355A8"/>
    <w:rsid w:val="59CC778D"/>
    <w:rsid w:val="59D373E4"/>
    <w:rsid w:val="59DC5C31"/>
    <w:rsid w:val="5A0A05EF"/>
    <w:rsid w:val="5A1C2B94"/>
    <w:rsid w:val="5A41796E"/>
    <w:rsid w:val="5A447516"/>
    <w:rsid w:val="5A501F5C"/>
    <w:rsid w:val="5A5E660A"/>
    <w:rsid w:val="5A6B2536"/>
    <w:rsid w:val="5A6C38ED"/>
    <w:rsid w:val="5A7D7DC9"/>
    <w:rsid w:val="5A870F43"/>
    <w:rsid w:val="5A902353"/>
    <w:rsid w:val="5AB55D62"/>
    <w:rsid w:val="5AC83137"/>
    <w:rsid w:val="5ACB6B07"/>
    <w:rsid w:val="5AED4CE2"/>
    <w:rsid w:val="5AFE4B41"/>
    <w:rsid w:val="5AFE6C9F"/>
    <w:rsid w:val="5AFF2C16"/>
    <w:rsid w:val="5B0A38CB"/>
    <w:rsid w:val="5B5C4A48"/>
    <w:rsid w:val="5B61273E"/>
    <w:rsid w:val="5B6E7DE8"/>
    <w:rsid w:val="5B740E56"/>
    <w:rsid w:val="5B901EF3"/>
    <w:rsid w:val="5BA454AF"/>
    <w:rsid w:val="5BA74D2C"/>
    <w:rsid w:val="5BAE32E0"/>
    <w:rsid w:val="5BD0210D"/>
    <w:rsid w:val="5BDF238A"/>
    <w:rsid w:val="5C256739"/>
    <w:rsid w:val="5C2C016F"/>
    <w:rsid w:val="5C384E29"/>
    <w:rsid w:val="5C3B42D6"/>
    <w:rsid w:val="5C4B7D70"/>
    <w:rsid w:val="5C78176A"/>
    <w:rsid w:val="5C89301D"/>
    <w:rsid w:val="5C91003A"/>
    <w:rsid w:val="5C941E9A"/>
    <w:rsid w:val="5CA37943"/>
    <w:rsid w:val="5CA65C73"/>
    <w:rsid w:val="5CAD47EF"/>
    <w:rsid w:val="5CD1276C"/>
    <w:rsid w:val="5CD45A79"/>
    <w:rsid w:val="5CFD2BAF"/>
    <w:rsid w:val="5D175E92"/>
    <w:rsid w:val="5D1B009E"/>
    <w:rsid w:val="5D372D3D"/>
    <w:rsid w:val="5D512F5D"/>
    <w:rsid w:val="5D6937A6"/>
    <w:rsid w:val="5DA301CD"/>
    <w:rsid w:val="5DA97C2A"/>
    <w:rsid w:val="5DDB5902"/>
    <w:rsid w:val="5DF904C3"/>
    <w:rsid w:val="5DFC0579"/>
    <w:rsid w:val="5DFD1447"/>
    <w:rsid w:val="5E0619EE"/>
    <w:rsid w:val="5E18530F"/>
    <w:rsid w:val="5E332EEC"/>
    <w:rsid w:val="5E404E0B"/>
    <w:rsid w:val="5E4F212A"/>
    <w:rsid w:val="5E5A6482"/>
    <w:rsid w:val="5E5D519C"/>
    <w:rsid w:val="5E8356EF"/>
    <w:rsid w:val="5E83792B"/>
    <w:rsid w:val="5E9D1A8F"/>
    <w:rsid w:val="5EB22C18"/>
    <w:rsid w:val="5ECD13E0"/>
    <w:rsid w:val="5ECF1387"/>
    <w:rsid w:val="5EDA5E4B"/>
    <w:rsid w:val="5EE24148"/>
    <w:rsid w:val="5EEF2C72"/>
    <w:rsid w:val="5EFB6652"/>
    <w:rsid w:val="5F036FC3"/>
    <w:rsid w:val="5F113FE6"/>
    <w:rsid w:val="5F1F04B3"/>
    <w:rsid w:val="5F2C26E2"/>
    <w:rsid w:val="5F54205E"/>
    <w:rsid w:val="5F5778EA"/>
    <w:rsid w:val="5F662887"/>
    <w:rsid w:val="5F735764"/>
    <w:rsid w:val="5F7F0FCC"/>
    <w:rsid w:val="5F864151"/>
    <w:rsid w:val="5F8A4D1B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583BA9"/>
    <w:rsid w:val="61833763"/>
    <w:rsid w:val="61B2107A"/>
    <w:rsid w:val="61B31EEA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B644A0"/>
    <w:rsid w:val="62BA4236"/>
    <w:rsid w:val="62D155AD"/>
    <w:rsid w:val="62DA1607"/>
    <w:rsid w:val="630579C8"/>
    <w:rsid w:val="6309664E"/>
    <w:rsid w:val="630D0E36"/>
    <w:rsid w:val="63284643"/>
    <w:rsid w:val="632A0132"/>
    <w:rsid w:val="632B7E9C"/>
    <w:rsid w:val="632D66EB"/>
    <w:rsid w:val="633817A6"/>
    <w:rsid w:val="63520053"/>
    <w:rsid w:val="63524BC7"/>
    <w:rsid w:val="63540E17"/>
    <w:rsid w:val="636433B8"/>
    <w:rsid w:val="6394008A"/>
    <w:rsid w:val="639D08D0"/>
    <w:rsid w:val="63A60C4C"/>
    <w:rsid w:val="63B1701A"/>
    <w:rsid w:val="63D27CE5"/>
    <w:rsid w:val="63DA744D"/>
    <w:rsid w:val="63DF662B"/>
    <w:rsid w:val="63E766DA"/>
    <w:rsid w:val="63E978AB"/>
    <w:rsid w:val="63F130FF"/>
    <w:rsid w:val="64022E8C"/>
    <w:rsid w:val="640D6D48"/>
    <w:rsid w:val="640E4306"/>
    <w:rsid w:val="64357186"/>
    <w:rsid w:val="643764F1"/>
    <w:rsid w:val="64401FB1"/>
    <w:rsid w:val="644244C6"/>
    <w:rsid w:val="645455F2"/>
    <w:rsid w:val="647C41D5"/>
    <w:rsid w:val="649D4F05"/>
    <w:rsid w:val="64CA54C0"/>
    <w:rsid w:val="64CA62E5"/>
    <w:rsid w:val="64E57549"/>
    <w:rsid w:val="64F41122"/>
    <w:rsid w:val="64FB76F0"/>
    <w:rsid w:val="651057F3"/>
    <w:rsid w:val="651A6DCE"/>
    <w:rsid w:val="65347105"/>
    <w:rsid w:val="65466BDA"/>
    <w:rsid w:val="655E2FF8"/>
    <w:rsid w:val="65726623"/>
    <w:rsid w:val="65753AF2"/>
    <w:rsid w:val="657A5CEE"/>
    <w:rsid w:val="659D27A2"/>
    <w:rsid w:val="65BA7C51"/>
    <w:rsid w:val="65E21C88"/>
    <w:rsid w:val="660C056F"/>
    <w:rsid w:val="661E0E6E"/>
    <w:rsid w:val="6643305A"/>
    <w:rsid w:val="664B0AEB"/>
    <w:rsid w:val="664E6051"/>
    <w:rsid w:val="66721D70"/>
    <w:rsid w:val="66817794"/>
    <w:rsid w:val="66954A14"/>
    <w:rsid w:val="66996902"/>
    <w:rsid w:val="669C2C6E"/>
    <w:rsid w:val="669D51F2"/>
    <w:rsid w:val="66A84C68"/>
    <w:rsid w:val="66EE017A"/>
    <w:rsid w:val="670D0ADC"/>
    <w:rsid w:val="672A14EE"/>
    <w:rsid w:val="672A527A"/>
    <w:rsid w:val="674468F2"/>
    <w:rsid w:val="67525CE9"/>
    <w:rsid w:val="67600DEC"/>
    <w:rsid w:val="67626C08"/>
    <w:rsid w:val="67694B6F"/>
    <w:rsid w:val="67873EDD"/>
    <w:rsid w:val="67B24FBD"/>
    <w:rsid w:val="67BF2499"/>
    <w:rsid w:val="67CE5A52"/>
    <w:rsid w:val="67D46CBE"/>
    <w:rsid w:val="67D5553E"/>
    <w:rsid w:val="67FB6AF8"/>
    <w:rsid w:val="681D33E8"/>
    <w:rsid w:val="68273E23"/>
    <w:rsid w:val="683C36CD"/>
    <w:rsid w:val="686C1BB7"/>
    <w:rsid w:val="68717FC0"/>
    <w:rsid w:val="688F28C6"/>
    <w:rsid w:val="689204D6"/>
    <w:rsid w:val="6892571D"/>
    <w:rsid w:val="68931A71"/>
    <w:rsid w:val="68B8502B"/>
    <w:rsid w:val="68C25076"/>
    <w:rsid w:val="68F9345B"/>
    <w:rsid w:val="690C73C1"/>
    <w:rsid w:val="690E470A"/>
    <w:rsid w:val="69145543"/>
    <w:rsid w:val="69455631"/>
    <w:rsid w:val="69505908"/>
    <w:rsid w:val="69511D7C"/>
    <w:rsid w:val="69667239"/>
    <w:rsid w:val="698F63A7"/>
    <w:rsid w:val="69AF334E"/>
    <w:rsid w:val="69B20BA4"/>
    <w:rsid w:val="69B338D7"/>
    <w:rsid w:val="69D03A62"/>
    <w:rsid w:val="69E61A81"/>
    <w:rsid w:val="6A0B4A62"/>
    <w:rsid w:val="6A1E4169"/>
    <w:rsid w:val="6A272C44"/>
    <w:rsid w:val="6A3527AF"/>
    <w:rsid w:val="6A4A53D9"/>
    <w:rsid w:val="6A4C1F16"/>
    <w:rsid w:val="6A584D82"/>
    <w:rsid w:val="6AB328DD"/>
    <w:rsid w:val="6AC53309"/>
    <w:rsid w:val="6AC65F6B"/>
    <w:rsid w:val="6ADF6EF1"/>
    <w:rsid w:val="6AE063B8"/>
    <w:rsid w:val="6B154394"/>
    <w:rsid w:val="6B1D7C10"/>
    <w:rsid w:val="6B326C6E"/>
    <w:rsid w:val="6B59680C"/>
    <w:rsid w:val="6B5B4C25"/>
    <w:rsid w:val="6B82310F"/>
    <w:rsid w:val="6B9955C4"/>
    <w:rsid w:val="6BA50FBC"/>
    <w:rsid w:val="6BA94B6C"/>
    <w:rsid w:val="6BAA13F9"/>
    <w:rsid w:val="6BBE23AC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852F80"/>
    <w:rsid w:val="6CA35071"/>
    <w:rsid w:val="6CA958D9"/>
    <w:rsid w:val="6CAA2244"/>
    <w:rsid w:val="6CFD117C"/>
    <w:rsid w:val="6D176C50"/>
    <w:rsid w:val="6D5F20FB"/>
    <w:rsid w:val="6D635ECF"/>
    <w:rsid w:val="6D6B1A32"/>
    <w:rsid w:val="6D830976"/>
    <w:rsid w:val="6D8D1556"/>
    <w:rsid w:val="6D9C47D4"/>
    <w:rsid w:val="6D9D362B"/>
    <w:rsid w:val="6DA878E5"/>
    <w:rsid w:val="6DB3004E"/>
    <w:rsid w:val="6DC64084"/>
    <w:rsid w:val="6DD04789"/>
    <w:rsid w:val="6DD652A5"/>
    <w:rsid w:val="6DDA18E4"/>
    <w:rsid w:val="6DE31FA4"/>
    <w:rsid w:val="6DEF27A5"/>
    <w:rsid w:val="6DF1004A"/>
    <w:rsid w:val="6DF76419"/>
    <w:rsid w:val="6E194437"/>
    <w:rsid w:val="6E2E21AD"/>
    <w:rsid w:val="6E5B527C"/>
    <w:rsid w:val="6E760AC8"/>
    <w:rsid w:val="6E865950"/>
    <w:rsid w:val="6E8B12C4"/>
    <w:rsid w:val="6E8C28E4"/>
    <w:rsid w:val="6E921DF4"/>
    <w:rsid w:val="6EA40439"/>
    <w:rsid w:val="6EAD196C"/>
    <w:rsid w:val="6EB0714F"/>
    <w:rsid w:val="6F016BFE"/>
    <w:rsid w:val="6F257E2B"/>
    <w:rsid w:val="6F476ED9"/>
    <w:rsid w:val="6F4902C7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1048BF"/>
    <w:rsid w:val="70255ADB"/>
    <w:rsid w:val="702A6418"/>
    <w:rsid w:val="70404FC8"/>
    <w:rsid w:val="70425707"/>
    <w:rsid w:val="70511DE4"/>
    <w:rsid w:val="70644806"/>
    <w:rsid w:val="706A34F7"/>
    <w:rsid w:val="70A44053"/>
    <w:rsid w:val="70B23DA1"/>
    <w:rsid w:val="70B57D29"/>
    <w:rsid w:val="70D42F6E"/>
    <w:rsid w:val="710B2E1E"/>
    <w:rsid w:val="71163A30"/>
    <w:rsid w:val="711B56A9"/>
    <w:rsid w:val="71326984"/>
    <w:rsid w:val="713B6F9B"/>
    <w:rsid w:val="7198751A"/>
    <w:rsid w:val="71A51555"/>
    <w:rsid w:val="71C56B06"/>
    <w:rsid w:val="71E276CC"/>
    <w:rsid w:val="7209211A"/>
    <w:rsid w:val="72424140"/>
    <w:rsid w:val="729E0354"/>
    <w:rsid w:val="72AA2B05"/>
    <w:rsid w:val="72C546A9"/>
    <w:rsid w:val="72DE37F7"/>
    <w:rsid w:val="72EC7EF7"/>
    <w:rsid w:val="72F05E81"/>
    <w:rsid w:val="72FE1849"/>
    <w:rsid w:val="73150265"/>
    <w:rsid w:val="731B7C39"/>
    <w:rsid w:val="732E12B1"/>
    <w:rsid w:val="733D0A3C"/>
    <w:rsid w:val="734961CD"/>
    <w:rsid w:val="734F3E47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D6EA6"/>
    <w:rsid w:val="74741EC6"/>
    <w:rsid w:val="74794AD2"/>
    <w:rsid w:val="74BE0F07"/>
    <w:rsid w:val="74C242CB"/>
    <w:rsid w:val="74C9150D"/>
    <w:rsid w:val="74D11297"/>
    <w:rsid w:val="74F77888"/>
    <w:rsid w:val="7503560E"/>
    <w:rsid w:val="750F1F5A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D13ED7"/>
    <w:rsid w:val="75E354AB"/>
    <w:rsid w:val="75FD0190"/>
    <w:rsid w:val="76001D27"/>
    <w:rsid w:val="76085DC1"/>
    <w:rsid w:val="76270C98"/>
    <w:rsid w:val="762868A6"/>
    <w:rsid w:val="762E07D6"/>
    <w:rsid w:val="764D1C84"/>
    <w:rsid w:val="764D73DC"/>
    <w:rsid w:val="7659795A"/>
    <w:rsid w:val="76635F77"/>
    <w:rsid w:val="76676717"/>
    <w:rsid w:val="76912DA9"/>
    <w:rsid w:val="769C409B"/>
    <w:rsid w:val="76BE2084"/>
    <w:rsid w:val="76C67A20"/>
    <w:rsid w:val="76F471D6"/>
    <w:rsid w:val="76F50806"/>
    <w:rsid w:val="76FA32E0"/>
    <w:rsid w:val="771072F6"/>
    <w:rsid w:val="77126D6C"/>
    <w:rsid w:val="777A7C3A"/>
    <w:rsid w:val="77A01607"/>
    <w:rsid w:val="77B40DE8"/>
    <w:rsid w:val="77B6655A"/>
    <w:rsid w:val="77D2431F"/>
    <w:rsid w:val="77FF4097"/>
    <w:rsid w:val="781E2A58"/>
    <w:rsid w:val="78295A57"/>
    <w:rsid w:val="782E504C"/>
    <w:rsid w:val="786C031B"/>
    <w:rsid w:val="787108B6"/>
    <w:rsid w:val="787B4D40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1B599B"/>
    <w:rsid w:val="79374CE7"/>
    <w:rsid w:val="794319BF"/>
    <w:rsid w:val="7955353C"/>
    <w:rsid w:val="799035A9"/>
    <w:rsid w:val="79A53B2D"/>
    <w:rsid w:val="79AA4F75"/>
    <w:rsid w:val="79B81A90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F5A43"/>
    <w:rsid w:val="7AC77976"/>
    <w:rsid w:val="7ADA60BB"/>
    <w:rsid w:val="7AE91B27"/>
    <w:rsid w:val="7AF83FFF"/>
    <w:rsid w:val="7B151CB1"/>
    <w:rsid w:val="7B343384"/>
    <w:rsid w:val="7B452A87"/>
    <w:rsid w:val="7B557A15"/>
    <w:rsid w:val="7B5D050D"/>
    <w:rsid w:val="7BA13BF2"/>
    <w:rsid w:val="7BBE34CB"/>
    <w:rsid w:val="7BFC0376"/>
    <w:rsid w:val="7C0773BC"/>
    <w:rsid w:val="7C0943F2"/>
    <w:rsid w:val="7C1823A4"/>
    <w:rsid w:val="7C1E37BA"/>
    <w:rsid w:val="7C3634B1"/>
    <w:rsid w:val="7C3B2D2B"/>
    <w:rsid w:val="7C561668"/>
    <w:rsid w:val="7C920129"/>
    <w:rsid w:val="7CA008B3"/>
    <w:rsid w:val="7CA91F8C"/>
    <w:rsid w:val="7CAE0131"/>
    <w:rsid w:val="7CB876F9"/>
    <w:rsid w:val="7CC836D2"/>
    <w:rsid w:val="7D2D607C"/>
    <w:rsid w:val="7D4164FE"/>
    <w:rsid w:val="7D4E42B7"/>
    <w:rsid w:val="7D576356"/>
    <w:rsid w:val="7D617BDB"/>
    <w:rsid w:val="7D632F91"/>
    <w:rsid w:val="7D8173E7"/>
    <w:rsid w:val="7D8E5DA9"/>
    <w:rsid w:val="7D980DF8"/>
    <w:rsid w:val="7D9C6FEC"/>
    <w:rsid w:val="7DCC6265"/>
    <w:rsid w:val="7DE75339"/>
    <w:rsid w:val="7DEC6415"/>
    <w:rsid w:val="7E3F35A6"/>
    <w:rsid w:val="7E3F6376"/>
    <w:rsid w:val="7E57142B"/>
    <w:rsid w:val="7E602E99"/>
    <w:rsid w:val="7E71238B"/>
    <w:rsid w:val="7E867A69"/>
    <w:rsid w:val="7E8E2BAE"/>
    <w:rsid w:val="7E900D73"/>
    <w:rsid w:val="7ED1289E"/>
    <w:rsid w:val="7EF40520"/>
    <w:rsid w:val="7EF77DD6"/>
    <w:rsid w:val="7F171113"/>
    <w:rsid w:val="7F222559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2018-11-15T13:31:30Z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