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2018-11-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20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4113"/>
        <w:gridCol w:w="11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411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10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芯片超跌股票，左侧交易，每天增仓不超过1000股做T练习。今天加仓1000股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兴民智通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7.97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汽车零件板块，超跌股。底部吸筹买入做T。不过事后分析，逻辑不对，不应该买入。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东软载波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12.40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13.61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芯片+创投叠加概念股，预判芯片板块会由一波，打板买入，尾盘被炸板。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创投龙一：市北高新、龙二：光洋股份，龙三：鲁信创投，只有龙三能够买的了，如果不能跟进就不是龙三，目前看危险，只买最少股份100股。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6/3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-1154.49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1096-1536542303639"/>
      <w:bookmarkEnd w:id="3"/>
      <w:bookmarkStart w:id="4" w:name="2151-1536542303645"/>
      <w:bookmarkEnd w:id="4"/>
      <w:bookmarkStart w:id="5" w:name="2911-1536542303635"/>
      <w:bookmarkEnd w:id="5"/>
      <w:bookmarkStart w:id="6" w:name="3677-1536542303641"/>
      <w:bookmarkEnd w:id="6"/>
      <w:bookmarkStart w:id="7" w:name="8416-1536542303643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收盘2645.85，-2.13%，成交额1809亿下降。 上涨模式戛然而止，开启下跌模式。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0975" cy="1913255"/>
            <wp:effectExtent l="0" t="0" r="158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上证50：2446.79，-1.82%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港股：25840.34，-2.02%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6.9387，+48基点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GC001：2.975，+4.20%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融资融券余额：7794亿，</w:t>
      </w:r>
      <w:r>
        <w:rPr>
          <w:rFonts w:hint="eastAsia"/>
          <w:color w:val="FF0000"/>
          <w:lang w:val="en-US" w:eastAsia="zh-CN"/>
        </w:rPr>
        <w:t>+30.02</w:t>
      </w:r>
      <w:r>
        <w:rPr>
          <w:rFonts w:hint="eastAsia"/>
          <w:lang w:val="en-US" w:eastAsia="zh-CN"/>
        </w:rPr>
        <w:t>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【宏观要闻】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消息人士：公募基金投资范围料不会扩大至“非标”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近期监管层表态“完善公募基金投资策略、适时拓展投资范围，丰富基金产品类型”，有业内人士分析，公募基金投资范围扩大，有助于适度向银行理财投资范围靠拢，防范监管套利。不过，相较于银行公募理财可以投资“非标”，从消息人士处获悉，预计公募基金的投资范围不会超出标准化投资标的，“非标”应该不会被纳入。另有基金研究人士直言，非标投资与公募基金传统投资存在较大差异，公募基金不会轻易试水，即使能投短期内也不敢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刘鹤将访问德国并出席第八届中欧论坛汉堡峰会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外交部发言人耿爽宣布：应德国副总理兼财政部长肖尔茨邀请，国务院副总理刘鹤将于11月25日至28日访问德国并出席第八届中欧论坛汉堡峰会。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【资讯快报】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比特币连番下挫已击穿矿机成本价 已有矿场清盘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新京报：参考战略新兴产业规划推50家企业 上交所联系老牌创投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MSCI计划明年推出A股ESG领导者指数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林郑月娥与广东省委书记会面：香港与广东在粤港澳大湾区发展方面可以优势互补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证监会：青岛农村商业银行股份有限公司、江苏立华牧业股份有限公司(首发)获通过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拼多多：第三季度总营收33.7亿元 同比增长697％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长油5终止在股转系统挂牌 办完手续后将向上交所申请上市交易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上周新增投资者数24.57万，环比增1.9%，前值为24.11万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基金业协会：私募基金名称不得含有“保本”、“稳赢”等字样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北方信托混改落地 三家民企合计受让50.07%股权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部分ETF期权新品种或近期推出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网传“安徽合肥、宿州砀山楼盘降价被约谈” 官方否认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【增减持】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跨境通(002640)：董事长承诺增持保底收益8% 员工合计增持近2000万元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广誉远(600771)：董事长提议回购股份，回购金额5000万-1.5亿元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恒星科技(002132)：拟以3000万-6000万回购股份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伊力特(600197)：拟以1亿-2亿回购股份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科创新源(300731)：多名股东拟合计减持不超12.19%股份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德联集团(002666)：控股股东拟减持不超2%股份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启明星辰(002439)：实控人昨日大宗交易减持897万股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鲁亿通(300423)：持股2.29%的多名股东拟在6个月内减持不超过0.53%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创业软件(300451)：股东拟减持不超2%股份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恒泰实达(300513)：股东拟减持1.89%股份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【个股利好】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赛为智能(300044)：预计11月底实控人质押比例降至9.03%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ST生化(000403)：22日开市时起摘帽 变更为“振兴生化”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金陵体育(300651)：实控人提议拟10派1.2元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【利空公告】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正元智慧(300645)四涨停后提示风险：市盈率处于行业较高水平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市北高新(600604)十二板再次提示风险：股价严重偏离公司基本面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鲁信创投(600783)提示风险：公司对应2017年每股收益的市盈率为404倍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天龙光电(300029)：公司董事涉嫌违法被缉捕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新海宜(002089)：终止重大资产重组事项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天翔环境(300362)：控股股东质押股份触及平仓线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【中性公告】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中天金融(000540)：自11月21日起继续停牌不超过1个月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杰瑞股份(002353)：出资十亿元设立天然气产业链项目投资基金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11-14日关注股票：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乔治白（+10.00%）</w:t>
      </w:r>
      <w:r>
        <w:rPr>
          <w:rFonts w:hint="eastAsia"/>
          <w:strike w:val="0"/>
          <w:dstrike w:val="0"/>
          <w:color w:val="00B050"/>
          <w:lang w:val="en-US" w:eastAsia="zh-CN"/>
        </w:rPr>
        <w:t>，国海证券加仓做T，阳光电源开盘集合竞价买入建仓。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早盘低位减仓，下午大盘下跌被套-1.5%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11-15日关注股票：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光洋股票（+10.0</w:t>
      </w:r>
      <w:r>
        <w:rPr>
          <w:rFonts w:hint="default"/>
          <w:strike/>
          <w:dstrike w:val="0"/>
          <w:color w:val="FF0000"/>
          <w:lang w:val="en-US" w:eastAsia="zh-CN"/>
        </w:rPr>
        <w:t>6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国际实业</w:t>
      </w:r>
      <w:r>
        <w:rPr>
          <w:rFonts w:hint="default"/>
          <w:strike/>
          <w:dstrike w:val="0"/>
          <w:color w:val="00B050"/>
          <w:lang w:val="en-US" w:eastAsia="zh-CN"/>
        </w:rPr>
        <w:t>(-6.26%)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德美化工</w:t>
      </w:r>
      <w:r>
        <w:rPr>
          <w:rFonts w:hint="default"/>
          <w:strike/>
          <w:dstrike w:val="0"/>
          <w:color w:val="FF0000"/>
          <w:lang w:val="en-US" w:eastAsia="zh-CN"/>
        </w:rPr>
        <w:t>(+1.90%)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赫美集团</w:t>
      </w:r>
      <w:r>
        <w:rPr>
          <w:rFonts w:hint="default"/>
          <w:strike/>
          <w:dstrike w:val="0"/>
          <w:color w:val="00B050"/>
          <w:lang w:val="en-US" w:eastAsia="zh-CN"/>
        </w:rPr>
        <w:t>(-6.30%)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康达新材</w:t>
      </w:r>
      <w:r>
        <w:rPr>
          <w:rFonts w:hint="default"/>
          <w:strike/>
          <w:dstrike w:val="0"/>
          <w:color w:val="00B050"/>
          <w:lang w:val="en-US" w:eastAsia="zh-CN"/>
        </w:rPr>
        <w:t>(-0.94%)</w:t>
      </w:r>
      <w:r>
        <w:rPr>
          <w:rFonts w:hint="eastAsia"/>
          <w:strike/>
          <w:dstrike w:val="0"/>
          <w:color w:val="FF0000"/>
          <w:lang w:val="en-US" w:eastAsia="zh-CN"/>
        </w:rPr>
        <w:t>、博天环境</w:t>
      </w:r>
      <w:r>
        <w:rPr>
          <w:rFonts w:hint="default"/>
          <w:strike/>
          <w:dstrike w:val="0"/>
          <w:color w:val="FF0000"/>
          <w:lang w:val="en-US" w:eastAsia="zh-CN"/>
        </w:rPr>
        <w:t>(+8.51%)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西陇科学</w:t>
      </w:r>
      <w:r>
        <w:rPr>
          <w:rFonts w:hint="default"/>
          <w:strike/>
          <w:dstrike w:val="0"/>
          <w:color w:val="00B050"/>
          <w:lang w:val="en-US" w:eastAsia="zh-CN"/>
        </w:rPr>
        <w:t>(</w:t>
      </w:r>
      <w:r>
        <w:rPr>
          <w:rFonts w:hint="eastAsia"/>
          <w:strike/>
          <w:dstrike w:val="0"/>
          <w:color w:val="00B050"/>
          <w:lang w:val="en-US" w:eastAsia="zh-CN"/>
        </w:rPr>
        <w:t>-4.29</w:t>
      </w:r>
      <w:r>
        <w:rPr>
          <w:rFonts w:hint="default"/>
          <w:strike/>
          <w:dstrike w:val="0"/>
          <w:color w:val="00B050"/>
          <w:lang w:val="en-US" w:eastAsia="zh-CN"/>
        </w:rPr>
        <w:t>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11-1</w:t>
      </w:r>
      <w:r>
        <w:rPr>
          <w:rFonts w:hint="eastAsia"/>
          <w:strike w:val="0"/>
          <w:dstrike w:val="0"/>
          <w:color w:val="auto"/>
          <w:lang w:val="en-US" w:eastAsia="zh-CN"/>
        </w:rPr>
        <w:t>6 关注股票：</w:t>
      </w:r>
    </w:p>
    <w:p>
      <w:pPr>
        <w:spacing w:line="240" w:lineRule="auto"/>
        <w:rPr>
          <w:rFonts w:hint="eastAsia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双林股份</w:t>
      </w:r>
      <w:r>
        <w:rPr>
          <w:rFonts w:hint="default"/>
          <w:strike/>
          <w:dstrike w:val="0"/>
          <w:color w:val="00B050"/>
          <w:lang w:val="en-US" w:eastAsia="zh-CN"/>
        </w:rPr>
        <w:t>(</w:t>
      </w:r>
      <w:r>
        <w:rPr>
          <w:rFonts w:hint="eastAsia"/>
          <w:strike/>
          <w:dstrike w:val="0"/>
          <w:color w:val="00B050"/>
          <w:lang w:val="en-US" w:eastAsia="zh-CN"/>
        </w:rPr>
        <w:t>-1.63</w:t>
      </w:r>
      <w:r>
        <w:rPr>
          <w:rFonts w:hint="default"/>
          <w:strike/>
          <w:dstrike w:val="0"/>
          <w:color w:val="00B05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（独角兽）、佳都科技</w:t>
      </w:r>
      <w:r>
        <w:rPr>
          <w:rFonts w:hint="default"/>
          <w:strike/>
          <w:dstrike w:val="0"/>
          <w:color w:val="FF0000"/>
          <w:lang w:val="en-US" w:eastAsia="zh-CN"/>
        </w:rPr>
        <w:t>(+</w:t>
      </w:r>
      <w:r>
        <w:rPr>
          <w:rFonts w:hint="eastAsia"/>
          <w:strike/>
          <w:dstrike w:val="0"/>
          <w:color w:val="FF0000"/>
          <w:lang w:val="en-US" w:eastAsia="zh-CN"/>
        </w:rPr>
        <w:t>1.72</w:t>
      </w:r>
      <w:r>
        <w:rPr>
          <w:rFonts w:hint="default"/>
          <w:strike/>
          <w:dstrike w:val="0"/>
          <w:color w:val="FF000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（独角兽+人工智能）、天华超净</w:t>
      </w:r>
      <w:r>
        <w:rPr>
          <w:rFonts w:hint="default"/>
          <w:strike/>
          <w:dstrike w:val="0"/>
          <w:color w:val="FF0000"/>
          <w:lang w:val="en-US" w:eastAsia="zh-CN"/>
        </w:rPr>
        <w:t>(</w:t>
      </w:r>
      <w:r>
        <w:rPr>
          <w:rFonts w:hint="eastAsia"/>
          <w:strike/>
          <w:dstrike w:val="0"/>
          <w:color w:val="FF0000"/>
          <w:lang w:val="en-US" w:eastAsia="zh-CN"/>
        </w:rPr>
        <w:t>-2.90</w:t>
      </w:r>
      <w:r>
        <w:rPr>
          <w:rFonts w:hint="default"/>
          <w:strike/>
          <w:dstrike w:val="0"/>
          <w:color w:val="FF000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（独角兽）、</w:t>
      </w:r>
      <w:r>
        <w:rPr>
          <w:rFonts w:hint="eastAsia"/>
          <w:strike/>
          <w:dstrike w:val="0"/>
          <w:color w:val="00B050"/>
          <w:lang w:val="en-US" w:eastAsia="zh-CN"/>
        </w:rPr>
        <w:t>麦达数字</w:t>
      </w:r>
      <w:r>
        <w:rPr>
          <w:rFonts w:hint="default"/>
          <w:strike/>
          <w:dstrike w:val="0"/>
          <w:color w:val="00B050"/>
          <w:lang w:val="en-US" w:eastAsia="zh-CN"/>
        </w:rPr>
        <w:t>(-0.81%)</w:t>
      </w:r>
      <w:r>
        <w:rPr>
          <w:rFonts w:hint="eastAsia"/>
          <w:strike/>
          <w:dstrike w:val="0"/>
          <w:color w:val="00B050"/>
          <w:lang w:val="en-US" w:eastAsia="zh-CN"/>
        </w:rPr>
        <w:t>（独角兽）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鲁信创投</w:t>
      </w:r>
      <w:r>
        <w:rPr>
          <w:rFonts w:hint="default"/>
          <w:strike/>
          <w:dstrike w:val="0"/>
          <w:color w:val="FF0000"/>
          <w:lang w:val="en-US" w:eastAsia="zh-CN"/>
        </w:rPr>
        <w:t>(+9.99%)</w:t>
      </w:r>
      <w:r>
        <w:rPr>
          <w:rFonts w:hint="eastAsia"/>
          <w:strike/>
          <w:dstrike w:val="0"/>
          <w:color w:val="FF0000"/>
          <w:lang w:val="en-US" w:eastAsia="zh-CN"/>
        </w:rPr>
        <w:t>（创投）、九鼎投资</w:t>
      </w:r>
      <w:r>
        <w:rPr>
          <w:rFonts w:hint="default"/>
          <w:strike/>
          <w:dstrike w:val="0"/>
          <w:color w:val="FF0000"/>
          <w:lang w:val="en-US" w:eastAsia="zh-CN"/>
        </w:rPr>
        <w:t>(+10.01%)</w:t>
      </w:r>
      <w:r>
        <w:rPr>
          <w:rFonts w:hint="eastAsia"/>
          <w:strike/>
          <w:dstrike w:val="0"/>
          <w:color w:val="FF0000"/>
          <w:lang w:val="en-US" w:eastAsia="zh-CN"/>
        </w:rPr>
        <w:t>（创投）、西安旅游</w:t>
      </w:r>
      <w:r>
        <w:rPr>
          <w:rFonts w:hint="default"/>
          <w:strike/>
          <w:dstrike w:val="0"/>
          <w:color w:val="FF0000"/>
          <w:lang w:val="en-US" w:eastAsia="zh-CN"/>
        </w:rPr>
        <w:t>(+9.95%)</w:t>
      </w:r>
      <w:r>
        <w:rPr>
          <w:rFonts w:hint="eastAsia"/>
          <w:strike/>
          <w:dstrike w:val="0"/>
          <w:color w:val="FF0000"/>
          <w:lang w:val="en-US" w:eastAsia="zh-CN"/>
        </w:rPr>
        <w:t>（创投）、张江高科</w:t>
      </w:r>
      <w:r>
        <w:rPr>
          <w:rFonts w:hint="default"/>
          <w:strike/>
          <w:dstrike w:val="0"/>
          <w:color w:val="FF0000"/>
          <w:lang w:val="en-US" w:eastAsia="zh-CN"/>
        </w:rPr>
        <w:t>(+9.99%)</w:t>
      </w:r>
      <w:r>
        <w:rPr>
          <w:rFonts w:hint="eastAsia"/>
          <w:strike/>
          <w:dstrike w:val="0"/>
          <w:color w:val="FF0000"/>
          <w:lang w:val="en-US" w:eastAsia="zh-CN"/>
        </w:rPr>
        <w:t>（创投）、佳隆股份</w:t>
      </w:r>
      <w:r>
        <w:rPr>
          <w:rFonts w:hint="default"/>
          <w:strike/>
          <w:dstrike w:val="0"/>
          <w:color w:val="FF0000"/>
          <w:lang w:val="en-US" w:eastAsia="zh-CN"/>
        </w:rPr>
        <w:t>(+8.31%)</w:t>
      </w:r>
      <w:r>
        <w:rPr>
          <w:rFonts w:hint="eastAsia"/>
          <w:strike/>
          <w:dstrike w:val="0"/>
          <w:color w:val="FF0000"/>
          <w:lang w:val="en-US" w:eastAsia="zh-CN"/>
        </w:rPr>
        <w:t>（创投）、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万家乐</w:t>
      </w:r>
      <w:r>
        <w:rPr>
          <w:rFonts w:hint="default"/>
          <w:strike/>
          <w:dstrike w:val="0"/>
          <w:color w:val="00B050"/>
          <w:lang w:val="en-US" w:eastAsia="zh-CN"/>
        </w:rPr>
        <w:t>(-10.00%)</w:t>
      </w:r>
      <w:r>
        <w:rPr>
          <w:rFonts w:hint="eastAsia"/>
          <w:strike/>
          <w:dstrike w:val="0"/>
          <w:color w:val="00B050"/>
          <w:lang w:val="en-US" w:eastAsia="zh-CN"/>
        </w:rPr>
        <w:t>（壳资源）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金财互联</w:t>
      </w:r>
      <w:r>
        <w:rPr>
          <w:rFonts w:hint="default"/>
          <w:strike/>
          <w:dstrike w:val="0"/>
          <w:color w:val="00B050"/>
          <w:lang w:val="en-US" w:eastAsia="zh-CN"/>
        </w:rPr>
        <w:t>(-0.43)</w:t>
      </w:r>
      <w:r>
        <w:rPr>
          <w:rFonts w:hint="eastAsia"/>
          <w:strike/>
          <w:dstrike w:val="0"/>
          <w:color w:val="00B050"/>
          <w:lang w:val="en-US" w:eastAsia="zh-CN"/>
        </w:rPr>
        <w:t>（区块链+筹码）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宣亚国际</w:t>
      </w:r>
      <w:r>
        <w:rPr>
          <w:rFonts w:hint="default"/>
          <w:strike/>
          <w:dstrike w:val="0"/>
          <w:color w:val="FF0000"/>
          <w:lang w:val="en-US" w:eastAsia="zh-CN"/>
        </w:rPr>
        <w:t>(+2.71%)</w:t>
      </w:r>
      <w:r>
        <w:rPr>
          <w:rFonts w:hint="eastAsia"/>
          <w:strike/>
          <w:dstrike w:val="0"/>
          <w:color w:val="auto"/>
          <w:lang w:val="en-US" w:eastAsia="zh-CN"/>
        </w:rPr>
        <w:t>（超跌+前期妖股）、</w:t>
      </w:r>
    </w:p>
    <w:p>
      <w:pPr>
        <w:spacing w:line="240" w:lineRule="auto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上海自贸区</w:t>
      </w:r>
      <w:r>
        <w:rPr>
          <w:rFonts w:hint="default"/>
          <w:strike/>
          <w:dstrike w:val="0"/>
          <w:color w:val="FF0000"/>
          <w:lang w:val="en-US" w:eastAsia="zh-CN"/>
        </w:rPr>
        <w:t>:</w:t>
      </w:r>
      <w:r>
        <w:rPr>
          <w:rFonts w:hint="eastAsia"/>
          <w:strike/>
          <w:dstrike w:val="0"/>
          <w:color w:val="FF0000"/>
          <w:lang w:val="en-US" w:eastAsia="zh-CN"/>
        </w:rPr>
        <w:t>华贸物流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(+4.55%) </w:t>
      </w:r>
      <w:r>
        <w:rPr>
          <w:rFonts w:hint="eastAsia"/>
          <w:strike/>
          <w:dstrike w:val="0"/>
          <w:color w:val="FF0000"/>
          <w:lang w:val="en-US" w:eastAsia="zh-CN"/>
        </w:rPr>
        <w:t>、长江投资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(+10.01%) </w:t>
      </w:r>
      <w:r>
        <w:rPr>
          <w:rFonts w:hint="eastAsia"/>
          <w:strike/>
          <w:dstrike w:val="0"/>
          <w:color w:val="FF0000"/>
          <w:lang w:val="en-US" w:eastAsia="zh-CN"/>
        </w:rPr>
        <w:t>，上海物贸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 (+4.55%)</w:t>
      </w:r>
    </w:p>
    <w:p>
      <w:pPr>
        <w:spacing w:line="240" w:lineRule="auto"/>
        <w:rPr>
          <w:rFonts w:hint="default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11-19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海南海药、兴民智通、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11-20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博天环境、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11-21日关注股票：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等下跌到</w:t>
      </w:r>
      <w:bookmarkStart w:id="14" w:name="_GoBack"/>
      <w:bookmarkEnd w:id="14"/>
      <w:r>
        <w:rPr>
          <w:rFonts w:hint="eastAsia"/>
          <w:strike w:val="0"/>
          <w:dstrike w:val="0"/>
          <w:color w:val="FF0000"/>
          <w:lang w:val="en-US" w:eastAsia="zh-CN"/>
        </w:rPr>
        <w:t>618之后再做操作：市北高新、光洋股份、鲁信创投、恒立实业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4D4197"/>
    <w:rsid w:val="0052221C"/>
    <w:rsid w:val="005863AF"/>
    <w:rsid w:val="006764BA"/>
    <w:rsid w:val="00697FC3"/>
    <w:rsid w:val="00901FB1"/>
    <w:rsid w:val="00A5753D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977FEF"/>
    <w:rsid w:val="01A5702C"/>
    <w:rsid w:val="0202356D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D8702F"/>
    <w:rsid w:val="02E40250"/>
    <w:rsid w:val="02EA5F6C"/>
    <w:rsid w:val="03217E12"/>
    <w:rsid w:val="033B014F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CE0549"/>
    <w:rsid w:val="04EE70BE"/>
    <w:rsid w:val="04F5092B"/>
    <w:rsid w:val="04FE22FC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D61E65"/>
    <w:rsid w:val="05DB0C89"/>
    <w:rsid w:val="05F42636"/>
    <w:rsid w:val="05F71A0E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15502"/>
    <w:rsid w:val="06944398"/>
    <w:rsid w:val="06B03E2C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848A7"/>
    <w:rsid w:val="07EB284F"/>
    <w:rsid w:val="08211EDF"/>
    <w:rsid w:val="082D6981"/>
    <w:rsid w:val="083D2004"/>
    <w:rsid w:val="084322AE"/>
    <w:rsid w:val="08447F53"/>
    <w:rsid w:val="084721DB"/>
    <w:rsid w:val="084C0D07"/>
    <w:rsid w:val="084F6707"/>
    <w:rsid w:val="085E77E3"/>
    <w:rsid w:val="08876327"/>
    <w:rsid w:val="08C065BA"/>
    <w:rsid w:val="08C5143D"/>
    <w:rsid w:val="08E30882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9E01E43"/>
    <w:rsid w:val="09E4085B"/>
    <w:rsid w:val="0A2A34C0"/>
    <w:rsid w:val="0A2C5CA0"/>
    <w:rsid w:val="0A400DBB"/>
    <w:rsid w:val="0A480728"/>
    <w:rsid w:val="0A493EF5"/>
    <w:rsid w:val="0A5C746A"/>
    <w:rsid w:val="0A647BE1"/>
    <w:rsid w:val="0A716325"/>
    <w:rsid w:val="0A895E24"/>
    <w:rsid w:val="0A8F079E"/>
    <w:rsid w:val="0A9A7F0F"/>
    <w:rsid w:val="0ABB4D30"/>
    <w:rsid w:val="0ACC444A"/>
    <w:rsid w:val="0AD31BA2"/>
    <w:rsid w:val="0AE838C3"/>
    <w:rsid w:val="0AFA3E50"/>
    <w:rsid w:val="0B034842"/>
    <w:rsid w:val="0B0E0B30"/>
    <w:rsid w:val="0B264614"/>
    <w:rsid w:val="0B3D7A93"/>
    <w:rsid w:val="0B3F4495"/>
    <w:rsid w:val="0B4F23A6"/>
    <w:rsid w:val="0B543CA0"/>
    <w:rsid w:val="0B5F4434"/>
    <w:rsid w:val="0B6B0302"/>
    <w:rsid w:val="0B75475E"/>
    <w:rsid w:val="0BA85F8D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40529"/>
    <w:rsid w:val="0C6E045E"/>
    <w:rsid w:val="0C704B07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C44D5F"/>
    <w:rsid w:val="0EC71C3E"/>
    <w:rsid w:val="0ECE38A1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905F80"/>
    <w:rsid w:val="0F9718D9"/>
    <w:rsid w:val="0FB54120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D53AA"/>
    <w:rsid w:val="10C528E9"/>
    <w:rsid w:val="10F71086"/>
    <w:rsid w:val="10FF109F"/>
    <w:rsid w:val="110D2812"/>
    <w:rsid w:val="110F72C1"/>
    <w:rsid w:val="11253F0D"/>
    <w:rsid w:val="112B250E"/>
    <w:rsid w:val="1132557E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CA5C4D"/>
    <w:rsid w:val="13D5185C"/>
    <w:rsid w:val="13D552EC"/>
    <w:rsid w:val="13EE15FA"/>
    <w:rsid w:val="140351E0"/>
    <w:rsid w:val="14244DD5"/>
    <w:rsid w:val="14480A5A"/>
    <w:rsid w:val="144E3D48"/>
    <w:rsid w:val="14712FB7"/>
    <w:rsid w:val="14736B0B"/>
    <w:rsid w:val="14816B5F"/>
    <w:rsid w:val="14AA0805"/>
    <w:rsid w:val="14B72178"/>
    <w:rsid w:val="14C0137C"/>
    <w:rsid w:val="14E20D44"/>
    <w:rsid w:val="14EA5225"/>
    <w:rsid w:val="15120F09"/>
    <w:rsid w:val="15270E26"/>
    <w:rsid w:val="152869AA"/>
    <w:rsid w:val="15325154"/>
    <w:rsid w:val="1548447D"/>
    <w:rsid w:val="157113EA"/>
    <w:rsid w:val="157C53E9"/>
    <w:rsid w:val="157F1CD1"/>
    <w:rsid w:val="15993577"/>
    <w:rsid w:val="159F78B9"/>
    <w:rsid w:val="15A0313A"/>
    <w:rsid w:val="15DB709E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961582"/>
    <w:rsid w:val="16A56FB2"/>
    <w:rsid w:val="16BB7F34"/>
    <w:rsid w:val="16BF0588"/>
    <w:rsid w:val="16BF1790"/>
    <w:rsid w:val="16C64BFD"/>
    <w:rsid w:val="16D84322"/>
    <w:rsid w:val="16EF1747"/>
    <w:rsid w:val="17007DC5"/>
    <w:rsid w:val="17026F67"/>
    <w:rsid w:val="170664EB"/>
    <w:rsid w:val="170F50AE"/>
    <w:rsid w:val="17186B97"/>
    <w:rsid w:val="171F7A92"/>
    <w:rsid w:val="17243AD4"/>
    <w:rsid w:val="173B32F0"/>
    <w:rsid w:val="174E190C"/>
    <w:rsid w:val="17710231"/>
    <w:rsid w:val="17816124"/>
    <w:rsid w:val="17821E79"/>
    <w:rsid w:val="1785347B"/>
    <w:rsid w:val="179842AB"/>
    <w:rsid w:val="17C32C1C"/>
    <w:rsid w:val="17C42329"/>
    <w:rsid w:val="17D02869"/>
    <w:rsid w:val="17E24ACE"/>
    <w:rsid w:val="18130587"/>
    <w:rsid w:val="1824019C"/>
    <w:rsid w:val="18414B99"/>
    <w:rsid w:val="18587284"/>
    <w:rsid w:val="186000EE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BC58B8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9098F"/>
    <w:rsid w:val="1ACB3375"/>
    <w:rsid w:val="1AD9601A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00526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68FE"/>
    <w:rsid w:val="1C670988"/>
    <w:rsid w:val="1C6F6DE4"/>
    <w:rsid w:val="1C7F5574"/>
    <w:rsid w:val="1C825F0A"/>
    <w:rsid w:val="1C857410"/>
    <w:rsid w:val="1CA519D5"/>
    <w:rsid w:val="1CB0205B"/>
    <w:rsid w:val="1CCF59CE"/>
    <w:rsid w:val="1CFE1F9E"/>
    <w:rsid w:val="1D017D34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E763D"/>
    <w:rsid w:val="1E040E8C"/>
    <w:rsid w:val="1E066BFD"/>
    <w:rsid w:val="1E3D16BE"/>
    <w:rsid w:val="1E716A79"/>
    <w:rsid w:val="1E7A6E02"/>
    <w:rsid w:val="1E7D12C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6A79AA"/>
    <w:rsid w:val="2078113D"/>
    <w:rsid w:val="2094409D"/>
    <w:rsid w:val="20BF12E3"/>
    <w:rsid w:val="210B33AA"/>
    <w:rsid w:val="211018D5"/>
    <w:rsid w:val="211853CD"/>
    <w:rsid w:val="21193B54"/>
    <w:rsid w:val="212267F3"/>
    <w:rsid w:val="212C56DD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AA2873"/>
    <w:rsid w:val="23C920C1"/>
    <w:rsid w:val="23D55828"/>
    <w:rsid w:val="24134497"/>
    <w:rsid w:val="241C417A"/>
    <w:rsid w:val="24680AE8"/>
    <w:rsid w:val="247A67FD"/>
    <w:rsid w:val="247B19A7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11F6B"/>
    <w:rsid w:val="25590CC6"/>
    <w:rsid w:val="257229A7"/>
    <w:rsid w:val="257709FB"/>
    <w:rsid w:val="259C0B3C"/>
    <w:rsid w:val="25A0482C"/>
    <w:rsid w:val="25B0357A"/>
    <w:rsid w:val="25B14002"/>
    <w:rsid w:val="25B22DB8"/>
    <w:rsid w:val="25BC6888"/>
    <w:rsid w:val="25C1260B"/>
    <w:rsid w:val="25D03AB9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E2E6C"/>
    <w:rsid w:val="285B3B30"/>
    <w:rsid w:val="28943264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9F70B0"/>
    <w:rsid w:val="2CD9470B"/>
    <w:rsid w:val="2CF63F14"/>
    <w:rsid w:val="2D0C0D09"/>
    <w:rsid w:val="2D1429EF"/>
    <w:rsid w:val="2D2C5903"/>
    <w:rsid w:val="2D327935"/>
    <w:rsid w:val="2D3904C5"/>
    <w:rsid w:val="2D430572"/>
    <w:rsid w:val="2D4E2DDE"/>
    <w:rsid w:val="2D5E3ABF"/>
    <w:rsid w:val="2D600536"/>
    <w:rsid w:val="2D792537"/>
    <w:rsid w:val="2D970B58"/>
    <w:rsid w:val="2D9E4763"/>
    <w:rsid w:val="2DA45761"/>
    <w:rsid w:val="2DA81C99"/>
    <w:rsid w:val="2DB44750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005958"/>
    <w:rsid w:val="2F115E9C"/>
    <w:rsid w:val="2F331442"/>
    <w:rsid w:val="2F354053"/>
    <w:rsid w:val="2F3755CF"/>
    <w:rsid w:val="2F3921C7"/>
    <w:rsid w:val="2F3A36A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AE671B"/>
    <w:rsid w:val="31BC324A"/>
    <w:rsid w:val="31DD1A19"/>
    <w:rsid w:val="31E32CEF"/>
    <w:rsid w:val="31F27463"/>
    <w:rsid w:val="322319DA"/>
    <w:rsid w:val="32283386"/>
    <w:rsid w:val="322E6F2F"/>
    <w:rsid w:val="323319A5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F16CC0"/>
    <w:rsid w:val="330B75BD"/>
    <w:rsid w:val="330E7FBB"/>
    <w:rsid w:val="333C2630"/>
    <w:rsid w:val="33524A45"/>
    <w:rsid w:val="33696B21"/>
    <w:rsid w:val="33AF76FE"/>
    <w:rsid w:val="33C16442"/>
    <w:rsid w:val="33C82323"/>
    <w:rsid w:val="340F5B81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611115D"/>
    <w:rsid w:val="361D0887"/>
    <w:rsid w:val="365506E1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A002FA"/>
    <w:rsid w:val="37CB5679"/>
    <w:rsid w:val="37D65746"/>
    <w:rsid w:val="37DC4300"/>
    <w:rsid w:val="37ED3EEE"/>
    <w:rsid w:val="38107C75"/>
    <w:rsid w:val="381B4EB9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B4085"/>
    <w:rsid w:val="3A8527BD"/>
    <w:rsid w:val="3AA54A51"/>
    <w:rsid w:val="3AA9696E"/>
    <w:rsid w:val="3AAA30E3"/>
    <w:rsid w:val="3AAB5DB7"/>
    <w:rsid w:val="3AF87CF3"/>
    <w:rsid w:val="3B0E4A2A"/>
    <w:rsid w:val="3B107CAF"/>
    <w:rsid w:val="3B1C1E27"/>
    <w:rsid w:val="3B4A3954"/>
    <w:rsid w:val="3B5318A0"/>
    <w:rsid w:val="3B6B5381"/>
    <w:rsid w:val="3B7742CD"/>
    <w:rsid w:val="3B9004B9"/>
    <w:rsid w:val="3B9451DA"/>
    <w:rsid w:val="3B9E1812"/>
    <w:rsid w:val="3BAF248D"/>
    <w:rsid w:val="3BAF3FE1"/>
    <w:rsid w:val="3BB57FF7"/>
    <w:rsid w:val="3BD834C3"/>
    <w:rsid w:val="3BF40B5B"/>
    <w:rsid w:val="3BF674FE"/>
    <w:rsid w:val="3C106886"/>
    <w:rsid w:val="3C2E2F2A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21FD8"/>
    <w:rsid w:val="3D5B6FD8"/>
    <w:rsid w:val="3D6C7970"/>
    <w:rsid w:val="3D8524B9"/>
    <w:rsid w:val="3DC67841"/>
    <w:rsid w:val="3DCC6E48"/>
    <w:rsid w:val="3DF67E21"/>
    <w:rsid w:val="3E1302F2"/>
    <w:rsid w:val="3E341AE6"/>
    <w:rsid w:val="3E350DE2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720EFD"/>
    <w:rsid w:val="40842D6B"/>
    <w:rsid w:val="4084312C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00987"/>
    <w:rsid w:val="43C147DF"/>
    <w:rsid w:val="43CC1F73"/>
    <w:rsid w:val="43CC220E"/>
    <w:rsid w:val="43EC4DB0"/>
    <w:rsid w:val="43F35274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CE7AC9"/>
    <w:rsid w:val="45D05C04"/>
    <w:rsid w:val="4676486A"/>
    <w:rsid w:val="46792153"/>
    <w:rsid w:val="467A3876"/>
    <w:rsid w:val="46882F36"/>
    <w:rsid w:val="469064ED"/>
    <w:rsid w:val="46D203B7"/>
    <w:rsid w:val="46F02AE4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03F11"/>
    <w:rsid w:val="48651EF8"/>
    <w:rsid w:val="486561CC"/>
    <w:rsid w:val="487333F6"/>
    <w:rsid w:val="48774DFE"/>
    <w:rsid w:val="487F0CDD"/>
    <w:rsid w:val="489A1C79"/>
    <w:rsid w:val="48B03E9F"/>
    <w:rsid w:val="48B03FF9"/>
    <w:rsid w:val="48C76242"/>
    <w:rsid w:val="48E00AC5"/>
    <w:rsid w:val="48E82374"/>
    <w:rsid w:val="48F0132C"/>
    <w:rsid w:val="48F55B45"/>
    <w:rsid w:val="4918362D"/>
    <w:rsid w:val="49183BBE"/>
    <w:rsid w:val="491A4ED9"/>
    <w:rsid w:val="49252B13"/>
    <w:rsid w:val="49294DF5"/>
    <w:rsid w:val="494708E3"/>
    <w:rsid w:val="497C0AAC"/>
    <w:rsid w:val="498216FD"/>
    <w:rsid w:val="499B3E64"/>
    <w:rsid w:val="499E601B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121FD2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233150"/>
    <w:rsid w:val="4E545DE4"/>
    <w:rsid w:val="4E7E348D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62577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940E2"/>
    <w:rsid w:val="538C0DB6"/>
    <w:rsid w:val="53A718BB"/>
    <w:rsid w:val="53A87981"/>
    <w:rsid w:val="53C631AC"/>
    <w:rsid w:val="53D109CC"/>
    <w:rsid w:val="53D24CDD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6E64F4"/>
    <w:rsid w:val="54706F37"/>
    <w:rsid w:val="549B0BFD"/>
    <w:rsid w:val="54A23911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F02B37"/>
    <w:rsid w:val="55F52A95"/>
    <w:rsid w:val="563952B5"/>
    <w:rsid w:val="56485B8F"/>
    <w:rsid w:val="564B4A19"/>
    <w:rsid w:val="56636141"/>
    <w:rsid w:val="56AD2F65"/>
    <w:rsid w:val="56BE5DE9"/>
    <w:rsid w:val="56DA29F0"/>
    <w:rsid w:val="56E04480"/>
    <w:rsid w:val="571A2248"/>
    <w:rsid w:val="5726114F"/>
    <w:rsid w:val="572C469C"/>
    <w:rsid w:val="572E1DC4"/>
    <w:rsid w:val="572E263C"/>
    <w:rsid w:val="573238AB"/>
    <w:rsid w:val="573A21E0"/>
    <w:rsid w:val="57550297"/>
    <w:rsid w:val="57556125"/>
    <w:rsid w:val="57751DA1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E6E44"/>
    <w:rsid w:val="5931771A"/>
    <w:rsid w:val="59427279"/>
    <w:rsid w:val="59443F0F"/>
    <w:rsid w:val="594606B0"/>
    <w:rsid w:val="595600B6"/>
    <w:rsid w:val="595A4F46"/>
    <w:rsid w:val="595B57F0"/>
    <w:rsid w:val="595B5C1B"/>
    <w:rsid w:val="595D51EC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01F5C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C4A48"/>
    <w:rsid w:val="5B61273E"/>
    <w:rsid w:val="5B6E7DE8"/>
    <w:rsid w:val="5B7132AE"/>
    <w:rsid w:val="5B740E56"/>
    <w:rsid w:val="5B901EF3"/>
    <w:rsid w:val="5BA454AF"/>
    <w:rsid w:val="5BA74D2C"/>
    <w:rsid w:val="5BAE32E0"/>
    <w:rsid w:val="5BD0210D"/>
    <w:rsid w:val="5BDF238A"/>
    <w:rsid w:val="5C256739"/>
    <w:rsid w:val="5C2C016F"/>
    <w:rsid w:val="5C384E29"/>
    <w:rsid w:val="5C3B42D6"/>
    <w:rsid w:val="5C45697A"/>
    <w:rsid w:val="5C4B7D70"/>
    <w:rsid w:val="5C78176A"/>
    <w:rsid w:val="5C89301D"/>
    <w:rsid w:val="5C91003A"/>
    <w:rsid w:val="5C941E9A"/>
    <w:rsid w:val="5CA37943"/>
    <w:rsid w:val="5CA65C73"/>
    <w:rsid w:val="5CAD47EF"/>
    <w:rsid w:val="5CD1276C"/>
    <w:rsid w:val="5CD45A79"/>
    <w:rsid w:val="5CFD2BAF"/>
    <w:rsid w:val="5D175E92"/>
    <w:rsid w:val="5D1B009E"/>
    <w:rsid w:val="5D372D3D"/>
    <w:rsid w:val="5D512F5D"/>
    <w:rsid w:val="5D6937A6"/>
    <w:rsid w:val="5D7F3773"/>
    <w:rsid w:val="5DA301CD"/>
    <w:rsid w:val="5DA97C2A"/>
    <w:rsid w:val="5DDB590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8356EF"/>
    <w:rsid w:val="5E83792B"/>
    <w:rsid w:val="5E957291"/>
    <w:rsid w:val="5E9D1A8F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2C26E2"/>
    <w:rsid w:val="5F54205E"/>
    <w:rsid w:val="5F5778EA"/>
    <w:rsid w:val="5F592DF0"/>
    <w:rsid w:val="5F662887"/>
    <w:rsid w:val="5F671140"/>
    <w:rsid w:val="5F735764"/>
    <w:rsid w:val="5F7F0FCC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12AEE"/>
    <w:rsid w:val="61583BA9"/>
    <w:rsid w:val="617C2CAD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BA7C51"/>
    <w:rsid w:val="65E21C88"/>
    <w:rsid w:val="660C056F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2A14EE"/>
    <w:rsid w:val="672A527A"/>
    <w:rsid w:val="674468F2"/>
    <w:rsid w:val="67525CE9"/>
    <w:rsid w:val="67600DEC"/>
    <w:rsid w:val="67626C08"/>
    <w:rsid w:val="67694B6F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CD52EC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555CF"/>
    <w:rsid w:val="6A4A53D9"/>
    <w:rsid w:val="6A4C1F16"/>
    <w:rsid w:val="6A584D82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852F80"/>
    <w:rsid w:val="6CA35071"/>
    <w:rsid w:val="6CA958D9"/>
    <w:rsid w:val="6CAA2244"/>
    <w:rsid w:val="6CFD117C"/>
    <w:rsid w:val="6D176C50"/>
    <w:rsid w:val="6D5F20FB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10B2E1E"/>
    <w:rsid w:val="71163A30"/>
    <w:rsid w:val="711B56A9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C7EF7"/>
    <w:rsid w:val="72F05E81"/>
    <w:rsid w:val="72FE1849"/>
    <w:rsid w:val="73150265"/>
    <w:rsid w:val="731B7C39"/>
    <w:rsid w:val="73294CA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D6EA6"/>
    <w:rsid w:val="74741EC6"/>
    <w:rsid w:val="74794AD2"/>
    <w:rsid w:val="749B0CA3"/>
    <w:rsid w:val="74B16095"/>
    <w:rsid w:val="74BE0F07"/>
    <w:rsid w:val="74C242CB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E354AB"/>
    <w:rsid w:val="75ED530E"/>
    <w:rsid w:val="75F25729"/>
    <w:rsid w:val="75FD0190"/>
    <w:rsid w:val="76001D27"/>
    <w:rsid w:val="76077600"/>
    <w:rsid w:val="76085DC1"/>
    <w:rsid w:val="76244941"/>
    <w:rsid w:val="76270C98"/>
    <w:rsid w:val="762868A6"/>
    <w:rsid w:val="762E07D6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912DA9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7A7C3A"/>
    <w:rsid w:val="77800BB6"/>
    <w:rsid w:val="77A01607"/>
    <w:rsid w:val="77A76E7C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AEF43F8"/>
    <w:rsid w:val="7AF367E9"/>
    <w:rsid w:val="7AF83FFF"/>
    <w:rsid w:val="7B151CB1"/>
    <w:rsid w:val="7B343384"/>
    <w:rsid w:val="7B452A87"/>
    <w:rsid w:val="7B557A15"/>
    <w:rsid w:val="7B5D050D"/>
    <w:rsid w:val="7B784687"/>
    <w:rsid w:val="7BA13BF2"/>
    <w:rsid w:val="7BBE34CB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8173E7"/>
    <w:rsid w:val="7D8E5DA9"/>
    <w:rsid w:val="7D980DF8"/>
    <w:rsid w:val="7D9C6FEC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71238B"/>
    <w:rsid w:val="7E867A69"/>
    <w:rsid w:val="7E8A36BD"/>
    <w:rsid w:val="7E8E2BAE"/>
    <w:rsid w:val="7E900D73"/>
    <w:rsid w:val="7ECF3FD1"/>
    <w:rsid w:val="7ED1289E"/>
    <w:rsid w:val="7EF40520"/>
    <w:rsid w:val="7EF77DD6"/>
    <w:rsid w:val="7F1163BD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2018-11-20T13:52:43Z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