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2018-11-</w:t>
      </w:r>
      <w:r>
        <w:rPr>
          <w:rFonts w:hint="default" w:ascii="微软雅黑" w:hAnsi="微软雅黑" w:eastAsia="微软雅黑" w:cs="微软雅黑"/>
          <w:sz w:val="22"/>
          <w:lang w:val="en-US" w:eastAsia="zh-CN"/>
        </w:rPr>
        <w:t>26</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4113"/>
        <w:gridCol w:w="110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411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108"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28"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青松股份</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12.32</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13.06</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并购重组停牌</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加仓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10.11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不动</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持仓3000股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东软载波</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12.40</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13.61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意外涨停，不动。等待明天冲高再卖。</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持仓600股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24.50</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不动，创投概念行情结束，等待回调做第二波。</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r>
              <w:rPr>
                <w:rFonts w:hint="default" w:asciiTheme="minorEastAsia" w:hAnsiTheme="minorEastAsia" w:cstheme="minorEastAsia"/>
                <w:b w:val="0"/>
                <w:i w:val="0"/>
                <w:color w:val="00B050"/>
                <w:kern w:val="0"/>
                <w:sz w:val="21"/>
                <w:szCs w:val="21"/>
                <w:u w:val="none"/>
                <w:lang w:val="en-US" w:eastAsia="zh-CN" w:bidi="ar"/>
              </w:rPr>
              <w:t>2</w:t>
            </w:r>
            <w:r>
              <w:rPr>
                <w:rFonts w:hint="eastAsia" w:asciiTheme="minorEastAsia" w:hAnsiTheme="minorEastAsia" w:cstheme="minorEastAsia"/>
                <w:b w:val="0"/>
                <w:i w:val="0"/>
                <w:color w:val="00B050"/>
                <w:kern w:val="0"/>
                <w:sz w:val="21"/>
                <w:szCs w:val="21"/>
                <w:u w:val="none"/>
                <w:lang w:val="en-US" w:eastAsia="zh-CN" w:bidi="ar"/>
              </w:rPr>
              <w:t>00股</w:t>
            </w:r>
          </w:p>
        </w:tc>
      </w:tr>
    </w:tbl>
    <w:p>
      <w:pPr>
        <w:spacing w:line="240" w:lineRule="auto"/>
        <w:rPr>
          <w:lang w:val="en-US"/>
        </w:rPr>
      </w:pPr>
      <w:bookmarkStart w:id="0" w:name="9057-1536542303601"/>
      <w:bookmarkEnd w:id="0"/>
      <w:bookmarkStart w:id="1" w:name="7380-1536542303605"/>
      <w:bookmarkEnd w:id="1"/>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2151-1536542303645"/>
      <w:bookmarkEnd w:id="2"/>
      <w:bookmarkStart w:id="3" w:name="8416-1536542303643"/>
      <w:bookmarkEnd w:id="3"/>
      <w:bookmarkStart w:id="4" w:name="1096-1536542303639"/>
      <w:bookmarkEnd w:id="4"/>
      <w:bookmarkStart w:id="5" w:name="1227-1536542303637"/>
      <w:bookmarkEnd w:id="5"/>
      <w:bookmarkStart w:id="6" w:name="3677-1536542303641"/>
      <w:bookmarkEnd w:id="6"/>
      <w:bookmarkStart w:id="7" w:name="2911-1536542303635"/>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收盘2575.81，-0.14%，成交额1082亿下跌。 创投彻底熄火，大盘指数拐点，下跌正常。日K线呈现十字星，组合K线呈现恶魔炮继续下跌走势。</w:t>
      </w:r>
    </w:p>
    <w:p>
      <w:pPr>
        <w:numPr>
          <w:ilvl w:val="0"/>
          <w:numId w:val="0"/>
        </w:numPr>
        <w:spacing w:line="240" w:lineRule="auto"/>
        <w:ind w:left="105" w:leftChars="0"/>
        <w:rPr>
          <w:rFonts w:hint="eastAsia" w:asciiTheme="minorEastAsia" w:hAnsiTheme="minorEastAsia" w:cstheme="minorEastAsia"/>
          <w:sz w:val="21"/>
          <w:szCs w:val="21"/>
          <w:lang w:val="en-US" w:eastAsia="zh-CN"/>
        </w:rPr>
      </w:pPr>
    </w:p>
    <w:p>
      <w:pPr>
        <w:numPr>
          <w:ilvl w:val="0"/>
          <w:numId w:val="0"/>
        </w:numPr>
        <w:spacing w:line="240" w:lineRule="auto"/>
        <w:ind w:left="105" w:leftChars="0"/>
        <w:rPr>
          <w:rFonts w:hint="eastAsia" w:asciiTheme="minorEastAsia" w:hAnsiTheme="minorEastAsia" w:cstheme="minorEastAsia"/>
          <w:sz w:val="21"/>
          <w:szCs w:val="21"/>
          <w:lang w:val="en-US" w:eastAsia="zh-CN"/>
        </w:rPr>
      </w:pPr>
      <w:r>
        <w:drawing>
          <wp:inline distT="0" distB="0" distL="114300" distR="114300">
            <wp:extent cx="5270500" cy="46805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4680585"/>
                    </a:xfrm>
                    <a:prstGeom prst="rect">
                      <a:avLst/>
                    </a:prstGeom>
                    <a:noFill/>
                    <a:ln w="9525">
                      <a:noFill/>
                    </a:ln>
                  </pic:spPr>
                </pic:pic>
              </a:graphicData>
            </a:graphic>
          </wp:inline>
        </w:drawing>
      </w:r>
    </w:p>
    <w:p>
      <w:pPr>
        <w:numPr>
          <w:ilvl w:val="0"/>
          <w:numId w:val="0"/>
        </w:numPr>
        <w:spacing w:line="240" w:lineRule="auto"/>
        <w:rPr>
          <w:rFonts w:hint="eastAsia" w:asciiTheme="minorEastAsia" w:hAnsiTheme="minorEastAsia" w:cstheme="minorEastAsia"/>
          <w:sz w:val="21"/>
          <w:szCs w:val="21"/>
          <w:lang w:val="en-US" w:eastAsia="zh-CN"/>
        </w:rPr>
      </w:pPr>
    </w:p>
    <w:p>
      <w:pPr>
        <w:numPr>
          <w:ilvl w:val="0"/>
          <w:numId w:val="0"/>
        </w:numPr>
        <w:spacing w:line="240" w:lineRule="auto"/>
        <w:rPr>
          <w:rFonts w:hint="eastAsia"/>
          <w:lang w:val="en-US" w:eastAsia="zh-CN"/>
        </w:rPr>
      </w:pPr>
      <w:r>
        <w:rPr>
          <w:rFonts w:hint="eastAsia"/>
          <w:lang w:val="en-US" w:eastAsia="zh-CN"/>
        </w:rPr>
        <w:t>2. 上证50：2401.90，+0.11%</w:t>
      </w:r>
    </w:p>
    <w:p>
      <w:pPr>
        <w:numPr>
          <w:ilvl w:val="0"/>
          <w:numId w:val="2"/>
        </w:numPr>
        <w:spacing w:line="240" w:lineRule="auto"/>
        <w:rPr>
          <w:rFonts w:hint="eastAsia"/>
          <w:lang w:val="en-US" w:eastAsia="zh-CN"/>
        </w:rPr>
      </w:pPr>
      <w:r>
        <w:rPr>
          <w:rFonts w:hint="eastAsia"/>
          <w:lang w:val="en-US" w:eastAsia="zh-CN"/>
        </w:rPr>
        <w:t xml:space="preserve">港股：26376.18，+1.73% </w:t>
      </w:r>
    </w:p>
    <w:p>
      <w:pPr>
        <w:numPr>
          <w:ilvl w:val="0"/>
          <w:numId w:val="2"/>
        </w:numPr>
        <w:spacing w:line="240" w:lineRule="auto"/>
        <w:rPr>
          <w:rFonts w:hint="eastAsia"/>
          <w:lang w:val="en-US" w:eastAsia="zh-CN"/>
        </w:rPr>
      </w:pPr>
      <w:r>
        <w:rPr>
          <w:rFonts w:hint="eastAsia"/>
          <w:lang w:val="en-US" w:eastAsia="zh-CN"/>
        </w:rPr>
        <w:t>人民币： 6.9376，-69基点</w:t>
      </w:r>
    </w:p>
    <w:p>
      <w:pPr>
        <w:numPr>
          <w:ilvl w:val="0"/>
          <w:numId w:val="2"/>
        </w:numPr>
        <w:spacing w:line="240" w:lineRule="auto"/>
        <w:rPr>
          <w:rFonts w:hint="eastAsia"/>
          <w:lang w:val="en-US" w:eastAsia="zh-CN"/>
        </w:rPr>
      </w:pPr>
      <w:r>
        <w:rPr>
          <w:rFonts w:hint="eastAsia"/>
          <w:lang w:val="en-US" w:eastAsia="zh-CN"/>
        </w:rPr>
        <w:t>GC001：2.890，+3.77%</w:t>
      </w:r>
    </w:p>
    <w:p>
      <w:pPr>
        <w:numPr>
          <w:ilvl w:val="0"/>
          <w:numId w:val="2"/>
        </w:numPr>
        <w:spacing w:line="240" w:lineRule="auto"/>
        <w:rPr>
          <w:rFonts w:hint="eastAsia"/>
          <w:lang w:val="en-US" w:eastAsia="zh-CN"/>
        </w:rPr>
      </w:pPr>
      <w:r>
        <w:rPr>
          <w:rFonts w:hint="eastAsia"/>
          <w:lang w:val="en-US" w:eastAsia="zh-CN"/>
        </w:rPr>
        <w:t>融资融券余额：7765亿，</w:t>
      </w:r>
      <w:r>
        <w:rPr>
          <w:rFonts w:hint="eastAsia"/>
          <w:color w:val="00B050"/>
          <w:lang w:val="en-US" w:eastAsia="zh-CN"/>
        </w:rPr>
        <w:t>-51.09</w:t>
      </w:r>
      <w:r>
        <w:rPr>
          <w:rFonts w:hint="eastAsia"/>
          <w:lang w:val="en-US" w:eastAsia="zh-CN"/>
        </w:rPr>
        <w:t>亿</w:t>
      </w:r>
    </w:p>
    <w:p>
      <w:pPr>
        <w:widowControl w:val="0"/>
        <w:numPr>
          <w:ilvl w:val="0"/>
          <w:numId w:val="0"/>
        </w:numPr>
        <w:tabs>
          <w:tab w:val="left" w:pos="312"/>
        </w:tabs>
        <w:spacing w:line="240" w:lineRule="auto"/>
        <w:jc w:val="both"/>
        <w:rPr>
          <w:rFonts w:hint="eastAsia"/>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jc w:val="both"/>
        <w:textAlignment w:val="auto"/>
        <w:outlineLvl w:val="9"/>
        <w:rPr>
          <w:rFonts w:hint="eastAsia"/>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【宏观要闻】</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eastAsiaTheme="minorEastAsia" w:cstheme="minorEastAsia"/>
          <w:b/>
          <w:i w:val="0"/>
          <w:caps w:val="0"/>
          <w:color w:val="E53333"/>
          <w:spacing w:val="0"/>
          <w:sz w:val="21"/>
          <w:szCs w:val="21"/>
          <w:shd w:val="clear" w:fill="FFFFFF"/>
        </w:rPr>
        <w:t>证监会今日核发2家企业IPO批文</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近日，证监会按法定程序核准了以下企业的首发申请：上海华培动力科技股份有限公司，江苏爱朋医疗科技股份有限公司。上述企业及其承销商将分别与交易所协商确定发行日程，并陆续刊登招股文件。</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eastAsiaTheme="minorEastAsia" w:cstheme="minorEastAsia"/>
          <w:b/>
          <w:i w:val="0"/>
          <w:caps w:val="0"/>
          <w:color w:val="E53333"/>
          <w:spacing w:val="0"/>
          <w:sz w:val="21"/>
          <w:szCs w:val="21"/>
          <w:shd w:val="clear" w:fill="FFFFFF"/>
        </w:rPr>
        <w:t>沪深交易所发布高送转信息披露指引</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上市公司披露高送转方案的，其最近两年同期净利润应当持续增长，且每股送转比例不得高于上市公司最近两年同期净利润的复合增长率。上市公司送转股方案提出的最近一个报告期净利润或预计净利润为负值、净利润同比下降50%以上、或者送转后每股收益低于0.2元的，不得披露高送转方案。上市公司提议股东、控股股东及其一致行动人、董事、监事及高级管理人员在前3个月存在减持情形或者后3个月存在减持计划的，公司不得披露高送转方案。</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证监会：任何人不得利用股份回购从事内幕交易、操纵市场等证券违法行为</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证监会23日发布关于认真学习贯彻《全国人民代表大会常务委员会关于修改〈中华人民共和国公司法〉 的决定》的通知称，控股股东、实际控制人要积极支持上市公司完善股份回购机制，依法实施股份回购。全体董事应当履职尽责，确保回购股份不损害上市公司的债务履行能力和持续经营能力，回购后的股权分布原则上仍应符合上市条件。</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证监会：将继续整合行政处罚力量严惩资本市场违规行为</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证监会新闻发言人常德鹏23日表示，近年来派出机构行政处罚水平不断提升，囊括市场操纵、内幕交易、中介机构未勤勉尽责等各类违法行为，对辖区各类违法行为及时查处，证监会将继续整合行政处罚力量，上下联动，严惩资本市场违规行为。</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eastAsiaTheme="minorEastAsia" w:cstheme="minorEastAsia"/>
          <w:b/>
          <w:i w:val="0"/>
          <w:caps w:val="0"/>
          <w:color w:val="E53333"/>
          <w:spacing w:val="0"/>
          <w:sz w:val="21"/>
          <w:szCs w:val="21"/>
          <w:shd w:val="clear" w:fill="FFFFFF"/>
        </w:rPr>
        <w:t>股权质押堰塞湖逐渐缓解 两市逾280家公司发布解押公告</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截至23日晚间，11月份以来两市逾280家上市公司发布解除股权质押相关公告，记者经查阅发现，仅仅23日早间，就有近10家公司陆续发布股权质押解除公告，可见行动之密集。多位业内人士认为，如此高频率公告股权质押，近年来在A股市场是比较少见的，与近期各地纾困资金逐步到位密不可分。(央广)</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【资讯快报】</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上交所：上市公司在回购股份方案中 必须明确上下限且上限不得超出下限的1倍</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上交所就</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"http://www.yuncaijing.com/quote/sh600604.html"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市北高新(600604)</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"https://www.yuncaijing.com/quote/sh600604_multi.html"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E53333"/>
          <w:spacing w:val="0"/>
          <w:sz w:val="21"/>
          <w:szCs w:val="21"/>
          <w:shd w:val="clear" w:fill="FFFFFF"/>
        </w:rPr>
        <w:t>异常走势向部分券商发提示函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深交所与中船重工集团签署战略合作协议</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全国人大：力争在人工智能等重要科技领域实现跨越发展</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深圳证监局：支持辖区上市公司规范实施回购 严厉查处利用股份回购实施内幕交易操纵市场</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海螺集团与国贸集团年内完成重组</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证监会：受理首发及发行存托凭证企业280家 已过会34家未过会246家</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新华社：多重利空打压 美股牛市或近尾声</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接近监管人士：上市公司利用回购短炒套利将被严打</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安联获批筹建我国首家外资保险控股公司</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成都将设立100亿元上市公司纾困帮扶基金</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559亿！2018年全国电影票房已超越去年全年</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周五美股三大股指集体收跌 道指跌0.73%</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【增减持】</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"http://www.yuncaijing.com/quote/sz002444.html"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巨星科技(002444)</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"https://www.yuncaijing.com/quote/sz002444_multi.html"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：拟以1亿-2亿回购股份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"http://www.yuncaijing.com/quote/sz000952.html"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广济药业(000952)</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"https://www.yuncaijing.com/quote/sz000952_multi.html"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：拟以2000万-3000万回购股份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"http://www.yuncaijing.com/quote/sz002778.html"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高科石化(002778)</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"https://www.yuncaijing.com/quote/sz002778_multi.html"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：董事拟合计减持不超100万股</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【利好公告】</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"http://www.yuncaijing.com/quote/sz300106.html"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西部牧业(300106)</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"https://www.yuncaijing.com/quote/sz300106_multi.html"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：收到政府补助1298万元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"http://www.yuncaijing.com/quote/sh603708.html"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家家悦(603708)</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"https://www.yuncaijing.com/quote/sh603708_multi.html"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：拟1.56亿元收购福悦祥连锁超市67%股权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"http://www.yuncaijing.com/quote/sz002686.html"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亿利达(002686)</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"https://www.yuncaijing.com/quote/sz002686_multi.html"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：合计持股37.66%的三名股东拟向浙商资产转让15.22%的股份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"http://www.yuncaijing.com/quote/sz300471.html"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厚普股份(300471)</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"https://www.yuncaijing.com/quote/sz300471_multi.html"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：实控人和股东拟合计转让25.45%的股份给北京星凯</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"http://www.yuncaijing.com/quote/sz300311.html"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任子行(300311)</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"https://www.yuncaijing.com/quote/sz300311_multi.html"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：减持</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"http://www.yuncaijing.com/quote/sz002912.html"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中新赛克(002912)</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"https://www.yuncaijing.com/quote/sz002912_multi.html"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64万股 收益超3600万元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"http://www.yuncaijing.com/quote/sz000922.html"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ST佳电(000922)</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"https://www.yuncaijing.com/quote/sz000922_multi.html"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：公司股票自11月27日起撤销退市风险警示</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"http://www.yuncaijing.com/quote/sz002787.html"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华源控股(002787)</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"https://www.yuncaijing.com/quote/sz002787_multi.html"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：孙公司与美孚签署采购框架协议</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【利空公告】</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00B050"/>
          <w:spacing w:val="0"/>
          <w:sz w:val="21"/>
          <w:szCs w:val="21"/>
        </w:rPr>
      </w:pPr>
      <w:r>
        <w:rPr>
          <w:rFonts w:hint="eastAsia" w:asciiTheme="minorEastAsia" w:hAnsiTheme="minorEastAsia" w:eastAsiaTheme="minorEastAsia" w:cstheme="minorEastAsia"/>
          <w:b/>
          <w:i w:val="0"/>
          <w:caps w:val="0"/>
          <w:color w:val="00B050"/>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0B050"/>
          <w:spacing w:val="0"/>
          <w:sz w:val="21"/>
          <w:szCs w:val="21"/>
          <w:u w:val="none"/>
          <w:shd w:val="clear" w:fill="FFFFFF"/>
        </w:rPr>
        <w:instrText xml:space="preserve"> HYPERLINK "http://www.yuncaijing.com/quote/sz002856.html" \t "https://www.yuncaijing.com/news/_blank" </w:instrText>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00B050"/>
          <w:spacing w:val="0"/>
          <w:sz w:val="21"/>
          <w:szCs w:val="21"/>
          <w:u w:val="none"/>
          <w:shd w:val="clear" w:fill="FFFFFF"/>
        </w:rPr>
        <w:t>美芝股份(002856)</w:t>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end"/>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0B050"/>
          <w:spacing w:val="0"/>
          <w:sz w:val="21"/>
          <w:szCs w:val="21"/>
          <w:u w:val="none"/>
          <w:shd w:val="clear" w:fill="FFFFFF"/>
        </w:rPr>
        <w:instrText xml:space="preserve"> HYPERLINK "https://www.yuncaijing.com/quote/sz002856_multi.html" \t "https://www.yuncaijing.com/news/_blank" </w:instrText>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end"/>
      </w:r>
      <w:r>
        <w:rPr>
          <w:rFonts w:hint="eastAsia" w:asciiTheme="minorEastAsia" w:hAnsiTheme="minorEastAsia" w:eastAsiaTheme="minorEastAsia" w:cstheme="minorEastAsia"/>
          <w:i w:val="0"/>
          <w:caps w:val="0"/>
          <w:color w:val="00B050"/>
          <w:spacing w:val="0"/>
          <w:sz w:val="21"/>
          <w:szCs w:val="21"/>
          <w:shd w:val="clear" w:fill="FFFFFF"/>
        </w:rPr>
        <w:t>：终止筹划重大资产重组</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00B050"/>
          <w:spacing w:val="0"/>
          <w:sz w:val="21"/>
          <w:szCs w:val="21"/>
        </w:rPr>
      </w:pPr>
      <w:r>
        <w:rPr>
          <w:rFonts w:hint="eastAsia" w:asciiTheme="minorEastAsia" w:hAnsiTheme="minorEastAsia" w:eastAsiaTheme="minorEastAsia" w:cstheme="minorEastAsia"/>
          <w:b/>
          <w:i w:val="0"/>
          <w:caps w:val="0"/>
          <w:color w:val="00B050"/>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0B050"/>
          <w:spacing w:val="0"/>
          <w:sz w:val="21"/>
          <w:szCs w:val="21"/>
          <w:u w:val="none"/>
          <w:shd w:val="clear" w:fill="FFFFFF"/>
        </w:rPr>
        <w:instrText xml:space="preserve"> HYPERLINK "http://www.yuncaijing.com/quote/sz002601.html" \t "https://www.yuncaijing.com/news/_blank" </w:instrText>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00B050"/>
          <w:spacing w:val="0"/>
          <w:sz w:val="21"/>
          <w:szCs w:val="21"/>
          <w:u w:val="none"/>
          <w:shd w:val="clear" w:fill="FFFFFF"/>
        </w:rPr>
        <w:t>龙蟒佰利(002601)</w:t>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end"/>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0B050"/>
          <w:spacing w:val="0"/>
          <w:sz w:val="21"/>
          <w:szCs w:val="21"/>
          <w:u w:val="none"/>
          <w:shd w:val="clear" w:fill="FFFFFF"/>
        </w:rPr>
        <w:instrText xml:space="preserve"> HYPERLINK "https://www.yuncaijing.com/quote/sz002601_multi.html" \t "https://www.yuncaijing.com/news/_blank" </w:instrText>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end"/>
      </w:r>
      <w:r>
        <w:rPr>
          <w:rFonts w:hint="eastAsia" w:asciiTheme="minorEastAsia" w:hAnsiTheme="minorEastAsia" w:eastAsiaTheme="minorEastAsia" w:cstheme="minorEastAsia"/>
          <w:i w:val="0"/>
          <w:caps w:val="0"/>
          <w:color w:val="00B050"/>
          <w:spacing w:val="0"/>
          <w:sz w:val="21"/>
          <w:szCs w:val="21"/>
          <w:shd w:val="clear" w:fill="FFFFFF"/>
        </w:rPr>
        <w:t>：控股子公司收到环保部门行政处罚决定书</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【中性公告】</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"http://www.yuncaijing.com/quote/sz002385.html"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大北农(002385)</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"https://www.yuncaijing.com/quote/sz002385_multi.html"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：实控人筹划重大事项或涉及公司控制权变动 明起停牌</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"http://www.yuncaijing.com/quote/sh600690.html"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青岛海尔(600690)</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"https://www.yuncaijing.com/quote/sh600690_multi.html"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：超额配发601万股D股</w:t>
      </w:r>
    </w:p>
    <w:p>
      <w:pPr>
        <w:widowControl w:val="0"/>
        <w:numPr>
          <w:ilvl w:val="0"/>
          <w:numId w:val="0"/>
        </w:numPr>
        <w:tabs>
          <w:tab w:val="left" w:pos="312"/>
        </w:tabs>
        <w:spacing w:line="240" w:lineRule="auto"/>
        <w:jc w:val="both"/>
        <w:rPr>
          <w:rFonts w:hint="eastAsia"/>
          <w:lang w:val="en-US" w:eastAsia="zh-CN"/>
        </w:rPr>
      </w:pPr>
      <w:r>
        <w:rPr>
          <w:rFonts w:hint="eastAsia" w:asciiTheme="minorEastAsia" w:hAnsiTheme="minorEastAsia" w:cstheme="minorEastAsia"/>
          <w:i w:val="0"/>
          <w:caps w:val="0"/>
          <w:color w:val="393A4C"/>
          <w:spacing w:val="0"/>
          <w:sz w:val="21"/>
          <w:szCs w:val="21"/>
          <w:lang w:val="en-US" w:eastAsia="zh-CN"/>
        </w:rPr>
        <w:t xml:space="preserve">   </w:t>
      </w: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auto"/>
          <w:lang w:val="en-US" w:eastAsia="zh-CN"/>
        </w:rPr>
      </w:pPr>
      <w:r>
        <w:rPr>
          <w:rFonts w:hint="eastAsia"/>
          <w:strike w:val="0"/>
          <w:dstrike w:val="0"/>
          <w:color w:val="auto"/>
          <w:lang w:val="en-US" w:eastAsia="zh-CN"/>
        </w:rPr>
        <w:t>11-14日关注股票：</w:t>
      </w:r>
    </w:p>
    <w:p>
      <w:pPr>
        <w:spacing w:line="240" w:lineRule="auto"/>
        <w:rPr>
          <w:rFonts w:hint="eastAsia"/>
          <w:strike w:val="0"/>
          <w:dstrike w:val="0"/>
          <w:color w:val="00B050"/>
          <w:lang w:val="en-US" w:eastAsia="zh-CN"/>
        </w:rPr>
      </w:pPr>
      <w:r>
        <w:rPr>
          <w:rFonts w:hint="eastAsia"/>
          <w:strike/>
          <w:dstrike w:val="0"/>
          <w:color w:val="FF0000"/>
          <w:lang w:val="en-US" w:eastAsia="zh-CN"/>
        </w:rPr>
        <w:t>乔治白（+10.00%）</w:t>
      </w:r>
      <w:r>
        <w:rPr>
          <w:rFonts w:hint="eastAsia"/>
          <w:strike w:val="0"/>
          <w:dstrike w:val="0"/>
          <w:color w:val="00B050"/>
          <w:lang w:val="en-US" w:eastAsia="zh-CN"/>
        </w:rPr>
        <w:t>，国海证券加仓做T，阳光电源开盘集合竞价买入建仓。</w:t>
      </w:r>
    </w:p>
    <w:p>
      <w:pPr>
        <w:spacing w:line="240" w:lineRule="auto"/>
        <w:rPr>
          <w:rFonts w:hint="eastAsia"/>
          <w:strike w:val="0"/>
          <w:dstrike w:val="0"/>
          <w:color w:val="00B050"/>
          <w:lang w:val="en-US" w:eastAsia="zh-CN"/>
        </w:rPr>
      </w:pPr>
      <w:r>
        <w:rPr>
          <w:rFonts w:hint="eastAsia"/>
          <w:strike w:val="0"/>
          <w:dstrike w:val="0"/>
          <w:color w:val="00B050"/>
          <w:lang w:val="en-US" w:eastAsia="zh-CN"/>
        </w:rPr>
        <w:t>早盘低位减仓，下午大盘下跌被套-1.5%</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11-15日关注股票：</w:t>
      </w:r>
    </w:p>
    <w:p>
      <w:pPr>
        <w:spacing w:line="240" w:lineRule="auto"/>
        <w:rPr>
          <w:rFonts w:hint="eastAsia"/>
          <w:strike/>
          <w:dstrike w:val="0"/>
          <w:color w:val="FF0000"/>
          <w:lang w:val="en-US" w:eastAsia="zh-CN"/>
        </w:rPr>
      </w:pPr>
      <w:r>
        <w:rPr>
          <w:rFonts w:hint="eastAsia"/>
          <w:strike/>
          <w:dstrike w:val="0"/>
          <w:color w:val="FF0000"/>
          <w:lang w:val="en-US" w:eastAsia="zh-CN"/>
        </w:rPr>
        <w:t>光洋股票（+10.0</w:t>
      </w:r>
      <w:r>
        <w:rPr>
          <w:rFonts w:hint="default"/>
          <w:strike/>
          <w:dstrike w:val="0"/>
          <w:color w:val="FF0000"/>
          <w:lang w:val="en-US" w:eastAsia="zh-CN"/>
        </w:rPr>
        <w:t>6</w:t>
      </w:r>
      <w:r>
        <w:rPr>
          <w:rFonts w:hint="eastAsia"/>
          <w:strike/>
          <w:dstrike w:val="0"/>
          <w:color w:val="FF0000"/>
          <w:lang w:val="en-US" w:eastAsia="zh-CN"/>
        </w:rPr>
        <w:t>%）</w:t>
      </w:r>
      <w:r>
        <w:rPr>
          <w:rFonts w:hint="eastAsia"/>
          <w:strike/>
          <w:dstrike w:val="0"/>
          <w:color w:val="auto"/>
          <w:lang w:val="en-US" w:eastAsia="zh-CN"/>
        </w:rPr>
        <w:t>、</w:t>
      </w:r>
      <w:r>
        <w:rPr>
          <w:rFonts w:hint="eastAsia"/>
          <w:strike/>
          <w:dstrike w:val="0"/>
          <w:color w:val="00B050"/>
          <w:lang w:val="en-US" w:eastAsia="zh-CN"/>
        </w:rPr>
        <w:t>国际实业</w:t>
      </w:r>
      <w:r>
        <w:rPr>
          <w:rFonts w:hint="default"/>
          <w:strike/>
          <w:dstrike w:val="0"/>
          <w:color w:val="00B050"/>
          <w:lang w:val="en-US" w:eastAsia="zh-CN"/>
        </w:rPr>
        <w:t>(-6.26%)</w:t>
      </w:r>
      <w:r>
        <w:rPr>
          <w:rFonts w:hint="eastAsia"/>
          <w:strike/>
          <w:dstrike w:val="0"/>
          <w:color w:val="auto"/>
          <w:lang w:val="en-US" w:eastAsia="zh-CN"/>
        </w:rPr>
        <w:t>、</w:t>
      </w:r>
      <w:r>
        <w:rPr>
          <w:rFonts w:hint="eastAsia"/>
          <w:strike/>
          <w:dstrike w:val="0"/>
          <w:color w:val="FF0000"/>
          <w:lang w:val="en-US" w:eastAsia="zh-CN"/>
        </w:rPr>
        <w:t>德美化工</w:t>
      </w:r>
      <w:r>
        <w:rPr>
          <w:rFonts w:hint="default"/>
          <w:strike/>
          <w:dstrike w:val="0"/>
          <w:color w:val="FF0000"/>
          <w:lang w:val="en-US" w:eastAsia="zh-CN"/>
        </w:rPr>
        <w:t>(+1.90%)</w:t>
      </w:r>
      <w:r>
        <w:rPr>
          <w:rFonts w:hint="eastAsia"/>
          <w:strike/>
          <w:dstrike w:val="0"/>
          <w:color w:val="auto"/>
          <w:lang w:val="en-US" w:eastAsia="zh-CN"/>
        </w:rPr>
        <w:t>、</w:t>
      </w:r>
      <w:r>
        <w:rPr>
          <w:rFonts w:hint="eastAsia"/>
          <w:strike/>
          <w:dstrike w:val="0"/>
          <w:color w:val="00B050"/>
          <w:lang w:val="en-US" w:eastAsia="zh-CN"/>
        </w:rPr>
        <w:t>赫美集团</w:t>
      </w:r>
      <w:r>
        <w:rPr>
          <w:rFonts w:hint="default"/>
          <w:strike/>
          <w:dstrike w:val="0"/>
          <w:color w:val="00B050"/>
          <w:lang w:val="en-US" w:eastAsia="zh-CN"/>
        </w:rPr>
        <w:t>(-6.30%)</w:t>
      </w:r>
      <w:r>
        <w:rPr>
          <w:rFonts w:hint="eastAsia"/>
          <w:strike/>
          <w:dstrike w:val="0"/>
          <w:color w:val="auto"/>
          <w:lang w:val="en-US" w:eastAsia="zh-CN"/>
        </w:rPr>
        <w:t>、</w:t>
      </w:r>
      <w:r>
        <w:rPr>
          <w:rFonts w:hint="eastAsia"/>
          <w:strike/>
          <w:dstrike w:val="0"/>
          <w:color w:val="00B050"/>
          <w:lang w:val="en-US" w:eastAsia="zh-CN"/>
        </w:rPr>
        <w:t>康达新材</w:t>
      </w:r>
      <w:r>
        <w:rPr>
          <w:rFonts w:hint="default"/>
          <w:strike/>
          <w:dstrike w:val="0"/>
          <w:color w:val="00B050"/>
          <w:lang w:val="en-US" w:eastAsia="zh-CN"/>
        </w:rPr>
        <w:t>(-0.94%)</w:t>
      </w:r>
      <w:r>
        <w:rPr>
          <w:rFonts w:hint="eastAsia"/>
          <w:strike/>
          <w:dstrike w:val="0"/>
          <w:color w:val="FF0000"/>
          <w:lang w:val="en-US" w:eastAsia="zh-CN"/>
        </w:rPr>
        <w:t>、博天环境</w:t>
      </w:r>
      <w:r>
        <w:rPr>
          <w:rFonts w:hint="default"/>
          <w:strike/>
          <w:dstrike w:val="0"/>
          <w:color w:val="FF0000"/>
          <w:lang w:val="en-US" w:eastAsia="zh-CN"/>
        </w:rPr>
        <w:t>(+8.51%)</w:t>
      </w:r>
      <w:r>
        <w:rPr>
          <w:rFonts w:hint="eastAsia"/>
          <w:strike/>
          <w:dstrike w:val="0"/>
          <w:color w:val="auto"/>
          <w:lang w:val="en-US" w:eastAsia="zh-CN"/>
        </w:rPr>
        <w:t>、</w:t>
      </w:r>
      <w:r>
        <w:rPr>
          <w:rFonts w:hint="eastAsia"/>
          <w:strike/>
          <w:dstrike w:val="0"/>
          <w:color w:val="00B050"/>
          <w:lang w:val="en-US" w:eastAsia="zh-CN"/>
        </w:rPr>
        <w:t>西陇科学</w:t>
      </w:r>
      <w:r>
        <w:rPr>
          <w:rFonts w:hint="default"/>
          <w:strike/>
          <w:dstrike w:val="0"/>
          <w:color w:val="00B050"/>
          <w:lang w:val="en-US" w:eastAsia="zh-CN"/>
        </w:rPr>
        <w:t>(</w:t>
      </w:r>
      <w:r>
        <w:rPr>
          <w:rFonts w:hint="eastAsia"/>
          <w:strike/>
          <w:dstrike w:val="0"/>
          <w:color w:val="00B050"/>
          <w:lang w:val="en-US" w:eastAsia="zh-CN"/>
        </w:rPr>
        <w:t>-4.29</w:t>
      </w:r>
      <w:r>
        <w:rPr>
          <w:rFonts w:hint="default"/>
          <w:strike/>
          <w:dstrike w:val="0"/>
          <w:color w:val="00B050"/>
          <w:lang w:val="en-US" w:eastAsia="zh-CN"/>
        </w:rPr>
        <w:t>%)</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11-1</w:t>
      </w:r>
      <w:r>
        <w:rPr>
          <w:rFonts w:hint="eastAsia"/>
          <w:strike w:val="0"/>
          <w:dstrike w:val="0"/>
          <w:color w:val="auto"/>
          <w:lang w:val="en-US" w:eastAsia="zh-CN"/>
        </w:rPr>
        <w:t>6 关注股票：</w:t>
      </w:r>
    </w:p>
    <w:p>
      <w:pPr>
        <w:spacing w:line="240" w:lineRule="auto"/>
        <w:rPr>
          <w:rFonts w:hint="eastAsia"/>
          <w:strike/>
          <w:dstrike w:val="0"/>
          <w:color w:val="00B050"/>
          <w:lang w:val="en-US" w:eastAsia="zh-CN"/>
        </w:rPr>
      </w:pPr>
      <w:r>
        <w:rPr>
          <w:rFonts w:hint="eastAsia"/>
          <w:strike/>
          <w:dstrike w:val="0"/>
          <w:color w:val="00B050"/>
          <w:lang w:val="en-US" w:eastAsia="zh-CN"/>
        </w:rPr>
        <w:t>双林股份</w:t>
      </w:r>
      <w:r>
        <w:rPr>
          <w:rFonts w:hint="default"/>
          <w:strike/>
          <w:dstrike w:val="0"/>
          <w:color w:val="00B050"/>
          <w:lang w:val="en-US" w:eastAsia="zh-CN"/>
        </w:rPr>
        <w:t>(</w:t>
      </w:r>
      <w:r>
        <w:rPr>
          <w:rFonts w:hint="eastAsia"/>
          <w:strike/>
          <w:dstrike w:val="0"/>
          <w:color w:val="00B050"/>
          <w:lang w:val="en-US" w:eastAsia="zh-CN"/>
        </w:rPr>
        <w:t>-1.63</w:t>
      </w:r>
      <w:r>
        <w:rPr>
          <w:rFonts w:hint="default"/>
          <w:strike/>
          <w:dstrike w:val="0"/>
          <w:color w:val="00B050"/>
          <w:lang w:val="en-US" w:eastAsia="zh-CN"/>
        </w:rPr>
        <w:t>%)</w:t>
      </w:r>
      <w:r>
        <w:rPr>
          <w:rFonts w:hint="eastAsia"/>
          <w:strike/>
          <w:dstrike w:val="0"/>
          <w:color w:val="FF0000"/>
          <w:lang w:val="en-US" w:eastAsia="zh-CN"/>
        </w:rPr>
        <w:t>（独角兽）、佳都科技</w:t>
      </w:r>
      <w:r>
        <w:rPr>
          <w:rFonts w:hint="default"/>
          <w:strike/>
          <w:dstrike w:val="0"/>
          <w:color w:val="FF0000"/>
          <w:lang w:val="en-US" w:eastAsia="zh-CN"/>
        </w:rPr>
        <w:t>(+</w:t>
      </w:r>
      <w:r>
        <w:rPr>
          <w:rFonts w:hint="eastAsia"/>
          <w:strike/>
          <w:dstrike w:val="0"/>
          <w:color w:val="FF0000"/>
          <w:lang w:val="en-US" w:eastAsia="zh-CN"/>
        </w:rPr>
        <w:t>1.72</w:t>
      </w:r>
      <w:r>
        <w:rPr>
          <w:rFonts w:hint="default"/>
          <w:strike/>
          <w:dstrike w:val="0"/>
          <w:color w:val="FF0000"/>
          <w:lang w:val="en-US" w:eastAsia="zh-CN"/>
        </w:rPr>
        <w:t>%)</w:t>
      </w:r>
      <w:r>
        <w:rPr>
          <w:rFonts w:hint="eastAsia"/>
          <w:strike/>
          <w:dstrike w:val="0"/>
          <w:color w:val="FF0000"/>
          <w:lang w:val="en-US" w:eastAsia="zh-CN"/>
        </w:rPr>
        <w:t>（独角兽+人工智能）、天华超净</w:t>
      </w:r>
      <w:r>
        <w:rPr>
          <w:rFonts w:hint="default"/>
          <w:strike/>
          <w:dstrike w:val="0"/>
          <w:color w:val="FF0000"/>
          <w:lang w:val="en-US" w:eastAsia="zh-CN"/>
        </w:rPr>
        <w:t>(</w:t>
      </w:r>
      <w:r>
        <w:rPr>
          <w:rFonts w:hint="eastAsia"/>
          <w:strike/>
          <w:dstrike w:val="0"/>
          <w:color w:val="FF0000"/>
          <w:lang w:val="en-US" w:eastAsia="zh-CN"/>
        </w:rPr>
        <w:t>-2.90</w:t>
      </w:r>
      <w:r>
        <w:rPr>
          <w:rFonts w:hint="default"/>
          <w:strike/>
          <w:dstrike w:val="0"/>
          <w:color w:val="FF0000"/>
          <w:lang w:val="en-US" w:eastAsia="zh-CN"/>
        </w:rPr>
        <w:t>%)</w:t>
      </w:r>
      <w:r>
        <w:rPr>
          <w:rFonts w:hint="eastAsia"/>
          <w:strike/>
          <w:dstrike w:val="0"/>
          <w:color w:val="FF0000"/>
          <w:lang w:val="en-US" w:eastAsia="zh-CN"/>
        </w:rPr>
        <w:t>（独角兽）、</w:t>
      </w:r>
      <w:r>
        <w:rPr>
          <w:rFonts w:hint="eastAsia"/>
          <w:strike/>
          <w:dstrike w:val="0"/>
          <w:color w:val="00B050"/>
          <w:lang w:val="en-US" w:eastAsia="zh-CN"/>
        </w:rPr>
        <w:t>麦达数字</w:t>
      </w:r>
      <w:r>
        <w:rPr>
          <w:rFonts w:hint="default"/>
          <w:strike/>
          <w:dstrike w:val="0"/>
          <w:color w:val="00B050"/>
          <w:lang w:val="en-US" w:eastAsia="zh-CN"/>
        </w:rPr>
        <w:t>(-0.81%)</w:t>
      </w:r>
      <w:r>
        <w:rPr>
          <w:rFonts w:hint="eastAsia"/>
          <w:strike/>
          <w:dstrike w:val="0"/>
          <w:color w:val="00B050"/>
          <w:lang w:val="en-US" w:eastAsia="zh-CN"/>
        </w:rPr>
        <w:t>（独角兽）</w:t>
      </w:r>
    </w:p>
    <w:p>
      <w:pPr>
        <w:spacing w:line="240" w:lineRule="auto"/>
        <w:rPr>
          <w:rFonts w:hint="eastAsia"/>
          <w:strike/>
          <w:dstrike w:val="0"/>
          <w:color w:val="FF0000"/>
          <w:lang w:val="en-US" w:eastAsia="zh-CN"/>
        </w:rPr>
      </w:pPr>
      <w:r>
        <w:rPr>
          <w:rFonts w:hint="eastAsia"/>
          <w:strike/>
          <w:dstrike w:val="0"/>
          <w:color w:val="FF0000"/>
          <w:lang w:val="en-US" w:eastAsia="zh-CN"/>
        </w:rPr>
        <w:t>鲁信创投</w:t>
      </w:r>
      <w:r>
        <w:rPr>
          <w:rFonts w:hint="default"/>
          <w:strike/>
          <w:dstrike w:val="0"/>
          <w:color w:val="FF0000"/>
          <w:lang w:val="en-US" w:eastAsia="zh-CN"/>
        </w:rPr>
        <w:t>(+9.99%)</w:t>
      </w:r>
      <w:r>
        <w:rPr>
          <w:rFonts w:hint="eastAsia"/>
          <w:strike/>
          <w:dstrike w:val="0"/>
          <w:color w:val="FF0000"/>
          <w:lang w:val="en-US" w:eastAsia="zh-CN"/>
        </w:rPr>
        <w:t>（创投）、九鼎投资</w:t>
      </w:r>
      <w:r>
        <w:rPr>
          <w:rFonts w:hint="default"/>
          <w:strike/>
          <w:dstrike w:val="0"/>
          <w:color w:val="FF0000"/>
          <w:lang w:val="en-US" w:eastAsia="zh-CN"/>
        </w:rPr>
        <w:t>(+10.01%)</w:t>
      </w:r>
      <w:r>
        <w:rPr>
          <w:rFonts w:hint="eastAsia"/>
          <w:strike/>
          <w:dstrike w:val="0"/>
          <w:color w:val="FF0000"/>
          <w:lang w:val="en-US" w:eastAsia="zh-CN"/>
        </w:rPr>
        <w:t>（创投）、西安旅游</w:t>
      </w:r>
      <w:r>
        <w:rPr>
          <w:rFonts w:hint="default"/>
          <w:strike/>
          <w:dstrike w:val="0"/>
          <w:color w:val="FF0000"/>
          <w:lang w:val="en-US" w:eastAsia="zh-CN"/>
        </w:rPr>
        <w:t>(+9.95%)</w:t>
      </w:r>
      <w:r>
        <w:rPr>
          <w:rFonts w:hint="eastAsia"/>
          <w:strike/>
          <w:dstrike w:val="0"/>
          <w:color w:val="FF0000"/>
          <w:lang w:val="en-US" w:eastAsia="zh-CN"/>
        </w:rPr>
        <w:t>（创投）、张江高科</w:t>
      </w:r>
      <w:r>
        <w:rPr>
          <w:rFonts w:hint="default"/>
          <w:strike/>
          <w:dstrike w:val="0"/>
          <w:color w:val="FF0000"/>
          <w:lang w:val="en-US" w:eastAsia="zh-CN"/>
        </w:rPr>
        <w:t>(+9.99%)</w:t>
      </w:r>
      <w:r>
        <w:rPr>
          <w:rFonts w:hint="eastAsia"/>
          <w:strike/>
          <w:dstrike w:val="0"/>
          <w:color w:val="FF0000"/>
          <w:lang w:val="en-US" w:eastAsia="zh-CN"/>
        </w:rPr>
        <w:t>（创投）、佳隆股份</w:t>
      </w:r>
      <w:r>
        <w:rPr>
          <w:rFonts w:hint="default"/>
          <w:strike/>
          <w:dstrike w:val="0"/>
          <w:color w:val="FF0000"/>
          <w:lang w:val="en-US" w:eastAsia="zh-CN"/>
        </w:rPr>
        <w:t>(+8.31%)</w:t>
      </w:r>
      <w:r>
        <w:rPr>
          <w:rFonts w:hint="eastAsia"/>
          <w:strike/>
          <w:dstrike w:val="0"/>
          <w:color w:val="FF0000"/>
          <w:lang w:val="en-US" w:eastAsia="zh-CN"/>
        </w:rPr>
        <w:t>（创投）、</w:t>
      </w:r>
    </w:p>
    <w:p>
      <w:pPr>
        <w:spacing w:line="240" w:lineRule="auto"/>
        <w:rPr>
          <w:rFonts w:hint="eastAsia"/>
          <w:strike/>
          <w:dstrike w:val="0"/>
          <w:color w:val="auto"/>
          <w:lang w:val="en-US" w:eastAsia="zh-CN"/>
        </w:rPr>
      </w:pPr>
      <w:r>
        <w:rPr>
          <w:rFonts w:hint="eastAsia"/>
          <w:strike/>
          <w:dstrike w:val="0"/>
          <w:color w:val="00B050"/>
          <w:lang w:val="en-US" w:eastAsia="zh-CN"/>
        </w:rPr>
        <w:t>万家乐</w:t>
      </w:r>
      <w:r>
        <w:rPr>
          <w:rFonts w:hint="default"/>
          <w:strike/>
          <w:dstrike w:val="0"/>
          <w:color w:val="00B050"/>
          <w:lang w:val="en-US" w:eastAsia="zh-CN"/>
        </w:rPr>
        <w:t>(-10.00%)</w:t>
      </w:r>
      <w:r>
        <w:rPr>
          <w:rFonts w:hint="eastAsia"/>
          <w:strike/>
          <w:dstrike w:val="0"/>
          <w:color w:val="00B050"/>
          <w:lang w:val="en-US" w:eastAsia="zh-CN"/>
        </w:rPr>
        <w:t>（壳资源）</w:t>
      </w:r>
      <w:r>
        <w:rPr>
          <w:rFonts w:hint="eastAsia"/>
          <w:strike/>
          <w:dstrike w:val="0"/>
          <w:color w:val="auto"/>
          <w:lang w:val="en-US" w:eastAsia="zh-CN"/>
        </w:rPr>
        <w:t>、</w:t>
      </w:r>
    </w:p>
    <w:p>
      <w:pPr>
        <w:spacing w:line="240" w:lineRule="auto"/>
        <w:rPr>
          <w:rFonts w:hint="eastAsia"/>
          <w:strike/>
          <w:dstrike w:val="0"/>
          <w:color w:val="auto"/>
          <w:lang w:val="en-US" w:eastAsia="zh-CN"/>
        </w:rPr>
      </w:pPr>
      <w:r>
        <w:rPr>
          <w:rFonts w:hint="eastAsia"/>
          <w:strike/>
          <w:dstrike w:val="0"/>
          <w:color w:val="00B050"/>
          <w:lang w:val="en-US" w:eastAsia="zh-CN"/>
        </w:rPr>
        <w:t>金财互联</w:t>
      </w:r>
      <w:r>
        <w:rPr>
          <w:rFonts w:hint="default"/>
          <w:strike/>
          <w:dstrike w:val="0"/>
          <w:color w:val="00B050"/>
          <w:lang w:val="en-US" w:eastAsia="zh-CN"/>
        </w:rPr>
        <w:t>(-0.43)</w:t>
      </w:r>
      <w:r>
        <w:rPr>
          <w:rFonts w:hint="eastAsia"/>
          <w:strike/>
          <w:dstrike w:val="0"/>
          <w:color w:val="00B050"/>
          <w:lang w:val="en-US" w:eastAsia="zh-CN"/>
        </w:rPr>
        <w:t>（区块链+筹码）</w:t>
      </w:r>
      <w:r>
        <w:rPr>
          <w:rFonts w:hint="eastAsia"/>
          <w:strike/>
          <w:dstrike w:val="0"/>
          <w:color w:val="auto"/>
          <w:lang w:val="en-US" w:eastAsia="zh-CN"/>
        </w:rPr>
        <w:t>、</w:t>
      </w:r>
      <w:r>
        <w:rPr>
          <w:rFonts w:hint="eastAsia"/>
          <w:strike/>
          <w:dstrike w:val="0"/>
          <w:color w:val="FF0000"/>
          <w:lang w:val="en-US" w:eastAsia="zh-CN"/>
        </w:rPr>
        <w:t>宣亚国际</w:t>
      </w:r>
      <w:r>
        <w:rPr>
          <w:rFonts w:hint="default"/>
          <w:strike/>
          <w:dstrike w:val="0"/>
          <w:color w:val="FF0000"/>
          <w:lang w:val="en-US" w:eastAsia="zh-CN"/>
        </w:rPr>
        <w:t>(+2.71%)</w:t>
      </w:r>
      <w:r>
        <w:rPr>
          <w:rFonts w:hint="eastAsia"/>
          <w:strike/>
          <w:dstrike w:val="0"/>
          <w:color w:val="auto"/>
          <w:lang w:val="en-US" w:eastAsia="zh-CN"/>
        </w:rPr>
        <w:t>（超跌+前期妖股）、</w:t>
      </w:r>
    </w:p>
    <w:p>
      <w:pPr>
        <w:spacing w:line="240" w:lineRule="auto"/>
        <w:rPr>
          <w:rFonts w:hint="default"/>
          <w:strike/>
          <w:dstrike w:val="0"/>
          <w:color w:val="FF0000"/>
          <w:lang w:val="en-US" w:eastAsia="zh-CN"/>
        </w:rPr>
      </w:pPr>
      <w:r>
        <w:rPr>
          <w:rFonts w:hint="eastAsia"/>
          <w:strike/>
          <w:dstrike w:val="0"/>
          <w:color w:val="FF0000"/>
          <w:lang w:val="en-US" w:eastAsia="zh-CN"/>
        </w:rPr>
        <w:t>上海自贸区</w:t>
      </w:r>
      <w:r>
        <w:rPr>
          <w:rFonts w:hint="default"/>
          <w:strike/>
          <w:dstrike w:val="0"/>
          <w:color w:val="FF0000"/>
          <w:lang w:val="en-US" w:eastAsia="zh-CN"/>
        </w:rPr>
        <w:t>:</w:t>
      </w:r>
      <w:r>
        <w:rPr>
          <w:rFonts w:hint="eastAsia"/>
          <w:strike/>
          <w:dstrike w:val="0"/>
          <w:color w:val="FF0000"/>
          <w:lang w:val="en-US" w:eastAsia="zh-CN"/>
        </w:rPr>
        <w:t>华贸物流</w:t>
      </w:r>
      <w:r>
        <w:rPr>
          <w:rFonts w:hint="default"/>
          <w:strike/>
          <w:dstrike w:val="0"/>
          <w:color w:val="FF0000"/>
          <w:lang w:val="en-US" w:eastAsia="zh-CN"/>
        </w:rPr>
        <w:t xml:space="preserve">(+4.55%) </w:t>
      </w:r>
      <w:r>
        <w:rPr>
          <w:rFonts w:hint="eastAsia"/>
          <w:strike/>
          <w:dstrike w:val="0"/>
          <w:color w:val="FF0000"/>
          <w:lang w:val="en-US" w:eastAsia="zh-CN"/>
        </w:rPr>
        <w:t>、长江投资</w:t>
      </w:r>
      <w:r>
        <w:rPr>
          <w:rFonts w:hint="default"/>
          <w:strike/>
          <w:dstrike w:val="0"/>
          <w:color w:val="FF0000"/>
          <w:lang w:val="en-US" w:eastAsia="zh-CN"/>
        </w:rPr>
        <w:t xml:space="preserve">(+10.01%) </w:t>
      </w:r>
      <w:r>
        <w:rPr>
          <w:rFonts w:hint="eastAsia"/>
          <w:strike/>
          <w:dstrike w:val="0"/>
          <w:color w:val="FF0000"/>
          <w:lang w:val="en-US" w:eastAsia="zh-CN"/>
        </w:rPr>
        <w:t>，上海物贸</w:t>
      </w:r>
      <w:r>
        <w:rPr>
          <w:rFonts w:hint="default"/>
          <w:strike/>
          <w:dstrike w:val="0"/>
          <w:color w:val="FF0000"/>
          <w:lang w:val="en-US" w:eastAsia="zh-CN"/>
        </w:rPr>
        <w:t xml:space="preserve"> (+4.55%)</w:t>
      </w:r>
    </w:p>
    <w:p>
      <w:pPr>
        <w:spacing w:line="240" w:lineRule="auto"/>
        <w:rPr>
          <w:rFonts w:hint="default"/>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11-19</w:t>
      </w:r>
      <w:r>
        <w:rPr>
          <w:rFonts w:hint="eastAsia"/>
          <w:strike w:val="0"/>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海南海药、兴民智通、</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11-20</w:t>
      </w:r>
      <w:r>
        <w:rPr>
          <w:rFonts w:hint="eastAsia"/>
          <w:strike w:val="0"/>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博天环境、</w:t>
      </w:r>
    </w:p>
    <w:p>
      <w:pPr>
        <w:spacing w:line="240" w:lineRule="auto"/>
        <w:rPr>
          <w:rFonts w:hint="eastAsia"/>
          <w:strike/>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11-21日关注股票：</w:t>
      </w:r>
    </w:p>
    <w:p>
      <w:pPr>
        <w:spacing w:line="240" w:lineRule="auto"/>
        <w:rPr>
          <w:rFonts w:hint="eastAsia"/>
          <w:strike w:val="0"/>
          <w:dstrike w:val="0"/>
          <w:color w:val="00B050"/>
          <w:lang w:val="en-US" w:eastAsia="zh-CN"/>
        </w:rPr>
      </w:pPr>
      <w:r>
        <w:rPr>
          <w:rFonts w:hint="eastAsia"/>
          <w:strike w:val="0"/>
          <w:dstrike w:val="0"/>
          <w:color w:val="00B050"/>
          <w:lang w:val="en-US" w:eastAsia="zh-CN"/>
        </w:rPr>
        <w:t>等下跌到618之后再做操作：市北高新（</w:t>
      </w:r>
      <w:r>
        <w:rPr>
          <w:rFonts w:hint="default"/>
          <w:strike w:val="0"/>
          <w:dstrike w:val="0"/>
          <w:color w:val="00B050"/>
          <w:lang w:val="en-US" w:eastAsia="zh-CN"/>
        </w:rPr>
        <w:t>-10.04</w:t>
      </w:r>
      <w:r>
        <w:rPr>
          <w:rFonts w:hint="eastAsia"/>
          <w:strike w:val="0"/>
          <w:dstrike w:val="0"/>
          <w:color w:val="00B050"/>
          <w:lang w:val="en-US" w:eastAsia="zh-CN"/>
        </w:rPr>
        <w:t>%）、光洋股份（</w:t>
      </w:r>
      <w:r>
        <w:rPr>
          <w:rFonts w:hint="default"/>
          <w:strike w:val="0"/>
          <w:dstrike w:val="0"/>
          <w:color w:val="00B050"/>
          <w:lang w:val="en-US" w:eastAsia="zh-CN"/>
        </w:rPr>
        <w:t>-9.97</w:t>
      </w:r>
      <w:r>
        <w:rPr>
          <w:rFonts w:hint="eastAsia"/>
          <w:strike w:val="0"/>
          <w:dstrike w:val="0"/>
          <w:color w:val="00B050"/>
          <w:lang w:val="en-US" w:eastAsia="zh-CN"/>
        </w:rPr>
        <w:t>%）、鲁信创投（-</w:t>
      </w:r>
      <w:r>
        <w:rPr>
          <w:rFonts w:hint="default"/>
          <w:strike w:val="0"/>
          <w:dstrike w:val="0"/>
          <w:color w:val="00B050"/>
          <w:lang w:val="en-US" w:eastAsia="zh-CN"/>
        </w:rPr>
        <w:t>9.98</w:t>
      </w:r>
      <w:r>
        <w:rPr>
          <w:rFonts w:hint="eastAsia"/>
          <w:strike w:val="0"/>
          <w:dstrike w:val="0"/>
          <w:color w:val="00B050"/>
          <w:lang w:val="en-US" w:eastAsia="zh-CN"/>
        </w:rPr>
        <w:t>%）、恒立实业（-</w:t>
      </w:r>
      <w:r>
        <w:rPr>
          <w:rFonts w:hint="default"/>
          <w:strike w:val="0"/>
          <w:dstrike w:val="0"/>
          <w:color w:val="00B050"/>
          <w:lang w:val="en-US" w:eastAsia="zh-CN"/>
        </w:rPr>
        <w:t>2.67</w:t>
      </w:r>
      <w:r>
        <w:rPr>
          <w:rFonts w:hint="eastAsia"/>
          <w:strike w:val="0"/>
          <w:dstrike w:val="0"/>
          <w:color w:val="00B050"/>
          <w:lang w:val="en-US" w:eastAsia="zh-CN"/>
        </w:rPr>
        <w:t>%）</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11-22</w:t>
      </w:r>
      <w:r>
        <w:rPr>
          <w:rFonts w:hint="eastAsia"/>
          <w:strike w:val="0"/>
          <w:dstrike w:val="0"/>
          <w:color w:val="FF0000"/>
          <w:lang w:val="en-US" w:eastAsia="zh-CN"/>
        </w:rPr>
        <w:t>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无</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11-23日关注股票：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新和成、ST冠福</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w:t>
      </w:r>
      <w:r>
        <w:rPr>
          <w:rFonts w:hint="default"/>
          <w:strike w:val="0"/>
          <w:dstrike w:val="0"/>
          <w:color w:val="FF0000"/>
          <w:lang w:val="en-US" w:eastAsia="zh-CN"/>
        </w:rPr>
        <w:t>6</w:t>
      </w:r>
      <w:r>
        <w:rPr>
          <w:rFonts w:hint="eastAsia"/>
          <w:strike w:val="0"/>
          <w:dstrike w:val="0"/>
          <w:color w:val="FF0000"/>
          <w:lang w:val="en-US" w:eastAsia="zh-CN"/>
        </w:rPr>
        <w:t>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新和成、ST冠福</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w:t>
      </w:r>
      <w:r>
        <w:rPr>
          <w:rFonts w:hint="default"/>
          <w:strike w:val="0"/>
          <w:dstrike w:val="0"/>
          <w:color w:val="FF0000"/>
          <w:lang w:val="en-US" w:eastAsia="zh-CN"/>
        </w:rPr>
        <w:t>7</w:t>
      </w:r>
      <w:bookmarkStart w:id="14" w:name="_GoBack"/>
      <w:bookmarkEnd w:id="14"/>
      <w:r>
        <w:rPr>
          <w:rFonts w:hint="eastAsia"/>
          <w:strike w:val="0"/>
          <w:dstrike w:val="0"/>
          <w:color w:val="FF0000"/>
          <w:lang w:val="en-US" w:eastAsia="zh-CN"/>
        </w:rPr>
        <w:t>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新和成、ST冠福</w:t>
      </w:r>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4D4197"/>
    <w:rsid w:val="0052221C"/>
    <w:rsid w:val="005863AF"/>
    <w:rsid w:val="006764BA"/>
    <w:rsid w:val="00697FC3"/>
    <w:rsid w:val="00901FB1"/>
    <w:rsid w:val="00A5753D"/>
    <w:rsid w:val="00C11855"/>
    <w:rsid w:val="00D3582F"/>
    <w:rsid w:val="00D575A0"/>
    <w:rsid w:val="00E66844"/>
    <w:rsid w:val="01056385"/>
    <w:rsid w:val="014F3B92"/>
    <w:rsid w:val="0152242D"/>
    <w:rsid w:val="01647B7E"/>
    <w:rsid w:val="016B2B40"/>
    <w:rsid w:val="017B05B5"/>
    <w:rsid w:val="018E3018"/>
    <w:rsid w:val="01977FEF"/>
    <w:rsid w:val="01A5702C"/>
    <w:rsid w:val="0202356D"/>
    <w:rsid w:val="02450328"/>
    <w:rsid w:val="02586DBF"/>
    <w:rsid w:val="026A4625"/>
    <w:rsid w:val="026C250E"/>
    <w:rsid w:val="02840E6B"/>
    <w:rsid w:val="02873DC1"/>
    <w:rsid w:val="0290454C"/>
    <w:rsid w:val="0293307A"/>
    <w:rsid w:val="029B43B0"/>
    <w:rsid w:val="029F1E5F"/>
    <w:rsid w:val="02A41296"/>
    <w:rsid w:val="02A46468"/>
    <w:rsid w:val="02AB65D7"/>
    <w:rsid w:val="02D8702F"/>
    <w:rsid w:val="02E40250"/>
    <w:rsid w:val="02EA5F6C"/>
    <w:rsid w:val="03217E12"/>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62F92"/>
    <w:rsid w:val="04A21184"/>
    <w:rsid w:val="04A641E4"/>
    <w:rsid w:val="04AF28FE"/>
    <w:rsid w:val="04CE0549"/>
    <w:rsid w:val="04EE70BE"/>
    <w:rsid w:val="04F5092B"/>
    <w:rsid w:val="04FE22FC"/>
    <w:rsid w:val="05016A5F"/>
    <w:rsid w:val="051801EF"/>
    <w:rsid w:val="05224B2F"/>
    <w:rsid w:val="05367AD1"/>
    <w:rsid w:val="055029FA"/>
    <w:rsid w:val="0563041F"/>
    <w:rsid w:val="056D0B52"/>
    <w:rsid w:val="05727E27"/>
    <w:rsid w:val="057E173A"/>
    <w:rsid w:val="058A71FF"/>
    <w:rsid w:val="058E3BE7"/>
    <w:rsid w:val="05996F7D"/>
    <w:rsid w:val="059F2277"/>
    <w:rsid w:val="05D61E65"/>
    <w:rsid w:val="05DB0C89"/>
    <w:rsid w:val="05F42636"/>
    <w:rsid w:val="05F71A0E"/>
    <w:rsid w:val="06200F89"/>
    <w:rsid w:val="062413EF"/>
    <w:rsid w:val="06253556"/>
    <w:rsid w:val="062C094E"/>
    <w:rsid w:val="062D1854"/>
    <w:rsid w:val="062F1F01"/>
    <w:rsid w:val="064F020B"/>
    <w:rsid w:val="06603F9C"/>
    <w:rsid w:val="066107E1"/>
    <w:rsid w:val="066C601E"/>
    <w:rsid w:val="067A6AFF"/>
    <w:rsid w:val="06915502"/>
    <w:rsid w:val="06944398"/>
    <w:rsid w:val="06B03E2C"/>
    <w:rsid w:val="06C0355F"/>
    <w:rsid w:val="06C47C16"/>
    <w:rsid w:val="06C51307"/>
    <w:rsid w:val="06D30ADE"/>
    <w:rsid w:val="06E62AE5"/>
    <w:rsid w:val="070A6F35"/>
    <w:rsid w:val="072646EC"/>
    <w:rsid w:val="07397C16"/>
    <w:rsid w:val="075B55B8"/>
    <w:rsid w:val="07794EF2"/>
    <w:rsid w:val="077C150C"/>
    <w:rsid w:val="078270AF"/>
    <w:rsid w:val="07945E37"/>
    <w:rsid w:val="07BF39C9"/>
    <w:rsid w:val="07DB23C7"/>
    <w:rsid w:val="07E848A7"/>
    <w:rsid w:val="07EB284F"/>
    <w:rsid w:val="08211EDF"/>
    <w:rsid w:val="082D6981"/>
    <w:rsid w:val="083D2004"/>
    <w:rsid w:val="084322AE"/>
    <w:rsid w:val="08446E1E"/>
    <w:rsid w:val="08447F53"/>
    <w:rsid w:val="084721DB"/>
    <w:rsid w:val="084C0D07"/>
    <w:rsid w:val="084F6707"/>
    <w:rsid w:val="085E77E3"/>
    <w:rsid w:val="08876327"/>
    <w:rsid w:val="08C065BA"/>
    <w:rsid w:val="08C5143D"/>
    <w:rsid w:val="08D36394"/>
    <w:rsid w:val="08E30882"/>
    <w:rsid w:val="0912413A"/>
    <w:rsid w:val="091322CC"/>
    <w:rsid w:val="092B4110"/>
    <w:rsid w:val="092D0512"/>
    <w:rsid w:val="092F2F78"/>
    <w:rsid w:val="093670EF"/>
    <w:rsid w:val="09383AB9"/>
    <w:rsid w:val="093B7917"/>
    <w:rsid w:val="094F49CA"/>
    <w:rsid w:val="09740E46"/>
    <w:rsid w:val="097A36CE"/>
    <w:rsid w:val="097C15B0"/>
    <w:rsid w:val="098C590A"/>
    <w:rsid w:val="099853DA"/>
    <w:rsid w:val="09C162DD"/>
    <w:rsid w:val="09C3792A"/>
    <w:rsid w:val="09CC4828"/>
    <w:rsid w:val="09D47958"/>
    <w:rsid w:val="09E01E43"/>
    <w:rsid w:val="09E4085B"/>
    <w:rsid w:val="09F70FE3"/>
    <w:rsid w:val="0A127F02"/>
    <w:rsid w:val="0A2A34C0"/>
    <w:rsid w:val="0A2C5CA0"/>
    <w:rsid w:val="0A400DBB"/>
    <w:rsid w:val="0A480728"/>
    <w:rsid w:val="0A493EF5"/>
    <w:rsid w:val="0A4A7DBE"/>
    <w:rsid w:val="0A5C746A"/>
    <w:rsid w:val="0A647BE1"/>
    <w:rsid w:val="0A716325"/>
    <w:rsid w:val="0A895E24"/>
    <w:rsid w:val="0A8F079E"/>
    <w:rsid w:val="0A9A7F0F"/>
    <w:rsid w:val="0ABB4D30"/>
    <w:rsid w:val="0ACC444A"/>
    <w:rsid w:val="0AD31BA2"/>
    <w:rsid w:val="0AE838C3"/>
    <w:rsid w:val="0AFA3E50"/>
    <w:rsid w:val="0B034842"/>
    <w:rsid w:val="0B0E0B30"/>
    <w:rsid w:val="0B0E38DB"/>
    <w:rsid w:val="0B264614"/>
    <w:rsid w:val="0B3D7A93"/>
    <w:rsid w:val="0B3F4495"/>
    <w:rsid w:val="0B4F23A6"/>
    <w:rsid w:val="0B543CA0"/>
    <w:rsid w:val="0B5F4434"/>
    <w:rsid w:val="0B6B0302"/>
    <w:rsid w:val="0B75475E"/>
    <w:rsid w:val="0BA85F8D"/>
    <w:rsid w:val="0BF86B96"/>
    <w:rsid w:val="0BF95EDC"/>
    <w:rsid w:val="0C197917"/>
    <w:rsid w:val="0C1A08F9"/>
    <w:rsid w:val="0C1A48EA"/>
    <w:rsid w:val="0C1E7508"/>
    <w:rsid w:val="0C212C19"/>
    <w:rsid w:val="0C2D340E"/>
    <w:rsid w:val="0C3D797C"/>
    <w:rsid w:val="0C3F4D9B"/>
    <w:rsid w:val="0C540529"/>
    <w:rsid w:val="0C6E045E"/>
    <w:rsid w:val="0C704B07"/>
    <w:rsid w:val="0C76654E"/>
    <w:rsid w:val="0C7F62D6"/>
    <w:rsid w:val="0C880409"/>
    <w:rsid w:val="0CAA6A0A"/>
    <w:rsid w:val="0CB44896"/>
    <w:rsid w:val="0CBB5F78"/>
    <w:rsid w:val="0CC12AEF"/>
    <w:rsid w:val="0CC46945"/>
    <w:rsid w:val="0CD013FA"/>
    <w:rsid w:val="0CD47B28"/>
    <w:rsid w:val="0CE018D5"/>
    <w:rsid w:val="0CE272BE"/>
    <w:rsid w:val="0D0B0DE6"/>
    <w:rsid w:val="0D2627E2"/>
    <w:rsid w:val="0D275AA8"/>
    <w:rsid w:val="0D441CB0"/>
    <w:rsid w:val="0D4C6DF5"/>
    <w:rsid w:val="0D5669F9"/>
    <w:rsid w:val="0D5A65C9"/>
    <w:rsid w:val="0D5E2687"/>
    <w:rsid w:val="0D6D7C9B"/>
    <w:rsid w:val="0D74757A"/>
    <w:rsid w:val="0D752F96"/>
    <w:rsid w:val="0D7578CB"/>
    <w:rsid w:val="0D773D75"/>
    <w:rsid w:val="0D7E4FD5"/>
    <w:rsid w:val="0D9B1CEC"/>
    <w:rsid w:val="0DBA54E4"/>
    <w:rsid w:val="0DE62585"/>
    <w:rsid w:val="0DFC5D75"/>
    <w:rsid w:val="0E0A098D"/>
    <w:rsid w:val="0E3F4767"/>
    <w:rsid w:val="0E43440D"/>
    <w:rsid w:val="0E4773A6"/>
    <w:rsid w:val="0E4B37F7"/>
    <w:rsid w:val="0E6924DC"/>
    <w:rsid w:val="0E8E7C5A"/>
    <w:rsid w:val="0E921C32"/>
    <w:rsid w:val="0E9F4838"/>
    <w:rsid w:val="0EA12E00"/>
    <w:rsid w:val="0EA52CBE"/>
    <w:rsid w:val="0EC44D5F"/>
    <w:rsid w:val="0EC71C3E"/>
    <w:rsid w:val="0ECE38A1"/>
    <w:rsid w:val="0ED71844"/>
    <w:rsid w:val="0ED86771"/>
    <w:rsid w:val="0EDE708A"/>
    <w:rsid w:val="0EF557A5"/>
    <w:rsid w:val="0EF95003"/>
    <w:rsid w:val="0F305A06"/>
    <w:rsid w:val="0F385D65"/>
    <w:rsid w:val="0F5A3C27"/>
    <w:rsid w:val="0F65121D"/>
    <w:rsid w:val="0F7B3097"/>
    <w:rsid w:val="0F905F80"/>
    <w:rsid w:val="0F9718D9"/>
    <w:rsid w:val="0FB54120"/>
    <w:rsid w:val="0FE75D85"/>
    <w:rsid w:val="0FEC709E"/>
    <w:rsid w:val="100B14A3"/>
    <w:rsid w:val="10214A7C"/>
    <w:rsid w:val="10260DF6"/>
    <w:rsid w:val="10266462"/>
    <w:rsid w:val="10295D8E"/>
    <w:rsid w:val="102A5E23"/>
    <w:rsid w:val="10603BF4"/>
    <w:rsid w:val="106415C5"/>
    <w:rsid w:val="107232DD"/>
    <w:rsid w:val="10766EF7"/>
    <w:rsid w:val="10771EFF"/>
    <w:rsid w:val="107A0C96"/>
    <w:rsid w:val="107A3DC8"/>
    <w:rsid w:val="10853902"/>
    <w:rsid w:val="108E1355"/>
    <w:rsid w:val="10956EEC"/>
    <w:rsid w:val="10AD53AA"/>
    <w:rsid w:val="10C528E9"/>
    <w:rsid w:val="10E045BB"/>
    <w:rsid w:val="10F71086"/>
    <w:rsid w:val="10FF109F"/>
    <w:rsid w:val="110D2812"/>
    <w:rsid w:val="110F72C1"/>
    <w:rsid w:val="11253F0D"/>
    <w:rsid w:val="112B250E"/>
    <w:rsid w:val="1132557E"/>
    <w:rsid w:val="11435115"/>
    <w:rsid w:val="114C1096"/>
    <w:rsid w:val="115724B6"/>
    <w:rsid w:val="117F785F"/>
    <w:rsid w:val="11804C89"/>
    <w:rsid w:val="119F149D"/>
    <w:rsid w:val="11A17BC3"/>
    <w:rsid w:val="11D65E05"/>
    <w:rsid w:val="11D86036"/>
    <w:rsid w:val="122020CC"/>
    <w:rsid w:val="1231010E"/>
    <w:rsid w:val="12450F97"/>
    <w:rsid w:val="124C637F"/>
    <w:rsid w:val="125C533A"/>
    <w:rsid w:val="12703CF2"/>
    <w:rsid w:val="129313C9"/>
    <w:rsid w:val="129F0628"/>
    <w:rsid w:val="12A42AB2"/>
    <w:rsid w:val="12A764BE"/>
    <w:rsid w:val="12AD4B2B"/>
    <w:rsid w:val="12F2076C"/>
    <w:rsid w:val="13155065"/>
    <w:rsid w:val="13264D6F"/>
    <w:rsid w:val="1333266D"/>
    <w:rsid w:val="13430B4B"/>
    <w:rsid w:val="134A614D"/>
    <w:rsid w:val="135A46F1"/>
    <w:rsid w:val="13626263"/>
    <w:rsid w:val="136F1A34"/>
    <w:rsid w:val="137E241C"/>
    <w:rsid w:val="138B4200"/>
    <w:rsid w:val="13CA5C4D"/>
    <w:rsid w:val="13D5185C"/>
    <w:rsid w:val="13D552EC"/>
    <w:rsid w:val="13EE15FA"/>
    <w:rsid w:val="140351E0"/>
    <w:rsid w:val="14244DD5"/>
    <w:rsid w:val="14480A5A"/>
    <w:rsid w:val="144E3D48"/>
    <w:rsid w:val="14712FB7"/>
    <w:rsid w:val="14736B0B"/>
    <w:rsid w:val="14816B5F"/>
    <w:rsid w:val="14AA0805"/>
    <w:rsid w:val="14B72178"/>
    <w:rsid w:val="14C0137C"/>
    <w:rsid w:val="14E20D44"/>
    <w:rsid w:val="14EA5225"/>
    <w:rsid w:val="15120F09"/>
    <w:rsid w:val="15270E26"/>
    <w:rsid w:val="152869AA"/>
    <w:rsid w:val="15325154"/>
    <w:rsid w:val="1548447D"/>
    <w:rsid w:val="157113EA"/>
    <w:rsid w:val="157C53E9"/>
    <w:rsid w:val="157F1CD1"/>
    <w:rsid w:val="15993577"/>
    <w:rsid w:val="159F78B9"/>
    <w:rsid w:val="15A0313A"/>
    <w:rsid w:val="15CF200C"/>
    <w:rsid w:val="15DB709E"/>
    <w:rsid w:val="15F10798"/>
    <w:rsid w:val="15F51D1C"/>
    <w:rsid w:val="160659D5"/>
    <w:rsid w:val="16082B50"/>
    <w:rsid w:val="160B115C"/>
    <w:rsid w:val="161E6781"/>
    <w:rsid w:val="162C36C8"/>
    <w:rsid w:val="163E0050"/>
    <w:rsid w:val="1640732D"/>
    <w:rsid w:val="16430633"/>
    <w:rsid w:val="167B04FF"/>
    <w:rsid w:val="16961582"/>
    <w:rsid w:val="16A56FB2"/>
    <w:rsid w:val="16BB7F34"/>
    <w:rsid w:val="16BF0588"/>
    <w:rsid w:val="16BF1790"/>
    <w:rsid w:val="16C64BFD"/>
    <w:rsid w:val="16D84322"/>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42329"/>
    <w:rsid w:val="17D02869"/>
    <w:rsid w:val="17E24ACE"/>
    <w:rsid w:val="18130587"/>
    <w:rsid w:val="1824019C"/>
    <w:rsid w:val="18414B99"/>
    <w:rsid w:val="18587284"/>
    <w:rsid w:val="186000EE"/>
    <w:rsid w:val="1879447F"/>
    <w:rsid w:val="1889738D"/>
    <w:rsid w:val="18A422C2"/>
    <w:rsid w:val="18AB7038"/>
    <w:rsid w:val="18B15ABF"/>
    <w:rsid w:val="18B51EC3"/>
    <w:rsid w:val="18C06A71"/>
    <w:rsid w:val="18E27BAA"/>
    <w:rsid w:val="18FE0B3F"/>
    <w:rsid w:val="191E07B4"/>
    <w:rsid w:val="192073CC"/>
    <w:rsid w:val="192322F0"/>
    <w:rsid w:val="192478B7"/>
    <w:rsid w:val="192D31EB"/>
    <w:rsid w:val="19467740"/>
    <w:rsid w:val="19552F51"/>
    <w:rsid w:val="198F7F93"/>
    <w:rsid w:val="19B47DD1"/>
    <w:rsid w:val="19BC58B8"/>
    <w:rsid w:val="19DB7347"/>
    <w:rsid w:val="19DC4D71"/>
    <w:rsid w:val="19F72C8B"/>
    <w:rsid w:val="1A242DB8"/>
    <w:rsid w:val="1A6B40CE"/>
    <w:rsid w:val="1A6B657D"/>
    <w:rsid w:val="1A815BD3"/>
    <w:rsid w:val="1A8B02F0"/>
    <w:rsid w:val="1A950125"/>
    <w:rsid w:val="1AA33CC8"/>
    <w:rsid w:val="1ABA7984"/>
    <w:rsid w:val="1AC9098F"/>
    <w:rsid w:val="1ACB3375"/>
    <w:rsid w:val="1AD9601A"/>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B4AD2"/>
    <w:rsid w:val="1BDD3CBF"/>
    <w:rsid w:val="1BF2003A"/>
    <w:rsid w:val="1C000526"/>
    <w:rsid w:val="1C036B4B"/>
    <w:rsid w:val="1C044CFD"/>
    <w:rsid w:val="1C0C4EF8"/>
    <w:rsid w:val="1C104715"/>
    <w:rsid w:val="1C1A2A90"/>
    <w:rsid w:val="1C3C7047"/>
    <w:rsid w:val="1C3D0CF9"/>
    <w:rsid w:val="1C47333D"/>
    <w:rsid w:val="1C504041"/>
    <w:rsid w:val="1C5568FE"/>
    <w:rsid w:val="1C670988"/>
    <w:rsid w:val="1C6F6DE4"/>
    <w:rsid w:val="1C7F5574"/>
    <w:rsid w:val="1C825F0A"/>
    <w:rsid w:val="1C857410"/>
    <w:rsid w:val="1CA519D5"/>
    <w:rsid w:val="1CB0205B"/>
    <w:rsid w:val="1CCF59CE"/>
    <w:rsid w:val="1CFE1F9E"/>
    <w:rsid w:val="1D017D34"/>
    <w:rsid w:val="1D0D6955"/>
    <w:rsid w:val="1D1046F8"/>
    <w:rsid w:val="1D2B026D"/>
    <w:rsid w:val="1D3359AA"/>
    <w:rsid w:val="1D3578F8"/>
    <w:rsid w:val="1D5F1195"/>
    <w:rsid w:val="1D6915AF"/>
    <w:rsid w:val="1D7C27F7"/>
    <w:rsid w:val="1D88197B"/>
    <w:rsid w:val="1D8F1E02"/>
    <w:rsid w:val="1D9B3CAA"/>
    <w:rsid w:val="1D9C1A16"/>
    <w:rsid w:val="1D9F5997"/>
    <w:rsid w:val="1DB70379"/>
    <w:rsid w:val="1DB902E7"/>
    <w:rsid w:val="1DBF12C0"/>
    <w:rsid w:val="1DC61F9C"/>
    <w:rsid w:val="1DD60858"/>
    <w:rsid w:val="1DE368CE"/>
    <w:rsid w:val="1DFE763D"/>
    <w:rsid w:val="1E040E8C"/>
    <w:rsid w:val="1E066BFD"/>
    <w:rsid w:val="1E3D16BE"/>
    <w:rsid w:val="1E716A79"/>
    <w:rsid w:val="1E7A6E02"/>
    <w:rsid w:val="1E7D12C4"/>
    <w:rsid w:val="1EAC0280"/>
    <w:rsid w:val="1EB5423E"/>
    <w:rsid w:val="1EC44101"/>
    <w:rsid w:val="1EC801D8"/>
    <w:rsid w:val="1EF13AE1"/>
    <w:rsid w:val="1F0E46A0"/>
    <w:rsid w:val="1F0F507B"/>
    <w:rsid w:val="1F280B33"/>
    <w:rsid w:val="1F3F5BDB"/>
    <w:rsid w:val="1F436954"/>
    <w:rsid w:val="1F4D7CB2"/>
    <w:rsid w:val="1F5B3F83"/>
    <w:rsid w:val="1F5E07AC"/>
    <w:rsid w:val="1F6B3A55"/>
    <w:rsid w:val="1F921442"/>
    <w:rsid w:val="1FB005B5"/>
    <w:rsid w:val="1FCC172B"/>
    <w:rsid w:val="1FD239CE"/>
    <w:rsid w:val="1FFB53A9"/>
    <w:rsid w:val="1FFB7524"/>
    <w:rsid w:val="2017413E"/>
    <w:rsid w:val="202404B5"/>
    <w:rsid w:val="202F2459"/>
    <w:rsid w:val="203568E0"/>
    <w:rsid w:val="204C06AD"/>
    <w:rsid w:val="206A79AA"/>
    <w:rsid w:val="2078113D"/>
    <w:rsid w:val="2094409D"/>
    <w:rsid w:val="20B176AD"/>
    <w:rsid w:val="20BF12E3"/>
    <w:rsid w:val="210B33AA"/>
    <w:rsid w:val="211018D5"/>
    <w:rsid w:val="211853CD"/>
    <w:rsid w:val="21193B54"/>
    <w:rsid w:val="212267F3"/>
    <w:rsid w:val="212C56DD"/>
    <w:rsid w:val="214C5F38"/>
    <w:rsid w:val="21580063"/>
    <w:rsid w:val="215C1B0F"/>
    <w:rsid w:val="215C5CA2"/>
    <w:rsid w:val="21664365"/>
    <w:rsid w:val="21710A68"/>
    <w:rsid w:val="21811D2B"/>
    <w:rsid w:val="2184486A"/>
    <w:rsid w:val="21881BA4"/>
    <w:rsid w:val="2188663D"/>
    <w:rsid w:val="21980957"/>
    <w:rsid w:val="219D3E29"/>
    <w:rsid w:val="21AD213B"/>
    <w:rsid w:val="21B17B55"/>
    <w:rsid w:val="21BA4D5A"/>
    <w:rsid w:val="21C61DDE"/>
    <w:rsid w:val="21C7795A"/>
    <w:rsid w:val="21DF73EA"/>
    <w:rsid w:val="21F9403C"/>
    <w:rsid w:val="220130C8"/>
    <w:rsid w:val="22165BA2"/>
    <w:rsid w:val="22190C7F"/>
    <w:rsid w:val="221F3F25"/>
    <w:rsid w:val="22333AA1"/>
    <w:rsid w:val="225C7BF3"/>
    <w:rsid w:val="2262474E"/>
    <w:rsid w:val="22BD2E76"/>
    <w:rsid w:val="22C9023E"/>
    <w:rsid w:val="22D05A47"/>
    <w:rsid w:val="22D26EAF"/>
    <w:rsid w:val="22E73534"/>
    <w:rsid w:val="22EB6D0C"/>
    <w:rsid w:val="22FA5502"/>
    <w:rsid w:val="23020B57"/>
    <w:rsid w:val="2348188E"/>
    <w:rsid w:val="235003C1"/>
    <w:rsid w:val="2369588F"/>
    <w:rsid w:val="23771B26"/>
    <w:rsid w:val="23887625"/>
    <w:rsid w:val="23930482"/>
    <w:rsid w:val="239C3146"/>
    <w:rsid w:val="23A22F3C"/>
    <w:rsid w:val="23A6343E"/>
    <w:rsid w:val="23AA2873"/>
    <w:rsid w:val="23C920C1"/>
    <w:rsid w:val="23D55828"/>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511F6B"/>
    <w:rsid w:val="25590CC6"/>
    <w:rsid w:val="257229A7"/>
    <w:rsid w:val="257709FB"/>
    <w:rsid w:val="257A543F"/>
    <w:rsid w:val="259C0B3C"/>
    <w:rsid w:val="25A0482C"/>
    <w:rsid w:val="25B0357A"/>
    <w:rsid w:val="25B14002"/>
    <w:rsid w:val="25B22DB8"/>
    <w:rsid w:val="25BC6888"/>
    <w:rsid w:val="25C1260B"/>
    <w:rsid w:val="25D03AB9"/>
    <w:rsid w:val="25D1205C"/>
    <w:rsid w:val="25E41222"/>
    <w:rsid w:val="25EC56F7"/>
    <w:rsid w:val="25FA399D"/>
    <w:rsid w:val="260F4A69"/>
    <w:rsid w:val="26446001"/>
    <w:rsid w:val="26496B30"/>
    <w:rsid w:val="2654390B"/>
    <w:rsid w:val="265B3762"/>
    <w:rsid w:val="26745E1B"/>
    <w:rsid w:val="267C0312"/>
    <w:rsid w:val="2681036C"/>
    <w:rsid w:val="26911DF2"/>
    <w:rsid w:val="269B26E9"/>
    <w:rsid w:val="26A57A65"/>
    <w:rsid w:val="26D85EDD"/>
    <w:rsid w:val="26FD30A8"/>
    <w:rsid w:val="26FF2DF0"/>
    <w:rsid w:val="271E441C"/>
    <w:rsid w:val="2721255F"/>
    <w:rsid w:val="27217301"/>
    <w:rsid w:val="273350FA"/>
    <w:rsid w:val="27437A0D"/>
    <w:rsid w:val="274A56FA"/>
    <w:rsid w:val="275C3451"/>
    <w:rsid w:val="276B7E15"/>
    <w:rsid w:val="27706349"/>
    <w:rsid w:val="277978A5"/>
    <w:rsid w:val="27C73D38"/>
    <w:rsid w:val="27D6481D"/>
    <w:rsid w:val="27E60AEC"/>
    <w:rsid w:val="27E92A96"/>
    <w:rsid w:val="28022CC6"/>
    <w:rsid w:val="280D09D2"/>
    <w:rsid w:val="281A5848"/>
    <w:rsid w:val="283E6FAB"/>
    <w:rsid w:val="28411F49"/>
    <w:rsid w:val="28436EAA"/>
    <w:rsid w:val="284E2E6C"/>
    <w:rsid w:val="285B3B30"/>
    <w:rsid w:val="28943264"/>
    <w:rsid w:val="28A9268D"/>
    <w:rsid w:val="28DA7E14"/>
    <w:rsid w:val="28DC7F94"/>
    <w:rsid w:val="28E20191"/>
    <w:rsid w:val="29032593"/>
    <w:rsid w:val="291B5B6D"/>
    <w:rsid w:val="29283595"/>
    <w:rsid w:val="29384755"/>
    <w:rsid w:val="29474E9E"/>
    <w:rsid w:val="297E256D"/>
    <w:rsid w:val="29901482"/>
    <w:rsid w:val="29F35878"/>
    <w:rsid w:val="29FB0C3F"/>
    <w:rsid w:val="2A0744E4"/>
    <w:rsid w:val="2A154AC5"/>
    <w:rsid w:val="2A220264"/>
    <w:rsid w:val="2A256612"/>
    <w:rsid w:val="2A285457"/>
    <w:rsid w:val="2A3B4EF0"/>
    <w:rsid w:val="2A575882"/>
    <w:rsid w:val="2A665B39"/>
    <w:rsid w:val="2A7B42A5"/>
    <w:rsid w:val="2A802D8A"/>
    <w:rsid w:val="2AA004C2"/>
    <w:rsid w:val="2AAF3433"/>
    <w:rsid w:val="2AD01279"/>
    <w:rsid w:val="2B021229"/>
    <w:rsid w:val="2B074DB5"/>
    <w:rsid w:val="2B1030BD"/>
    <w:rsid w:val="2B1066EC"/>
    <w:rsid w:val="2B151C54"/>
    <w:rsid w:val="2B2209DE"/>
    <w:rsid w:val="2B2560CD"/>
    <w:rsid w:val="2B3137EA"/>
    <w:rsid w:val="2B3570BB"/>
    <w:rsid w:val="2B406E52"/>
    <w:rsid w:val="2B613F8A"/>
    <w:rsid w:val="2B715FF9"/>
    <w:rsid w:val="2B7C2469"/>
    <w:rsid w:val="2B861854"/>
    <w:rsid w:val="2B8667B4"/>
    <w:rsid w:val="2B8B0140"/>
    <w:rsid w:val="2B9102BE"/>
    <w:rsid w:val="2B9C3E2A"/>
    <w:rsid w:val="2BB83060"/>
    <w:rsid w:val="2BBE6C0E"/>
    <w:rsid w:val="2BDA1082"/>
    <w:rsid w:val="2BE454D5"/>
    <w:rsid w:val="2BE546C3"/>
    <w:rsid w:val="2BE7784D"/>
    <w:rsid w:val="2BEE5F38"/>
    <w:rsid w:val="2C01653C"/>
    <w:rsid w:val="2C174697"/>
    <w:rsid w:val="2C1A5864"/>
    <w:rsid w:val="2C36468A"/>
    <w:rsid w:val="2C380A4C"/>
    <w:rsid w:val="2C517FCF"/>
    <w:rsid w:val="2C5A3919"/>
    <w:rsid w:val="2C7E3F52"/>
    <w:rsid w:val="2C815F40"/>
    <w:rsid w:val="2C9F70B0"/>
    <w:rsid w:val="2CD9470B"/>
    <w:rsid w:val="2CF63F14"/>
    <w:rsid w:val="2D0C0D09"/>
    <w:rsid w:val="2D1429EF"/>
    <w:rsid w:val="2D2C5903"/>
    <w:rsid w:val="2D327935"/>
    <w:rsid w:val="2D355D30"/>
    <w:rsid w:val="2D3904C5"/>
    <w:rsid w:val="2D430572"/>
    <w:rsid w:val="2D4E2DDE"/>
    <w:rsid w:val="2D5E3ABF"/>
    <w:rsid w:val="2D600536"/>
    <w:rsid w:val="2D792537"/>
    <w:rsid w:val="2D970B58"/>
    <w:rsid w:val="2D9E4763"/>
    <w:rsid w:val="2DA45761"/>
    <w:rsid w:val="2DA81C99"/>
    <w:rsid w:val="2DB44750"/>
    <w:rsid w:val="2DCA1C15"/>
    <w:rsid w:val="2DE16921"/>
    <w:rsid w:val="2E251C9D"/>
    <w:rsid w:val="2E4E50D3"/>
    <w:rsid w:val="2E5C17D6"/>
    <w:rsid w:val="2E5D7A1B"/>
    <w:rsid w:val="2E6922D6"/>
    <w:rsid w:val="2E7D14DA"/>
    <w:rsid w:val="2E8B4E7A"/>
    <w:rsid w:val="2EA15342"/>
    <w:rsid w:val="2EA67169"/>
    <w:rsid w:val="2EA87494"/>
    <w:rsid w:val="2EAC3E95"/>
    <w:rsid w:val="2EB21604"/>
    <w:rsid w:val="2EB84CFE"/>
    <w:rsid w:val="2ED912C5"/>
    <w:rsid w:val="2EDC5069"/>
    <w:rsid w:val="2EF237A7"/>
    <w:rsid w:val="2EFA7779"/>
    <w:rsid w:val="2F005958"/>
    <w:rsid w:val="2F115E9C"/>
    <w:rsid w:val="2F1C1B06"/>
    <w:rsid w:val="2F331442"/>
    <w:rsid w:val="2F354053"/>
    <w:rsid w:val="2F3755CF"/>
    <w:rsid w:val="2F3921C7"/>
    <w:rsid w:val="2F3A36A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7642F8"/>
    <w:rsid w:val="307C2FD5"/>
    <w:rsid w:val="308472ED"/>
    <w:rsid w:val="308927E7"/>
    <w:rsid w:val="30A83E2F"/>
    <w:rsid w:val="30BE10FD"/>
    <w:rsid w:val="30D22C4D"/>
    <w:rsid w:val="30D824CE"/>
    <w:rsid w:val="30E8604C"/>
    <w:rsid w:val="311B4918"/>
    <w:rsid w:val="3128318C"/>
    <w:rsid w:val="313919B9"/>
    <w:rsid w:val="313C6E33"/>
    <w:rsid w:val="31470308"/>
    <w:rsid w:val="31832045"/>
    <w:rsid w:val="318A56D9"/>
    <w:rsid w:val="3191079E"/>
    <w:rsid w:val="31980BDD"/>
    <w:rsid w:val="319B0DA4"/>
    <w:rsid w:val="31AE671B"/>
    <w:rsid w:val="31BC324A"/>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F16CC0"/>
    <w:rsid w:val="330B75BD"/>
    <w:rsid w:val="330E7FBB"/>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E75C7"/>
    <w:rsid w:val="346A6735"/>
    <w:rsid w:val="3471300F"/>
    <w:rsid w:val="347E756B"/>
    <w:rsid w:val="34874227"/>
    <w:rsid w:val="34890003"/>
    <w:rsid w:val="34931091"/>
    <w:rsid w:val="349A3EDD"/>
    <w:rsid w:val="34B775B2"/>
    <w:rsid w:val="34E038B6"/>
    <w:rsid w:val="34E2546A"/>
    <w:rsid w:val="34E30F0F"/>
    <w:rsid w:val="34F01269"/>
    <w:rsid w:val="35007CFC"/>
    <w:rsid w:val="351241C6"/>
    <w:rsid w:val="351F02B8"/>
    <w:rsid w:val="35480EDF"/>
    <w:rsid w:val="35686F69"/>
    <w:rsid w:val="35687EBB"/>
    <w:rsid w:val="35784769"/>
    <w:rsid w:val="357F03D9"/>
    <w:rsid w:val="35860DD5"/>
    <w:rsid w:val="358D7A7B"/>
    <w:rsid w:val="358F23CE"/>
    <w:rsid w:val="35923A51"/>
    <w:rsid w:val="359A3107"/>
    <w:rsid w:val="35B73629"/>
    <w:rsid w:val="360C3FC6"/>
    <w:rsid w:val="3611115D"/>
    <w:rsid w:val="361D0887"/>
    <w:rsid w:val="36360E38"/>
    <w:rsid w:val="363745C6"/>
    <w:rsid w:val="365506E1"/>
    <w:rsid w:val="367A763D"/>
    <w:rsid w:val="36824A32"/>
    <w:rsid w:val="36974B8F"/>
    <w:rsid w:val="36976717"/>
    <w:rsid w:val="369B37BE"/>
    <w:rsid w:val="36A52223"/>
    <w:rsid w:val="36AD1C73"/>
    <w:rsid w:val="36AF43CB"/>
    <w:rsid w:val="36B409CC"/>
    <w:rsid w:val="36C45ECE"/>
    <w:rsid w:val="36CC20D7"/>
    <w:rsid w:val="36CF007E"/>
    <w:rsid w:val="36D2199E"/>
    <w:rsid w:val="36D70FE7"/>
    <w:rsid w:val="36DC2A3B"/>
    <w:rsid w:val="36DF2AB3"/>
    <w:rsid w:val="36E07DEB"/>
    <w:rsid w:val="36EA511D"/>
    <w:rsid w:val="36F44D99"/>
    <w:rsid w:val="36F70883"/>
    <w:rsid w:val="36F84BB1"/>
    <w:rsid w:val="36FF3F93"/>
    <w:rsid w:val="371C5979"/>
    <w:rsid w:val="37370121"/>
    <w:rsid w:val="373B4262"/>
    <w:rsid w:val="37866BA0"/>
    <w:rsid w:val="37A002FA"/>
    <w:rsid w:val="37CB5679"/>
    <w:rsid w:val="37D65746"/>
    <w:rsid w:val="37DC4300"/>
    <w:rsid w:val="37ED3EEE"/>
    <w:rsid w:val="38107C75"/>
    <w:rsid w:val="381B4EB9"/>
    <w:rsid w:val="382E3032"/>
    <w:rsid w:val="38574525"/>
    <w:rsid w:val="385C78B2"/>
    <w:rsid w:val="38650B7B"/>
    <w:rsid w:val="386C42FF"/>
    <w:rsid w:val="387306D3"/>
    <w:rsid w:val="38753B9D"/>
    <w:rsid w:val="38757EF7"/>
    <w:rsid w:val="388C754C"/>
    <w:rsid w:val="389A2C3B"/>
    <w:rsid w:val="38A356B6"/>
    <w:rsid w:val="38B6134F"/>
    <w:rsid w:val="38B77B89"/>
    <w:rsid w:val="38B94A25"/>
    <w:rsid w:val="38DB444F"/>
    <w:rsid w:val="38E4492B"/>
    <w:rsid w:val="38EA31B9"/>
    <w:rsid w:val="38EE644D"/>
    <w:rsid w:val="38F335E0"/>
    <w:rsid w:val="38FC6572"/>
    <w:rsid w:val="38FE3638"/>
    <w:rsid w:val="391A03B8"/>
    <w:rsid w:val="391B672C"/>
    <w:rsid w:val="39291FA1"/>
    <w:rsid w:val="39587AC5"/>
    <w:rsid w:val="395E7235"/>
    <w:rsid w:val="396F6F4F"/>
    <w:rsid w:val="39710EB7"/>
    <w:rsid w:val="39884BFF"/>
    <w:rsid w:val="39952C82"/>
    <w:rsid w:val="39C67D0A"/>
    <w:rsid w:val="39CD59E2"/>
    <w:rsid w:val="39D049E4"/>
    <w:rsid w:val="39DD1FC0"/>
    <w:rsid w:val="39E20FE2"/>
    <w:rsid w:val="39E278CB"/>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B4085"/>
    <w:rsid w:val="3A8527BD"/>
    <w:rsid w:val="3AA54A51"/>
    <w:rsid w:val="3AA9696E"/>
    <w:rsid w:val="3AAA30E3"/>
    <w:rsid w:val="3AAB5DB7"/>
    <w:rsid w:val="3AF87CF3"/>
    <w:rsid w:val="3B021BE7"/>
    <w:rsid w:val="3B0E4A2A"/>
    <w:rsid w:val="3B107CAF"/>
    <w:rsid w:val="3B1C1E27"/>
    <w:rsid w:val="3B4A3954"/>
    <w:rsid w:val="3B5318A0"/>
    <w:rsid w:val="3B6B5381"/>
    <w:rsid w:val="3B7742CD"/>
    <w:rsid w:val="3B892F14"/>
    <w:rsid w:val="3B9004B9"/>
    <w:rsid w:val="3B9451DA"/>
    <w:rsid w:val="3B9E1812"/>
    <w:rsid w:val="3BAF248D"/>
    <w:rsid w:val="3BAF3FE1"/>
    <w:rsid w:val="3BB57FF7"/>
    <w:rsid w:val="3BD60016"/>
    <w:rsid w:val="3BD834C3"/>
    <w:rsid w:val="3BF40B5B"/>
    <w:rsid w:val="3BF674FE"/>
    <w:rsid w:val="3C106886"/>
    <w:rsid w:val="3C2E2F2A"/>
    <w:rsid w:val="3C2F0DC1"/>
    <w:rsid w:val="3C3347D1"/>
    <w:rsid w:val="3C411F3D"/>
    <w:rsid w:val="3C461A3C"/>
    <w:rsid w:val="3C54676F"/>
    <w:rsid w:val="3C611C77"/>
    <w:rsid w:val="3C697E40"/>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D0C0CD6"/>
    <w:rsid w:val="3D2F3EA4"/>
    <w:rsid w:val="3D322722"/>
    <w:rsid w:val="3D3E0E07"/>
    <w:rsid w:val="3D4D2885"/>
    <w:rsid w:val="3D501F86"/>
    <w:rsid w:val="3D521FD8"/>
    <w:rsid w:val="3D5B6FD8"/>
    <w:rsid w:val="3D6B50CD"/>
    <w:rsid w:val="3D6C7970"/>
    <w:rsid w:val="3D77588E"/>
    <w:rsid w:val="3D8524B9"/>
    <w:rsid w:val="3DC67841"/>
    <w:rsid w:val="3DCC6E48"/>
    <w:rsid w:val="3DF67E21"/>
    <w:rsid w:val="3E1302F2"/>
    <w:rsid w:val="3E341AE6"/>
    <w:rsid w:val="3E350DE2"/>
    <w:rsid w:val="3E51379D"/>
    <w:rsid w:val="3E721BE4"/>
    <w:rsid w:val="3E795D46"/>
    <w:rsid w:val="3EBD4C84"/>
    <w:rsid w:val="3EBD5746"/>
    <w:rsid w:val="3EC40A9D"/>
    <w:rsid w:val="3ECD0A86"/>
    <w:rsid w:val="3EED63A2"/>
    <w:rsid w:val="3F126C25"/>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842D6B"/>
    <w:rsid w:val="4084312C"/>
    <w:rsid w:val="40923A38"/>
    <w:rsid w:val="409F62B0"/>
    <w:rsid w:val="40AC35A1"/>
    <w:rsid w:val="40B87888"/>
    <w:rsid w:val="40BF28FF"/>
    <w:rsid w:val="40C4025B"/>
    <w:rsid w:val="40C73A71"/>
    <w:rsid w:val="40F579A0"/>
    <w:rsid w:val="41161BA3"/>
    <w:rsid w:val="41197767"/>
    <w:rsid w:val="41251ED8"/>
    <w:rsid w:val="414D1A11"/>
    <w:rsid w:val="41541E79"/>
    <w:rsid w:val="415E5EAB"/>
    <w:rsid w:val="417437BF"/>
    <w:rsid w:val="41775FA5"/>
    <w:rsid w:val="417C4044"/>
    <w:rsid w:val="41936260"/>
    <w:rsid w:val="419B28D7"/>
    <w:rsid w:val="41C6087A"/>
    <w:rsid w:val="41E106C4"/>
    <w:rsid w:val="41F41ECC"/>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715ACD"/>
    <w:rsid w:val="43863BFD"/>
    <w:rsid w:val="439B45B2"/>
    <w:rsid w:val="43A728DB"/>
    <w:rsid w:val="43B64B82"/>
    <w:rsid w:val="43C00987"/>
    <w:rsid w:val="43C147DF"/>
    <w:rsid w:val="43CC1F73"/>
    <w:rsid w:val="43CC220E"/>
    <w:rsid w:val="43DF3087"/>
    <w:rsid w:val="43EC4DB0"/>
    <w:rsid w:val="43F35274"/>
    <w:rsid w:val="43FD6BD7"/>
    <w:rsid w:val="44133473"/>
    <w:rsid w:val="441E51C4"/>
    <w:rsid w:val="443A78EA"/>
    <w:rsid w:val="443D1326"/>
    <w:rsid w:val="444A0646"/>
    <w:rsid w:val="445143F6"/>
    <w:rsid w:val="44515A1D"/>
    <w:rsid w:val="448778CA"/>
    <w:rsid w:val="449909C6"/>
    <w:rsid w:val="44AF6F90"/>
    <w:rsid w:val="44D4142E"/>
    <w:rsid w:val="44D54043"/>
    <w:rsid w:val="452A40ED"/>
    <w:rsid w:val="452F142E"/>
    <w:rsid w:val="454A7BD2"/>
    <w:rsid w:val="455C521C"/>
    <w:rsid w:val="45657922"/>
    <w:rsid w:val="45771FDE"/>
    <w:rsid w:val="45940205"/>
    <w:rsid w:val="459A5AE0"/>
    <w:rsid w:val="45A71986"/>
    <w:rsid w:val="45B2417A"/>
    <w:rsid w:val="45CE7AC9"/>
    <w:rsid w:val="45D05C04"/>
    <w:rsid w:val="45F21DD2"/>
    <w:rsid w:val="4676486A"/>
    <w:rsid w:val="46792153"/>
    <w:rsid w:val="467A3876"/>
    <w:rsid w:val="46882F36"/>
    <w:rsid w:val="469064ED"/>
    <w:rsid w:val="46D203B7"/>
    <w:rsid w:val="46F02AE4"/>
    <w:rsid w:val="46F1523B"/>
    <w:rsid w:val="47080F16"/>
    <w:rsid w:val="471C0108"/>
    <w:rsid w:val="47256A06"/>
    <w:rsid w:val="473174AB"/>
    <w:rsid w:val="475F2ECF"/>
    <w:rsid w:val="476E5ABA"/>
    <w:rsid w:val="477C7EA2"/>
    <w:rsid w:val="47932506"/>
    <w:rsid w:val="479902B6"/>
    <w:rsid w:val="47DA073E"/>
    <w:rsid w:val="47E41BE3"/>
    <w:rsid w:val="47F628FA"/>
    <w:rsid w:val="48014BE7"/>
    <w:rsid w:val="48073349"/>
    <w:rsid w:val="48603F11"/>
    <w:rsid w:val="48651EF8"/>
    <w:rsid w:val="486561CC"/>
    <w:rsid w:val="487333F6"/>
    <w:rsid w:val="48774DFE"/>
    <w:rsid w:val="487F0CDD"/>
    <w:rsid w:val="489A1C79"/>
    <w:rsid w:val="48B03E9F"/>
    <w:rsid w:val="48B03FF9"/>
    <w:rsid w:val="48C76242"/>
    <w:rsid w:val="48E00AC5"/>
    <w:rsid w:val="48E82374"/>
    <w:rsid w:val="48F0132C"/>
    <w:rsid w:val="48F55B45"/>
    <w:rsid w:val="4918362D"/>
    <w:rsid w:val="49183BBE"/>
    <w:rsid w:val="491A4ED9"/>
    <w:rsid w:val="49252B13"/>
    <w:rsid w:val="49294DF5"/>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C07187"/>
    <w:rsid w:val="4ADD7E5A"/>
    <w:rsid w:val="4B176EEC"/>
    <w:rsid w:val="4B2C56D0"/>
    <w:rsid w:val="4B2E2D9C"/>
    <w:rsid w:val="4B383963"/>
    <w:rsid w:val="4B5D46DE"/>
    <w:rsid w:val="4B760445"/>
    <w:rsid w:val="4B807F14"/>
    <w:rsid w:val="4B825FE6"/>
    <w:rsid w:val="4B935B69"/>
    <w:rsid w:val="4BB22796"/>
    <w:rsid w:val="4BB2756C"/>
    <w:rsid w:val="4BBA3B67"/>
    <w:rsid w:val="4BCD3B4D"/>
    <w:rsid w:val="4BCD7125"/>
    <w:rsid w:val="4BD643F7"/>
    <w:rsid w:val="4BD85189"/>
    <w:rsid w:val="4BDE1EA4"/>
    <w:rsid w:val="4BDF467B"/>
    <w:rsid w:val="4BF609D0"/>
    <w:rsid w:val="4C220551"/>
    <w:rsid w:val="4C272A15"/>
    <w:rsid w:val="4C2F1755"/>
    <w:rsid w:val="4C344AA1"/>
    <w:rsid w:val="4C3E1770"/>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F3144"/>
    <w:rsid w:val="4DBE19C2"/>
    <w:rsid w:val="4DC44364"/>
    <w:rsid w:val="4DFC2D0A"/>
    <w:rsid w:val="4E001CC7"/>
    <w:rsid w:val="4E033A95"/>
    <w:rsid w:val="4E054997"/>
    <w:rsid w:val="4E233150"/>
    <w:rsid w:val="4E545DE4"/>
    <w:rsid w:val="4E7E348D"/>
    <w:rsid w:val="4E850F02"/>
    <w:rsid w:val="4EB75C6C"/>
    <w:rsid w:val="4EC02376"/>
    <w:rsid w:val="4EF86E1A"/>
    <w:rsid w:val="4F165B40"/>
    <w:rsid w:val="4F20441E"/>
    <w:rsid w:val="4F263247"/>
    <w:rsid w:val="4F32218E"/>
    <w:rsid w:val="4F4D4A7F"/>
    <w:rsid w:val="4F4E26AD"/>
    <w:rsid w:val="4F6F2B2A"/>
    <w:rsid w:val="4F965F99"/>
    <w:rsid w:val="4F9A754C"/>
    <w:rsid w:val="4FA51FC1"/>
    <w:rsid w:val="4FBA02D7"/>
    <w:rsid w:val="4FBD302C"/>
    <w:rsid w:val="4FCE2834"/>
    <w:rsid w:val="4FEE729E"/>
    <w:rsid w:val="4FF25B13"/>
    <w:rsid w:val="500B5A1B"/>
    <w:rsid w:val="50111B63"/>
    <w:rsid w:val="501D1529"/>
    <w:rsid w:val="502258CD"/>
    <w:rsid w:val="504A555A"/>
    <w:rsid w:val="505A1473"/>
    <w:rsid w:val="505A6D6F"/>
    <w:rsid w:val="507F46AC"/>
    <w:rsid w:val="508D3858"/>
    <w:rsid w:val="508F4E81"/>
    <w:rsid w:val="509B50D0"/>
    <w:rsid w:val="509E3EED"/>
    <w:rsid w:val="50AA475F"/>
    <w:rsid w:val="50C47A79"/>
    <w:rsid w:val="50D44BCC"/>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5E72"/>
    <w:rsid w:val="51CE5EA7"/>
    <w:rsid w:val="51DF03CE"/>
    <w:rsid w:val="51F7052E"/>
    <w:rsid w:val="52271E16"/>
    <w:rsid w:val="52347744"/>
    <w:rsid w:val="52393C1D"/>
    <w:rsid w:val="52521A3D"/>
    <w:rsid w:val="52642262"/>
    <w:rsid w:val="52682107"/>
    <w:rsid w:val="52716292"/>
    <w:rsid w:val="527B5F26"/>
    <w:rsid w:val="528B62BC"/>
    <w:rsid w:val="529F4222"/>
    <w:rsid w:val="52A5296A"/>
    <w:rsid w:val="52A55CB3"/>
    <w:rsid w:val="52A91F2B"/>
    <w:rsid w:val="52B23FA9"/>
    <w:rsid w:val="52E45DE5"/>
    <w:rsid w:val="52E97324"/>
    <w:rsid w:val="52EF0D67"/>
    <w:rsid w:val="52F02C42"/>
    <w:rsid w:val="52F22B35"/>
    <w:rsid w:val="52F62577"/>
    <w:rsid w:val="52FC2765"/>
    <w:rsid w:val="52FE26CC"/>
    <w:rsid w:val="52FF7F21"/>
    <w:rsid w:val="53120E95"/>
    <w:rsid w:val="531869BC"/>
    <w:rsid w:val="53195672"/>
    <w:rsid w:val="532845D8"/>
    <w:rsid w:val="53386D49"/>
    <w:rsid w:val="5346326D"/>
    <w:rsid w:val="535300BC"/>
    <w:rsid w:val="535457FD"/>
    <w:rsid w:val="53613041"/>
    <w:rsid w:val="536461D5"/>
    <w:rsid w:val="537940E2"/>
    <w:rsid w:val="538C0DB6"/>
    <w:rsid w:val="53A718BB"/>
    <w:rsid w:val="53A87981"/>
    <w:rsid w:val="53C631AC"/>
    <w:rsid w:val="53D109CC"/>
    <w:rsid w:val="53D24CDD"/>
    <w:rsid w:val="53EE7A6B"/>
    <w:rsid w:val="54026EF3"/>
    <w:rsid w:val="54120CE3"/>
    <w:rsid w:val="54224AEE"/>
    <w:rsid w:val="542B0DCA"/>
    <w:rsid w:val="54366104"/>
    <w:rsid w:val="54381B54"/>
    <w:rsid w:val="54470C0F"/>
    <w:rsid w:val="544C68CC"/>
    <w:rsid w:val="54533030"/>
    <w:rsid w:val="545B6C57"/>
    <w:rsid w:val="546E64F4"/>
    <w:rsid w:val="54706F37"/>
    <w:rsid w:val="549B0BFD"/>
    <w:rsid w:val="54A23911"/>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F02B37"/>
    <w:rsid w:val="55F52A95"/>
    <w:rsid w:val="563952B5"/>
    <w:rsid w:val="56485B8F"/>
    <w:rsid w:val="564B4A19"/>
    <w:rsid w:val="56636141"/>
    <w:rsid w:val="56AD2F65"/>
    <w:rsid w:val="56BE5DE9"/>
    <w:rsid w:val="56DA29F0"/>
    <w:rsid w:val="56E04480"/>
    <w:rsid w:val="571A2248"/>
    <w:rsid w:val="5726114F"/>
    <w:rsid w:val="572C469C"/>
    <w:rsid w:val="572E1DC4"/>
    <w:rsid w:val="572E263C"/>
    <w:rsid w:val="573238AB"/>
    <w:rsid w:val="573A21E0"/>
    <w:rsid w:val="57550297"/>
    <w:rsid w:val="57556125"/>
    <w:rsid w:val="57751DA1"/>
    <w:rsid w:val="57A976CF"/>
    <w:rsid w:val="57D04474"/>
    <w:rsid w:val="57D44AE6"/>
    <w:rsid w:val="57D90E3A"/>
    <w:rsid w:val="57ED486E"/>
    <w:rsid w:val="57FD5BA4"/>
    <w:rsid w:val="58051E72"/>
    <w:rsid w:val="582547A4"/>
    <w:rsid w:val="582A524A"/>
    <w:rsid w:val="58354FAF"/>
    <w:rsid w:val="5838167A"/>
    <w:rsid w:val="58535237"/>
    <w:rsid w:val="586203E8"/>
    <w:rsid w:val="586419D4"/>
    <w:rsid w:val="586D2587"/>
    <w:rsid w:val="587D70BF"/>
    <w:rsid w:val="58845475"/>
    <w:rsid w:val="5889606F"/>
    <w:rsid w:val="588D364E"/>
    <w:rsid w:val="58910843"/>
    <w:rsid w:val="589E3082"/>
    <w:rsid w:val="589E51D8"/>
    <w:rsid w:val="58B20FE9"/>
    <w:rsid w:val="58B26326"/>
    <w:rsid w:val="58C13D6E"/>
    <w:rsid w:val="58CF3699"/>
    <w:rsid w:val="59062455"/>
    <w:rsid w:val="592E6E44"/>
    <w:rsid w:val="5931771A"/>
    <w:rsid w:val="59427279"/>
    <w:rsid w:val="59443F0F"/>
    <w:rsid w:val="594606B0"/>
    <w:rsid w:val="595600B6"/>
    <w:rsid w:val="595A4F46"/>
    <w:rsid w:val="595B57F0"/>
    <w:rsid w:val="595B5C1B"/>
    <w:rsid w:val="595D51EC"/>
    <w:rsid w:val="595E5DBD"/>
    <w:rsid w:val="597804E9"/>
    <w:rsid w:val="59A15F8A"/>
    <w:rsid w:val="59AA7631"/>
    <w:rsid w:val="59B355A8"/>
    <w:rsid w:val="59CC778D"/>
    <w:rsid w:val="59D373E4"/>
    <w:rsid w:val="59DC5C31"/>
    <w:rsid w:val="5A0A05EF"/>
    <w:rsid w:val="5A1C2B94"/>
    <w:rsid w:val="5A41796E"/>
    <w:rsid w:val="5A447516"/>
    <w:rsid w:val="5A501F5C"/>
    <w:rsid w:val="5A5E660A"/>
    <w:rsid w:val="5A6B2536"/>
    <w:rsid w:val="5A6C38ED"/>
    <w:rsid w:val="5A7D7DC9"/>
    <w:rsid w:val="5A870F43"/>
    <w:rsid w:val="5A902353"/>
    <w:rsid w:val="5AB55D62"/>
    <w:rsid w:val="5AC83137"/>
    <w:rsid w:val="5ACB6B07"/>
    <w:rsid w:val="5AD91F12"/>
    <w:rsid w:val="5AED4CE2"/>
    <w:rsid w:val="5AFE4B41"/>
    <w:rsid w:val="5AFE6C9F"/>
    <w:rsid w:val="5AFF2C16"/>
    <w:rsid w:val="5B0A38CB"/>
    <w:rsid w:val="5B5267CB"/>
    <w:rsid w:val="5B5C4A48"/>
    <w:rsid w:val="5B61273E"/>
    <w:rsid w:val="5B6E7DE8"/>
    <w:rsid w:val="5B7132AE"/>
    <w:rsid w:val="5B740E56"/>
    <w:rsid w:val="5B8C3802"/>
    <w:rsid w:val="5B901EF3"/>
    <w:rsid w:val="5BA454AF"/>
    <w:rsid w:val="5BA74D2C"/>
    <w:rsid w:val="5BAE32E0"/>
    <w:rsid w:val="5BD0210D"/>
    <w:rsid w:val="5BDF238A"/>
    <w:rsid w:val="5C256739"/>
    <w:rsid w:val="5C2C016F"/>
    <w:rsid w:val="5C384E29"/>
    <w:rsid w:val="5C3B42D6"/>
    <w:rsid w:val="5C45697A"/>
    <w:rsid w:val="5C4B7D70"/>
    <w:rsid w:val="5C66513A"/>
    <w:rsid w:val="5C78176A"/>
    <w:rsid w:val="5C89301D"/>
    <w:rsid w:val="5C91003A"/>
    <w:rsid w:val="5C941E9A"/>
    <w:rsid w:val="5CA13D41"/>
    <w:rsid w:val="5CA37943"/>
    <w:rsid w:val="5CA65C73"/>
    <w:rsid w:val="5CAD47EF"/>
    <w:rsid w:val="5CD1276C"/>
    <w:rsid w:val="5CD45A79"/>
    <w:rsid w:val="5CDA3806"/>
    <w:rsid w:val="5CFD2BAF"/>
    <w:rsid w:val="5D115981"/>
    <w:rsid w:val="5D175E92"/>
    <w:rsid w:val="5D1B009E"/>
    <w:rsid w:val="5D372D3D"/>
    <w:rsid w:val="5D512F5D"/>
    <w:rsid w:val="5D6937A6"/>
    <w:rsid w:val="5D7F3773"/>
    <w:rsid w:val="5D891283"/>
    <w:rsid w:val="5DA301CD"/>
    <w:rsid w:val="5DA97C2A"/>
    <w:rsid w:val="5DDB5902"/>
    <w:rsid w:val="5DF904C3"/>
    <w:rsid w:val="5DFC0579"/>
    <w:rsid w:val="5DFD1447"/>
    <w:rsid w:val="5E0619EE"/>
    <w:rsid w:val="5E18530F"/>
    <w:rsid w:val="5E2F0443"/>
    <w:rsid w:val="5E332EEC"/>
    <w:rsid w:val="5E404E0B"/>
    <w:rsid w:val="5E4F212A"/>
    <w:rsid w:val="5E5A6482"/>
    <w:rsid w:val="5E5D519C"/>
    <w:rsid w:val="5E7E6A8B"/>
    <w:rsid w:val="5E8356EF"/>
    <w:rsid w:val="5E83792B"/>
    <w:rsid w:val="5E957291"/>
    <w:rsid w:val="5E9D1A8F"/>
    <w:rsid w:val="5EB22C18"/>
    <w:rsid w:val="5EC01E6B"/>
    <w:rsid w:val="5ECD13E0"/>
    <w:rsid w:val="5ECF1387"/>
    <w:rsid w:val="5EDA5E4B"/>
    <w:rsid w:val="5EE24148"/>
    <w:rsid w:val="5EEF2C72"/>
    <w:rsid w:val="5EFB6652"/>
    <w:rsid w:val="5F036FC3"/>
    <w:rsid w:val="5F113FE6"/>
    <w:rsid w:val="5F1F04B3"/>
    <w:rsid w:val="5F2C26E2"/>
    <w:rsid w:val="5F54205E"/>
    <w:rsid w:val="5F5778EA"/>
    <w:rsid w:val="5F592DF0"/>
    <w:rsid w:val="5F662887"/>
    <w:rsid w:val="5F671140"/>
    <w:rsid w:val="5F735764"/>
    <w:rsid w:val="5F7F0FCC"/>
    <w:rsid w:val="5F806634"/>
    <w:rsid w:val="5F864151"/>
    <w:rsid w:val="5F8A4D1B"/>
    <w:rsid w:val="5F941F6B"/>
    <w:rsid w:val="5FA16171"/>
    <w:rsid w:val="5FBE57DC"/>
    <w:rsid w:val="5FDC54B2"/>
    <w:rsid w:val="5FE36389"/>
    <w:rsid w:val="5FE73EAF"/>
    <w:rsid w:val="60290442"/>
    <w:rsid w:val="603858FC"/>
    <w:rsid w:val="60396B20"/>
    <w:rsid w:val="60397D0D"/>
    <w:rsid w:val="603E4C08"/>
    <w:rsid w:val="60501874"/>
    <w:rsid w:val="607B0F50"/>
    <w:rsid w:val="60866833"/>
    <w:rsid w:val="60A0766E"/>
    <w:rsid w:val="60A564FB"/>
    <w:rsid w:val="60A772D5"/>
    <w:rsid w:val="6100428F"/>
    <w:rsid w:val="612F6EFB"/>
    <w:rsid w:val="61325CA3"/>
    <w:rsid w:val="614B4800"/>
    <w:rsid w:val="61512AEE"/>
    <w:rsid w:val="61583BA9"/>
    <w:rsid w:val="617C2CAD"/>
    <w:rsid w:val="61833763"/>
    <w:rsid w:val="61B2107A"/>
    <w:rsid w:val="61B31EEA"/>
    <w:rsid w:val="61B95D15"/>
    <w:rsid w:val="61CD6317"/>
    <w:rsid w:val="61D5175F"/>
    <w:rsid w:val="62144378"/>
    <w:rsid w:val="622B4947"/>
    <w:rsid w:val="623C21BB"/>
    <w:rsid w:val="623C29CA"/>
    <w:rsid w:val="62642FCC"/>
    <w:rsid w:val="629321D7"/>
    <w:rsid w:val="62972F0F"/>
    <w:rsid w:val="62994F30"/>
    <w:rsid w:val="62A66176"/>
    <w:rsid w:val="62B644A0"/>
    <w:rsid w:val="62BA4236"/>
    <w:rsid w:val="62D155AD"/>
    <w:rsid w:val="62D80938"/>
    <w:rsid w:val="62DA1607"/>
    <w:rsid w:val="630579C8"/>
    <w:rsid w:val="6309664E"/>
    <w:rsid w:val="630D0E36"/>
    <w:rsid w:val="63261329"/>
    <w:rsid w:val="63271B7D"/>
    <w:rsid w:val="63284643"/>
    <w:rsid w:val="632A0132"/>
    <w:rsid w:val="632B7E9C"/>
    <w:rsid w:val="632D66EB"/>
    <w:rsid w:val="633817A6"/>
    <w:rsid w:val="63520053"/>
    <w:rsid w:val="63524BC7"/>
    <w:rsid w:val="63540E17"/>
    <w:rsid w:val="636433B8"/>
    <w:rsid w:val="6394008A"/>
    <w:rsid w:val="639D08D0"/>
    <w:rsid w:val="63A60C4C"/>
    <w:rsid w:val="63B1701A"/>
    <w:rsid w:val="63D27CE5"/>
    <w:rsid w:val="63DA744D"/>
    <w:rsid w:val="63DF662B"/>
    <w:rsid w:val="63E766DA"/>
    <w:rsid w:val="63E978AB"/>
    <w:rsid w:val="63F130FF"/>
    <w:rsid w:val="64022E8C"/>
    <w:rsid w:val="640D6D48"/>
    <w:rsid w:val="640E4306"/>
    <w:rsid w:val="641D1B0C"/>
    <w:rsid w:val="64357186"/>
    <w:rsid w:val="643764F1"/>
    <w:rsid w:val="64401FB1"/>
    <w:rsid w:val="644244C6"/>
    <w:rsid w:val="645455F2"/>
    <w:rsid w:val="647C41D5"/>
    <w:rsid w:val="649D4F05"/>
    <w:rsid w:val="64CA54C0"/>
    <w:rsid w:val="64CA62E5"/>
    <w:rsid w:val="64E5754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D27A2"/>
    <w:rsid w:val="65BA7C51"/>
    <w:rsid w:val="65BF3B3D"/>
    <w:rsid w:val="65E21C88"/>
    <w:rsid w:val="660C056F"/>
    <w:rsid w:val="661E0E6E"/>
    <w:rsid w:val="6643305A"/>
    <w:rsid w:val="664B0AEB"/>
    <w:rsid w:val="664E6051"/>
    <w:rsid w:val="66721D70"/>
    <w:rsid w:val="66817794"/>
    <w:rsid w:val="66954A14"/>
    <w:rsid w:val="66996902"/>
    <w:rsid w:val="669C2C6E"/>
    <w:rsid w:val="669D51F2"/>
    <w:rsid w:val="66A84C68"/>
    <w:rsid w:val="66D20C75"/>
    <w:rsid w:val="66EE017A"/>
    <w:rsid w:val="670D0ADC"/>
    <w:rsid w:val="672A14EE"/>
    <w:rsid w:val="672A527A"/>
    <w:rsid w:val="674468F2"/>
    <w:rsid w:val="67525CE9"/>
    <w:rsid w:val="67600DEC"/>
    <w:rsid w:val="67626C08"/>
    <w:rsid w:val="67694B6F"/>
    <w:rsid w:val="67873EDD"/>
    <w:rsid w:val="67B24FBD"/>
    <w:rsid w:val="67BF2499"/>
    <w:rsid w:val="67CE20B0"/>
    <w:rsid w:val="67CE5A52"/>
    <w:rsid w:val="67D46CBE"/>
    <w:rsid w:val="67D5553E"/>
    <w:rsid w:val="67D66AC9"/>
    <w:rsid w:val="67FB6AF8"/>
    <w:rsid w:val="681D33E8"/>
    <w:rsid w:val="68273E23"/>
    <w:rsid w:val="683C36CD"/>
    <w:rsid w:val="68444A1C"/>
    <w:rsid w:val="686C1BB7"/>
    <w:rsid w:val="68717FC0"/>
    <w:rsid w:val="688F28C6"/>
    <w:rsid w:val="689204D6"/>
    <w:rsid w:val="6892471D"/>
    <w:rsid w:val="6892571D"/>
    <w:rsid w:val="68931A71"/>
    <w:rsid w:val="68B8502B"/>
    <w:rsid w:val="68C25076"/>
    <w:rsid w:val="68CD52EC"/>
    <w:rsid w:val="68F9345B"/>
    <w:rsid w:val="690C73C1"/>
    <w:rsid w:val="690E470A"/>
    <w:rsid w:val="69145543"/>
    <w:rsid w:val="69455631"/>
    <w:rsid w:val="69505908"/>
    <w:rsid w:val="69511D7C"/>
    <w:rsid w:val="69667239"/>
    <w:rsid w:val="698F63A7"/>
    <w:rsid w:val="69AF334E"/>
    <w:rsid w:val="69B20BA4"/>
    <w:rsid w:val="69B338D7"/>
    <w:rsid w:val="69BB58FB"/>
    <w:rsid w:val="69D03A62"/>
    <w:rsid w:val="69DA65EA"/>
    <w:rsid w:val="69E61A81"/>
    <w:rsid w:val="6A0B4A62"/>
    <w:rsid w:val="6A1E4169"/>
    <w:rsid w:val="6A272C44"/>
    <w:rsid w:val="6A3527AF"/>
    <w:rsid w:val="6A4555CF"/>
    <w:rsid w:val="6A4A53D9"/>
    <w:rsid w:val="6A4C1F16"/>
    <w:rsid w:val="6A584D82"/>
    <w:rsid w:val="6A5C3E6D"/>
    <w:rsid w:val="6AB328DD"/>
    <w:rsid w:val="6AC53309"/>
    <w:rsid w:val="6AC65F6B"/>
    <w:rsid w:val="6ADF6EF1"/>
    <w:rsid w:val="6AE063B8"/>
    <w:rsid w:val="6B024E28"/>
    <w:rsid w:val="6B154394"/>
    <w:rsid w:val="6B1D7C10"/>
    <w:rsid w:val="6B326C6E"/>
    <w:rsid w:val="6B59680C"/>
    <w:rsid w:val="6B5B4C25"/>
    <w:rsid w:val="6B82310F"/>
    <w:rsid w:val="6B9955C4"/>
    <w:rsid w:val="6BA50FBC"/>
    <w:rsid w:val="6BA94B6C"/>
    <w:rsid w:val="6BAA13F9"/>
    <w:rsid w:val="6BBE23AC"/>
    <w:rsid w:val="6BC9393A"/>
    <w:rsid w:val="6BC965DC"/>
    <w:rsid w:val="6BD05FE0"/>
    <w:rsid w:val="6BF060F9"/>
    <w:rsid w:val="6C15278F"/>
    <w:rsid w:val="6C1550EF"/>
    <w:rsid w:val="6C192C77"/>
    <w:rsid w:val="6C247FF2"/>
    <w:rsid w:val="6C5A37E8"/>
    <w:rsid w:val="6C680B1C"/>
    <w:rsid w:val="6C6830AB"/>
    <w:rsid w:val="6C852F80"/>
    <w:rsid w:val="6CA35071"/>
    <w:rsid w:val="6CA958D9"/>
    <w:rsid w:val="6CAA2244"/>
    <w:rsid w:val="6CB27F63"/>
    <w:rsid w:val="6CFD117C"/>
    <w:rsid w:val="6D176C50"/>
    <w:rsid w:val="6D5F20FB"/>
    <w:rsid w:val="6D635ECF"/>
    <w:rsid w:val="6D6B1A32"/>
    <w:rsid w:val="6D830976"/>
    <w:rsid w:val="6D8D1556"/>
    <w:rsid w:val="6D9C47D4"/>
    <w:rsid w:val="6D9D362B"/>
    <w:rsid w:val="6DA878E5"/>
    <w:rsid w:val="6DB3004E"/>
    <w:rsid w:val="6DC64084"/>
    <w:rsid w:val="6DD04789"/>
    <w:rsid w:val="6DD0567D"/>
    <w:rsid w:val="6DD652A5"/>
    <w:rsid w:val="6DDA18E4"/>
    <w:rsid w:val="6DE31FA4"/>
    <w:rsid w:val="6DEF27A5"/>
    <w:rsid w:val="6DF1004A"/>
    <w:rsid w:val="6DF76419"/>
    <w:rsid w:val="6E194437"/>
    <w:rsid w:val="6E2E21AD"/>
    <w:rsid w:val="6E5B527C"/>
    <w:rsid w:val="6E760AC8"/>
    <w:rsid w:val="6E865950"/>
    <w:rsid w:val="6E8B12C4"/>
    <w:rsid w:val="6E8C28E4"/>
    <w:rsid w:val="6E921DF4"/>
    <w:rsid w:val="6EA40439"/>
    <w:rsid w:val="6EAD196C"/>
    <w:rsid w:val="6EB0714F"/>
    <w:rsid w:val="6EBC4C9D"/>
    <w:rsid w:val="6F016BFE"/>
    <w:rsid w:val="6F257E2B"/>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644806"/>
    <w:rsid w:val="706A34F7"/>
    <w:rsid w:val="70A44053"/>
    <w:rsid w:val="70B23DA1"/>
    <w:rsid w:val="70B57D29"/>
    <w:rsid w:val="70D42F6E"/>
    <w:rsid w:val="70D71C61"/>
    <w:rsid w:val="710B2E1E"/>
    <w:rsid w:val="71163A30"/>
    <w:rsid w:val="711B56A9"/>
    <w:rsid w:val="71326984"/>
    <w:rsid w:val="713B6F9B"/>
    <w:rsid w:val="717934D4"/>
    <w:rsid w:val="7198751A"/>
    <w:rsid w:val="71A51555"/>
    <w:rsid w:val="71C56B06"/>
    <w:rsid w:val="71E276CC"/>
    <w:rsid w:val="7209211A"/>
    <w:rsid w:val="72424140"/>
    <w:rsid w:val="729E0354"/>
    <w:rsid w:val="72AA2B05"/>
    <w:rsid w:val="72C546A9"/>
    <w:rsid w:val="72DE37F7"/>
    <w:rsid w:val="72EC7EF7"/>
    <w:rsid w:val="72F05E81"/>
    <w:rsid w:val="72FE1849"/>
    <w:rsid w:val="73150265"/>
    <w:rsid w:val="731B7C39"/>
    <w:rsid w:val="73294CA9"/>
    <w:rsid w:val="732E12B1"/>
    <w:rsid w:val="733D0A3C"/>
    <w:rsid w:val="734961CD"/>
    <w:rsid w:val="734F3E47"/>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9B0CA3"/>
    <w:rsid w:val="749C7908"/>
    <w:rsid w:val="74B16095"/>
    <w:rsid w:val="74B23835"/>
    <w:rsid w:val="74BE0F07"/>
    <w:rsid w:val="74C242CB"/>
    <w:rsid w:val="74C9150D"/>
    <w:rsid w:val="74D11297"/>
    <w:rsid w:val="74D44790"/>
    <w:rsid w:val="74F77888"/>
    <w:rsid w:val="7503560E"/>
    <w:rsid w:val="750F1F5A"/>
    <w:rsid w:val="75156802"/>
    <w:rsid w:val="75236E65"/>
    <w:rsid w:val="752939A5"/>
    <w:rsid w:val="75373D85"/>
    <w:rsid w:val="755B23F0"/>
    <w:rsid w:val="756441E0"/>
    <w:rsid w:val="7569689C"/>
    <w:rsid w:val="75972010"/>
    <w:rsid w:val="759D43E0"/>
    <w:rsid w:val="75A738BE"/>
    <w:rsid w:val="75D13ED7"/>
    <w:rsid w:val="75D72DBF"/>
    <w:rsid w:val="75E354AB"/>
    <w:rsid w:val="75ED530E"/>
    <w:rsid w:val="75F25729"/>
    <w:rsid w:val="75FD0190"/>
    <w:rsid w:val="76001D27"/>
    <w:rsid w:val="76077600"/>
    <w:rsid w:val="76085DC1"/>
    <w:rsid w:val="76244941"/>
    <w:rsid w:val="76270C98"/>
    <w:rsid w:val="762868A6"/>
    <w:rsid w:val="762E07D6"/>
    <w:rsid w:val="763D5E6C"/>
    <w:rsid w:val="764976AF"/>
    <w:rsid w:val="764C2E29"/>
    <w:rsid w:val="764D1C84"/>
    <w:rsid w:val="764D73DC"/>
    <w:rsid w:val="7659795A"/>
    <w:rsid w:val="76635F77"/>
    <w:rsid w:val="76676717"/>
    <w:rsid w:val="766F4658"/>
    <w:rsid w:val="76912DA9"/>
    <w:rsid w:val="769C409B"/>
    <w:rsid w:val="76BE2084"/>
    <w:rsid w:val="76C67A20"/>
    <w:rsid w:val="76F471D6"/>
    <w:rsid w:val="76F50806"/>
    <w:rsid w:val="76FA32E0"/>
    <w:rsid w:val="771072F6"/>
    <w:rsid w:val="77126D6C"/>
    <w:rsid w:val="772A04F4"/>
    <w:rsid w:val="77347743"/>
    <w:rsid w:val="777A7C3A"/>
    <w:rsid w:val="77800BB6"/>
    <w:rsid w:val="77A01607"/>
    <w:rsid w:val="77A76E7C"/>
    <w:rsid w:val="77B40DE8"/>
    <w:rsid w:val="77B6655A"/>
    <w:rsid w:val="77D2431F"/>
    <w:rsid w:val="77DB0217"/>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1B599B"/>
    <w:rsid w:val="79374CE7"/>
    <w:rsid w:val="794319BF"/>
    <w:rsid w:val="794C00FD"/>
    <w:rsid w:val="7955353C"/>
    <w:rsid w:val="799035A9"/>
    <w:rsid w:val="799C5E12"/>
    <w:rsid w:val="79A02A8D"/>
    <w:rsid w:val="79A53B2D"/>
    <w:rsid w:val="79AA4F75"/>
    <w:rsid w:val="79B81A90"/>
    <w:rsid w:val="79E57F7C"/>
    <w:rsid w:val="79E6546C"/>
    <w:rsid w:val="79F8170D"/>
    <w:rsid w:val="79FC24F5"/>
    <w:rsid w:val="79FD14B8"/>
    <w:rsid w:val="7A096A08"/>
    <w:rsid w:val="7A2A11C4"/>
    <w:rsid w:val="7A2B2F1C"/>
    <w:rsid w:val="7A3A0843"/>
    <w:rsid w:val="7A3E6A0A"/>
    <w:rsid w:val="7A4447A6"/>
    <w:rsid w:val="7A444EC0"/>
    <w:rsid w:val="7A6A7C3A"/>
    <w:rsid w:val="7ABD2276"/>
    <w:rsid w:val="7ABF5A43"/>
    <w:rsid w:val="7AC77976"/>
    <w:rsid w:val="7ADA60BB"/>
    <w:rsid w:val="7AE91B27"/>
    <w:rsid w:val="7AEF43F8"/>
    <w:rsid w:val="7AF367E9"/>
    <w:rsid w:val="7AF83FFF"/>
    <w:rsid w:val="7B151CB1"/>
    <w:rsid w:val="7B343384"/>
    <w:rsid w:val="7B452A87"/>
    <w:rsid w:val="7B557A15"/>
    <w:rsid w:val="7B5D050D"/>
    <w:rsid w:val="7B784687"/>
    <w:rsid w:val="7BA13BF2"/>
    <w:rsid w:val="7BBE34CB"/>
    <w:rsid w:val="7BFC0376"/>
    <w:rsid w:val="7C0773BC"/>
    <w:rsid w:val="7C0943F2"/>
    <w:rsid w:val="7C1823A4"/>
    <w:rsid w:val="7C1E37BA"/>
    <w:rsid w:val="7C3634B1"/>
    <w:rsid w:val="7C3B2D2B"/>
    <w:rsid w:val="7C410F8F"/>
    <w:rsid w:val="7C561668"/>
    <w:rsid w:val="7C920129"/>
    <w:rsid w:val="7CA008B3"/>
    <w:rsid w:val="7CA91F8C"/>
    <w:rsid w:val="7CAE0131"/>
    <w:rsid w:val="7CB876F9"/>
    <w:rsid w:val="7CC836D2"/>
    <w:rsid w:val="7CCD3194"/>
    <w:rsid w:val="7D2D607C"/>
    <w:rsid w:val="7D4164FE"/>
    <w:rsid w:val="7D4E42B7"/>
    <w:rsid w:val="7D542A51"/>
    <w:rsid w:val="7D576356"/>
    <w:rsid w:val="7D617BDB"/>
    <w:rsid w:val="7D632F91"/>
    <w:rsid w:val="7D8173E7"/>
    <w:rsid w:val="7D8247B4"/>
    <w:rsid w:val="7D8E5DA9"/>
    <w:rsid w:val="7D980DF8"/>
    <w:rsid w:val="7D9C6FEC"/>
    <w:rsid w:val="7DCC6265"/>
    <w:rsid w:val="7DE579BE"/>
    <w:rsid w:val="7DE75339"/>
    <w:rsid w:val="7DEC6415"/>
    <w:rsid w:val="7E0D4015"/>
    <w:rsid w:val="7E3F35A6"/>
    <w:rsid w:val="7E3F6376"/>
    <w:rsid w:val="7E57142B"/>
    <w:rsid w:val="7E602E99"/>
    <w:rsid w:val="7E71238B"/>
    <w:rsid w:val="7E867A69"/>
    <w:rsid w:val="7E8A36BD"/>
    <w:rsid w:val="7E8E2BAE"/>
    <w:rsid w:val="7E900D73"/>
    <w:rsid w:val="7EB87716"/>
    <w:rsid w:val="7ECF3FD1"/>
    <w:rsid w:val="7ED1289E"/>
    <w:rsid w:val="7EF40520"/>
    <w:rsid w:val="7EF77DD6"/>
    <w:rsid w:val="7F1163BD"/>
    <w:rsid w:val="7F171113"/>
    <w:rsid w:val="7F222559"/>
    <w:rsid w:val="7F380987"/>
    <w:rsid w:val="7F3C7D4F"/>
    <w:rsid w:val="7F3F1296"/>
    <w:rsid w:val="7F4F4807"/>
    <w:rsid w:val="7F4F614C"/>
    <w:rsid w:val="7F581501"/>
    <w:rsid w:val="7F805815"/>
    <w:rsid w:val="7F833067"/>
    <w:rsid w:val="7F8E2564"/>
    <w:rsid w:val="7F9A10F4"/>
    <w:rsid w:val="7FAE3319"/>
    <w:rsid w:val="7FBE5D84"/>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2018-11-26T12:25:59Z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