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2018-11-</w:t>
      </w:r>
      <w:r>
        <w:rPr>
          <w:rFonts w:hint="default" w:ascii="微软雅黑" w:hAnsi="微软雅黑" w:eastAsia="微软雅黑" w:cs="微软雅黑"/>
          <w:sz w:val="22"/>
          <w:lang w:val="en-US" w:eastAsia="zh-CN"/>
        </w:rPr>
        <w:t>2</w:t>
      </w:r>
      <w:r>
        <w:rPr>
          <w:rFonts w:hint="eastAsia" w:ascii="微软雅黑" w:hAnsi="微软雅黑" w:eastAsia="微软雅黑" w:cs="微软雅黑"/>
          <w:sz w:val="22"/>
          <w:lang w:val="en-US" w:eastAsia="zh-CN"/>
        </w:rPr>
        <w:t>7</w:t>
      </w:r>
    </w:p>
    <w:tbl>
      <w:tblPr>
        <w:tblStyle w:val="12"/>
        <w:tblW w:w="88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4113"/>
        <w:gridCol w:w="1108"/>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411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108"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28"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青松股份</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卖出</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12.32</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13.06</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并购重组复牌，集合竞价涨停但是开盘只有2%，上午卖出，不能涨停不看好，而且现在股价形态在高位。目前炒作超跌低价股为主。</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清仓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士兰微</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加仓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9.77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10.11</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上海新阳、上海贝岭大幅上涨。士兰微不是上海本地股，等待后期芯片集体大涨的机会，继续左侧交易加仓1000股。</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持仓4000股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东软载波</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卖出</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12.40</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13.61</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上周五日涨停，今日冲高卖出</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清仓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3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鲁信创投</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23.07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24.50</w:t>
            </w:r>
          </w:p>
        </w:tc>
        <w:tc>
          <w:tcPr>
            <w:tcW w:w="4113"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不动，创投概念行情结束，等待回调做第二波。</w:t>
            </w:r>
          </w:p>
        </w:tc>
        <w:tc>
          <w:tcPr>
            <w:tcW w:w="1108"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w:t>
            </w:r>
            <w:r>
              <w:rPr>
                <w:rFonts w:hint="default" w:asciiTheme="minorEastAsia" w:hAnsiTheme="minorEastAsia" w:cstheme="minorEastAsia"/>
                <w:b w:val="0"/>
                <w:i w:val="0"/>
                <w:color w:val="00B050"/>
                <w:kern w:val="0"/>
                <w:sz w:val="21"/>
                <w:szCs w:val="21"/>
                <w:u w:val="none"/>
                <w:lang w:val="en-US" w:eastAsia="zh-CN" w:bidi="ar"/>
              </w:rPr>
              <w:t>2</w:t>
            </w:r>
            <w:r>
              <w:rPr>
                <w:rFonts w:hint="eastAsia" w:asciiTheme="minorEastAsia" w:hAnsiTheme="minorEastAsia" w:cstheme="minorEastAsia"/>
                <w:b w:val="0"/>
                <w:i w:val="0"/>
                <w:color w:val="00B050"/>
                <w:kern w:val="0"/>
                <w:sz w:val="21"/>
                <w:szCs w:val="21"/>
                <w:u w:val="none"/>
                <w:lang w:val="en-US" w:eastAsia="zh-CN" w:bidi="ar"/>
              </w:rPr>
              <w:t>00股</w:t>
            </w:r>
          </w:p>
        </w:tc>
      </w:tr>
    </w:tbl>
    <w:p>
      <w:pPr>
        <w:spacing w:line="240" w:lineRule="auto"/>
        <w:rPr>
          <w:lang w:val="en-US"/>
        </w:rPr>
      </w:pPr>
      <w:bookmarkStart w:id="0" w:name="9057-1536542303601"/>
      <w:bookmarkEnd w:id="0"/>
      <w:bookmarkStart w:id="1" w:name="7380-1536542303605"/>
      <w:bookmarkEnd w:id="1"/>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3</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2</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1/2</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-500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-900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3677-1536542303641"/>
      <w:bookmarkEnd w:id="2"/>
      <w:bookmarkStart w:id="3" w:name="2911-1536542303635"/>
      <w:bookmarkEnd w:id="3"/>
      <w:bookmarkStart w:id="4" w:name="8416-1536542303643"/>
      <w:bookmarkEnd w:id="4"/>
      <w:bookmarkStart w:id="5" w:name="1096-1536542303639"/>
      <w:bookmarkEnd w:id="5"/>
      <w:bookmarkStart w:id="6" w:name="1227-1536542303637"/>
      <w:bookmarkEnd w:id="6"/>
      <w:bookmarkStart w:id="7" w:name="2151-1536542303645"/>
      <w:bookmarkEnd w:id="7"/>
    </w:p>
    <w:p>
      <w:pPr>
        <w:spacing w:line="240" w:lineRule="auto"/>
        <w:rPr>
          <w:rFonts w:ascii="微软雅黑" w:hAnsi="微软雅黑" w:eastAsia="微软雅黑" w:cs="微软雅黑"/>
          <w:b/>
          <w:sz w:val="22"/>
        </w:rPr>
      </w:pPr>
      <w:r>
        <w:rPr>
          <w:rFonts w:ascii="微软雅黑" w:hAnsi="微软雅黑" w:eastAsia="微软雅黑" w:cs="微软雅黑"/>
          <w:b/>
          <w:sz w:val="22"/>
        </w:rPr>
        <w:t>今日回顾：</w:t>
      </w:r>
    </w:p>
    <w:p>
      <w:pPr>
        <w:numPr>
          <w:ilvl w:val="0"/>
          <w:numId w:val="1"/>
        </w:numPr>
        <w:spacing w:line="240" w:lineRule="auto"/>
        <w:ind w:left="105"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上证：</w:t>
      </w:r>
    </w:p>
    <w:p>
      <w:pPr>
        <w:numPr>
          <w:ilvl w:val="0"/>
          <w:numId w:val="0"/>
        </w:numPr>
        <w:spacing w:line="240" w:lineRule="auto"/>
        <w:ind w:left="105"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收盘2574.68，-0.04%，成交额1022亿下跌。 创投龙头继续调整，5G版块叠加芯片+上海本地股（创投）开始上涨。缩量下跌十字星。</w:t>
      </w:r>
    </w:p>
    <w:p>
      <w:pPr>
        <w:numPr>
          <w:ilvl w:val="0"/>
          <w:numId w:val="0"/>
        </w:numPr>
        <w:spacing w:line="240" w:lineRule="auto"/>
        <w:ind w:left="105" w:leftChars="0"/>
        <w:rPr>
          <w:rFonts w:hint="eastAsia" w:asciiTheme="minorEastAsia" w:hAnsiTheme="minorEastAsia" w:cstheme="minorEastAsia"/>
          <w:sz w:val="21"/>
          <w:szCs w:val="21"/>
          <w:lang w:val="en-US" w:eastAsia="zh-CN"/>
        </w:rPr>
      </w:pPr>
      <w:r>
        <w:drawing>
          <wp:inline distT="0" distB="0" distL="114300" distR="114300">
            <wp:extent cx="5264150" cy="2777490"/>
            <wp:effectExtent l="0" t="0" r="1270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150" cy="2777490"/>
                    </a:xfrm>
                    <a:prstGeom prst="rect">
                      <a:avLst/>
                    </a:prstGeom>
                    <a:noFill/>
                    <a:ln w="9525">
                      <a:noFill/>
                    </a:ln>
                  </pic:spPr>
                </pic:pic>
              </a:graphicData>
            </a:graphic>
          </wp:inline>
        </w:drawing>
      </w:r>
    </w:p>
    <w:p>
      <w:pPr>
        <w:numPr>
          <w:ilvl w:val="0"/>
          <w:numId w:val="0"/>
        </w:numPr>
        <w:spacing w:line="240" w:lineRule="auto"/>
        <w:rPr>
          <w:rFonts w:hint="eastAsia" w:asciiTheme="minorEastAsia" w:hAnsiTheme="minorEastAsia" w:cstheme="minorEastAsia"/>
          <w:sz w:val="21"/>
          <w:szCs w:val="21"/>
          <w:lang w:val="en-US" w:eastAsia="zh-CN"/>
        </w:rPr>
      </w:pPr>
    </w:p>
    <w:p>
      <w:pPr>
        <w:numPr>
          <w:ilvl w:val="0"/>
          <w:numId w:val="0"/>
        </w:numPr>
        <w:spacing w:line="240" w:lineRule="auto"/>
        <w:rPr>
          <w:rFonts w:hint="eastAsia"/>
          <w:lang w:val="en-US" w:eastAsia="zh-CN"/>
        </w:rPr>
      </w:pPr>
      <w:r>
        <w:rPr>
          <w:rFonts w:hint="eastAsia"/>
          <w:lang w:val="en-US" w:eastAsia="zh-CN"/>
        </w:rPr>
        <w:t>2. 上证50：2394.29，-0.32%</w:t>
      </w:r>
    </w:p>
    <w:p>
      <w:pPr>
        <w:numPr>
          <w:ilvl w:val="0"/>
          <w:numId w:val="2"/>
        </w:numPr>
        <w:spacing w:line="240" w:lineRule="auto"/>
        <w:rPr>
          <w:rFonts w:hint="eastAsia"/>
          <w:lang w:val="en-US" w:eastAsia="zh-CN"/>
        </w:rPr>
      </w:pPr>
      <w:r>
        <w:rPr>
          <w:rFonts w:hint="eastAsia"/>
          <w:lang w:val="en-US" w:eastAsia="zh-CN"/>
        </w:rPr>
        <w:t xml:space="preserve">港股：26331.96，-0.71% </w:t>
      </w:r>
    </w:p>
    <w:p>
      <w:pPr>
        <w:numPr>
          <w:ilvl w:val="0"/>
          <w:numId w:val="2"/>
        </w:numPr>
        <w:spacing w:line="240" w:lineRule="auto"/>
        <w:rPr>
          <w:rFonts w:hint="eastAsia"/>
          <w:lang w:val="en-US" w:eastAsia="zh-CN"/>
        </w:rPr>
      </w:pPr>
      <w:r>
        <w:rPr>
          <w:rFonts w:hint="eastAsia"/>
          <w:lang w:val="en-US" w:eastAsia="zh-CN"/>
        </w:rPr>
        <w:t>人民币： 6.9520，+17基点</w:t>
      </w:r>
    </w:p>
    <w:p>
      <w:pPr>
        <w:numPr>
          <w:ilvl w:val="0"/>
          <w:numId w:val="2"/>
        </w:numPr>
        <w:spacing w:line="240" w:lineRule="auto"/>
        <w:rPr>
          <w:rFonts w:hint="eastAsia"/>
          <w:lang w:val="en-US" w:eastAsia="zh-CN"/>
        </w:rPr>
      </w:pPr>
      <w:r>
        <w:rPr>
          <w:rFonts w:hint="eastAsia"/>
          <w:lang w:val="en-US" w:eastAsia="zh-CN"/>
        </w:rPr>
        <w:t>GC001：2.790，-3.46%</w:t>
      </w:r>
    </w:p>
    <w:p>
      <w:pPr>
        <w:numPr>
          <w:ilvl w:val="0"/>
          <w:numId w:val="2"/>
        </w:numPr>
        <w:spacing w:line="240" w:lineRule="auto"/>
        <w:rPr>
          <w:rFonts w:hint="eastAsia"/>
          <w:lang w:val="en-US" w:eastAsia="zh-CN"/>
        </w:rPr>
      </w:pPr>
      <w:r>
        <w:rPr>
          <w:rFonts w:hint="eastAsia"/>
          <w:lang w:val="en-US" w:eastAsia="zh-CN"/>
        </w:rPr>
        <w:t>融资融券余额：7757亿，</w:t>
      </w:r>
      <w:r>
        <w:rPr>
          <w:rFonts w:hint="eastAsia"/>
          <w:color w:val="00B050"/>
          <w:lang w:val="en-US" w:eastAsia="zh-CN"/>
        </w:rPr>
        <w:t>-10.27</w:t>
      </w:r>
      <w:r>
        <w:rPr>
          <w:rFonts w:hint="eastAsia"/>
          <w:lang w:val="en-US" w:eastAsia="zh-CN"/>
        </w:rPr>
        <w:t>亿</w:t>
      </w:r>
    </w:p>
    <w:p>
      <w:pPr>
        <w:widowControl w:val="0"/>
        <w:numPr>
          <w:ilvl w:val="0"/>
          <w:numId w:val="0"/>
        </w:numPr>
        <w:tabs>
          <w:tab w:val="left" w:pos="312"/>
        </w:tabs>
        <w:spacing w:line="240" w:lineRule="auto"/>
        <w:jc w:val="both"/>
        <w:rPr>
          <w:rFonts w:hint="eastAsia"/>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jc w:val="both"/>
        <w:textAlignment w:val="auto"/>
        <w:outlineLvl w:val="9"/>
        <w:rPr>
          <w:rFonts w:hint="eastAsia"/>
          <w:lang w:val="en-US" w:eastAsia="zh-CN"/>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【宏观要闻】</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Style w:val="4"/>
          <w:rFonts w:hint="eastAsia" w:asciiTheme="minorEastAsia" w:hAnsiTheme="minorEastAsia" w:eastAsiaTheme="minorEastAsia" w:cstheme="minorEastAsia"/>
          <w:b/>
          <w:i w:val="0"/>
          <w:caps w:val="0"/>
          <w:color w:val="E53333"/>
          <w:spacing w:val="0"/>
          <w:sz w:val="21"/>
          <w:szCs w:val="21"/>
          <w:shd w:val="clear" w:fill="FFFFFF"/>
        </w:rPr>
        <w:t>外交部发言人：中美元首会晤在即 希望美方努力推动此次会晤取得积极成果</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外交部发言人耿爽在今日例行记者会上表示，中方一再强调，中美经贸合作的本质是互利共赢的。中方愿在严肃、平等、诚信基础上，通过谈判磋商解决经贸问题。同时，我们也会坚决捍卫自身合法权益。目前，两国经济团队正在保持接触，落实两国元首达成的重要共识。中美元首会晤在即，我们希望美方能够同中方相向而行，按照两国元首通话共识精神，努力推动此次会晤取得积极成果。</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Style w:val="4"/>
          <w:rFonts w:hint="eastAsia" w:asciiTheme="minorEastAsia" w:hAnsiTheme="minorEastAsia" w:eastAsiaTheme="minorEastAsia" w:cstheme="minorEastAsia"/>
          <w:b/>
          <w:i w:val="0"/>
          <w:caps w:val="0"/>
          <w:color w:val="E53333"/>
          <w:spacing w:val="0"/>
          <w:sz w:val="21"/>
          <w:szCs w:val="21"/>
          <w:shd w:val="clear" w:fill="FFFFFF"/>
        </w:rPr>
        <w:t>一行两会发布完善系统重要性金融机构监管指导意见：提出附加资本要求和杠杆率要求</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央行联合银保监会、证监会发布《关于完善系统重要性金融机构监管的指导意见》，针对系统重要性金融机构提出附加资本要求和杠杆率要求，报金融委审议通过后施行。其中，附加资本采用连续法计算，使得系统重要性金融机构的附加资本要求与其自身的系统重要性程度相适应。系统重要性金融机构存在违反审慎经营规则或威胁金融稳定的，可向该机构直接作出风险提示。央行称，属于一个宏观政策框架，更多的监管要求和操作细节将在未来的实施细则中加以明确。将会同相关部门，抓紧启动实施细则的制定工作，逐步出台银行业、证券业、保险业系统重要性金融机构的评估方法和附加监管要求。</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【资讯快报】</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Style w:val="4"/>
          <w:rFonts w:hint="eastAsia" w:asciiTheme="minorEastAsia" w:hAnsiTheme="minorEastAsia" w:eastAsiaTheme="minorEastAsia" w:cstheme="minorEastAsia"/>
          <w:b/>
          <w:i w:val="0"/>
          <w:caps w:val="0"/>
          <w:color w:val="E53333"/>
          <w:spacing w:val="0"/>
          <w:sz w:val="21"/>
          <w:szCs w:val="21"/>
          <w:shd w:val="clear" w:fill="FFFFFF"/>
        </w:rPr>
        <w:t>中科院学部关于免疫艾滋病基因编辑婴儿的声明</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E53333"/>
          <w:spacing w:val="0"/>
          <w:sz w:val="21"/>
          <w:szCs w:val="21"/>
          <w:shd w:val="clear" w:fill="FFFFFF"/>
        </w:rPr>
        <w:t>财政部：明年起取消百万千瓦级核电机组等装备免税政策</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新华社：“史上最严停牌新规”来了 向任性停牌说“不”</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发改委同意新建山东菏泽民用机场 总投资18.23亿元</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1-10月国有企业利润总额28031.4亿元 同比增长17.3%</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四川证监局五条措施支持民营经济发展：推动民营企业登陆科创板</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OPPO宣布明年投100亿研发加码5G</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科技部：属于被明令禁止的 将按照中国有关法律和条例进行处理</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魏桥采暖季电解铝停产10%</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Style w:val="4"/>
          <w:rFonts w:hint="eastAsia" w:asciiTheme="minorEastAsia" w:hAnsiTheme="minorEastAsia" w:eastAsiaTheme="minorEastAsia" w:cstheme="minorEastAsia"/>
          <w:b/>
          <w:i w:val="0"/>
          <w:caps w:val="0"/>
          <w:color w:val="E53333"/>
          <w:spacing w:val="0"/>
          <w:sz w:val="21"/>
          <w:szCs w:val="21"/>
          <w:shd w:val="clear" w:fill="FFFFFF"/>
        </w:rPr>
        <w:t>上周新增投资者数24.16万，前值为24.57万，比减少1.67%</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湖北筛选摸底科创板后备企业</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E53333"/>
          <w:spacing w:val="0"/>
          <w:sz w:val="21"/>
          <w:szCs w:val="21"/>
          <w:shd w:val="clear" w:fill="FFFFFF"/>
        </w:rPr>
        <w:t>10月规模以上工业企业利润同比增长3.6%</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【增减持】</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"http://www.yuncaijing.com/quote/sz002056.html"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横店东磁(002056)</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"https://www.yuncaijing.com/quote/sz002056_multi.html"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：拟以1.5亿-3亿元回购股份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"http://www.yuncaijing.com/quote/sh600490.html"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鹏欣资源(600490)</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"https://www.yuncaijing.com/quote/sh600490_multi.html"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：拟0.75亿至1.5亿元回购股份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"http://www.yuncaijing.com/quote/sz002568.html"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百润股份(002568)</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"https://www.yuncaijing.com/quote/sz002568_multi.html"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：拟1.5亿元至3亿元回购股份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"http://www.yuncaijing.com/quote/sz002235.html"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安妮股份(002235)</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"https://www.yuncaijing.com/quote/sz002235_multi.html"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：董事拟减持不超1.39%股份 用于办理股权解押及履行业绩补偿义务</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"http://www.yuncaijing.com/quote/sz300687.html"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赛意信息(300687)</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"https://www.yuncaijing.com/quote/sz300687_multi.html"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：股东珠海高瓴天成拟3个月内减持不超过3%</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"http://www.yuncaijing.com/quote/sz300603.html"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立昂技术(300603)</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"https://www.yuncaijing.com/quote/sz300603_multi.html"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：中泽嘉盟计划减持不超2%股份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"http://www.yuncaijing.com/quote/sh603919.html"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金徽酒(603919)</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"https://www.yuncaijing.com/quote/sh603919_multi.html"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：英之玖拟减持公司不超3%股份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"http://www.yuncaijing.com/quote/sh601069.html"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西部黄金(601069)</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"https://www.yuncaijing.com/quote/sh601069_multi.html"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：大股东拟减持不超1%股份</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"http://www.yuncaijing.com/quote/sz300128.html"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锦富技术(300128)</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"https://www.yuncaijing.com/quote/sz300128_multi.html"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：股东李季所持部分公司股份遭遇平仓被动减持</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【利好公告】</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"http://www.yuncaijing.com/quote/sh600774.html"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汉商集团(600774)</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"https://www.yuncaijing.com/quote/sh600774_multi.html"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：阎志拟要约收购公司9.5%股份 或致控制权变化</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"http://www.yuncaijing.com/quote/sz300197.html"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铁汉生态(300197)</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"https://www.yuncaijing.com/quote/sz300197_multi.html"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：公司拟筹划引入国资战略股东</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"http://www.yuncaijing.com/quote/sz300716.html"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国立科技(300716)</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"https://www.yuncaijing.com/quote/sz300716_multi.html"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：控股股东、实控人获东莞市政府资金救助</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"http://www.yuncaijing.com/quote/sz002717.html"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岭南股份(002717)</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"https://www.yuncaijing.com/quote/sz002717_multi.html"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：预中标7.97亿元EPC项目</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"http://www.yuncaijing.com/quote/sz300385.html"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雪浪环境(300385)</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"https://www.yuncaijing.com/quote/sz300385_multi.html"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：预中标1.76亿元设备采购项目</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"http://www.yuncaijing.com/quote/sz300311.html"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任子行(300311)</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"https://www.yuncaijing.com/quote/sz300311_multi.html"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：减持</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"http://www.yuncaijing.com/quote/sz002912.html"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中新赛克(002912)</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"https://www.yuncaijing.com/quote/sz002912_multi.html"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128万股 收益约7275万元</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"http://www.yuncaijing.com/quote/sz000723.html"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美锦能源(000723)</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"https://www.yuncaijing.com/quote/sz000723_multi.html"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：年报预增59.63%-87.81%</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"http://www.yuncaijing.com/quote/sz000818.html"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航锦科技(000818)</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"https://www.yuncaijing.com/quote/sz000818_multi.html"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：2018年度净利预增88%-135%</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【利空公告】</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"http://www.yuncaijing.com/quote/sh600825.html"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新华传媒(600825)</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"https://www.yuncaijing.com/quote/sh600825_multi.html"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：股价涨幅巨大 公司对外投资对公司影响较小</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"http://www.yuncaijing.com/quote/sz002482.html"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广田集团(002482)</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"https://www.yuncaijing.com/quote/sz002482_multi.html"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：控股股东终止收购帕玛斯</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i w:val="0"/>
          <w:caps w:val="0"/>
          <w:color w:val="393A4C"/>
          <w:spacing w:val="0"/>
          <w:sz w:val="21"/>
          <w:szCs w:val="21"/>
          <w:shd w:val="clear" w:fill="FFFFFF"/>
        </w:rPr>
        <w:t>【中性公告】</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"http://www.yuncaijing.com/quote/sh600485.html"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信威集团(600485)</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"https://www.yuncaijing.com/quote/sh600485_multi.html"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：拟11月28日起继续停牌 预计继续停牌时间不超过三个月</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"http://www.yuncaijing.com/quote/sz002005.html"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德豪润达(002005)</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"https://www.yuncaijing.com/quote/sz002005_multi.html"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：起诉苹果孙公司等6个单位 要求赔偿5亿元</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"http://www.yuncaijing.com/quote/sz000927.html"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一汽夏利(000927)</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"https://www.yuncaijing.com/quote/sz000927_multi.html"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：逾29亿向控股股东出售天津一汽丰田15%股权</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ind w:left="0" w:firstLine="0"/>
        <w:jc w:val="both"/>
        <w:textAlignment w:val="auto"/>
        <w:outlineLvl w:val="9"/>
        <w:rPr>
          <w:rFonts w:hint="eastAsia" w:asciiTheme="minorEastAsia" w:hAnsiTheme="minorEastAsia" w:eastAsiaTheme="minorEastAsia" w:cstheme="minorEastAsia"/>
          <w:i w:val="0"/>
          <w:caps w:val="0"/>
          <w:color w:val="393A4C"/>
          <w:spacing w:val="0"/>
          <w:sz w:val="21"/>
          <w:szCs w:val="21"/>
        </w:rPr>
      </w:pP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"http://www.yuncaijing.com/quote/sz002751.html"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Style w:val="8"/>
          <w:rFonts w:hint="eastAsia" w:asciiTheme="minorEastAsia" w:hAnsiTheme="minorEastAsia" w:eastAsiaTheme="minorEastAsia" w:cstheme="minorEastAsia"/>
          <w:b/>
          <w:i w:val="0"/>
          <w:caps w:val="0"/>
          <w:color w:val="2C50A9"/>
          <w:spacing w:val="0"/>
          <w:sz w:val="21"/>
          <w:szCs w:val="21"/>
          <w:u w:val="none"/>
          <w:shd w:val="clear" w:fill="FFFFFF"/>
        </w:rPr>
        <w:t>易尚展示(002751)</w: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begin"/>
      </w:r>
      <w:r>
        <w:rPr>
          <w:rFonts w:hint="eastAsia" w:asciiTheme="minorEastAsia" w:hAnsiTheme="minorEastAsia" w:eastAsiaTheme="minorEastAsia" w:cstheme="minorEastAsia"/>
          <w:b/>
          <w:i w:val="0"/>
          <w:caps w:val="0"/>
          <w:color w:val="2C50A9"/>
          <w:spacing w:val="0"/>
          <w:sz w:val="21"/>
          <w:szCs w:val="21"/>
          <w:u w:val="none"/>
          <w:shd w:val="clear" w:fill="FFFFFF"/>
        </w:rPr>
        <w:instrText xml:space="preserve"> HYPERLINK "https://www.yuncaijing.com/quote/sz002751_multi.html" \t "https://www.yuncaijing.com/news/_blank" </w:instrText>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2C50A9"/>
          <w:spacing w:val="0"/>
          <w:sz w:val="21"/>
          <w:szCs w:val="21"/>
          <w:u w:val="none"/>
          <w:shd w:val="clear" w:fill="FFFFFF"/>
        </w:rPr>
        <w:fldChar w:fldCharType="end"/>
      </w:r>
      <w:r>
        <w:rPr>
          <w:rFonts w:hint="eastAsia" w:asciiTheme="minorEastAsia" w:hAnsiTheme="minorEastAsia" w:eastAsiaTheme="minorEastAsia" w:cstheme="minorEastAsia"/>
          <w:i w:val="0"/>
          <w:caps w:val="0"/>
          <w:color w:val="393A4C"/>
          <w:spacing w:val="0"/>
          <w:sz w:val="21"/>
          <w:szCs w:val="21"/>
          <w:shd w:val="clear" w:fill="FFFFFF"/>
        </w:rPr>
        <w:t>：股票明日复牌，各方将继续推进本次战略投资相关各项工作</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jc w:val="both"/>
        <w:textAlignment w:val="auto"/>
        <w:outlineLvl w:val="9"/>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r>
        <w:rPr>
          <w:rFonts w:hint="eastAsia" w:asciiTheme="minorEastAsia" w:hAnsiTheme="minorEastAsia" w:cstheme="minorEastAsia"/>
          <w:i w:val="0"/>
          <w:caps w:val="0"/>
          <w:color w:val="393A4C"/>
          <w:spacing w:val="0"/>
          <w:sz w:val="21"/>
          <w:szCs w:val="21"/>
          <w:lang w:val="en-US" w:eastAsia="zh-CN"/>
        </w:rPr>
        <w:t xml:space="preserve">   </w:t>
      </w:r>
    </w:p>
    <w:p>
      <w:pPr>
        <w:spacing w:line="240" w:lineRule="auto"/>
        <w:rPr>
          <w:rFonts w:hint="eastAsia"/>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598-1536542303673"/>
      <w:bookmarkEnd w:id="9"/>
      <w:bookmarkStart w:id="10" w:name="8130-1536542303665"/>
      <w:bookmarkEnd w:id="10"/>
    </w:p>
    <w:p>
      <w:pPr>
        <w:spacing w:line="240" w:lineRule="auto"/>
        <w:rPr>
          <w:rFonts w:hint="eastAsia"/>
          <w:strike w:val="0"/>
          <w:dstrike w:val="0"/>
          <w:color w:val="auto"/>
          <w:lang w:val="en-US" w:eastAsia="zh-CN"/>
        </w:rPr>
      </w:pPr>
      <w:r>
        <w:rPr>
          <w:rFonts w:hint="eastAsia"/>
          <w:strike w:val="0"/>
          <w:dstrike w:val="0"/>
          <w:color w:val="auto"/>
          <w:lang w:val="en-US" w:eastAsia="zh-CN"/>
        </w:rPr>
        <w:t>11-14日关注股票：</w:t>
      </w:r>
    </w:p>
    <w:p>
      <w:pPr>
        <w:spacing w:line="240" w:lineRule="auto"/>
        <w:rPr>
          <w:rFonts w:hint="eastAsia"/>
          <w:strike w:val="0"/>
          <w:dstrike w:val="0"/>
          <w:color w:val="00B050"/>
          <w:lang w:val="en-US" w:eastAsia="zh-CN"/>
        </w:rPr>
      </w:pPr>
      <w:r>
        <w:rPr>
          <w:rFonts w:hint="eastAsia"/>
          <w:strike/>
          <w:dstrike w:val="0"/>
          <w:color w:val="FF0000"/>
          <w:lang w:val="en-US" w:eastAsia="zh-CN"/>
        </w:rPr>
        <w:t>乔治白（+10.00%）</w:t>
      </w:r>
      <w:r>
        <w:rPr>
          <w:rFonts w:hint="eastAsia"/>
          <w:strike w:val="0"/>
          <w:dstrike w:val="0"/>
          <w:color w:val="00B050"/>
          <w:lang w:val="en-US" w:eastAsia="zh-CN"/>
        </w:rPr>
        <w:t>，国海证券加仓做T，阳光电源开盘集合竞价买入建仓。</w:t>
      </w:r>
    </w:p>
    <w:p>
      <w:pPr>
        <w:spacing w:line="240" w:lineRule="auto"/>
        <w:rPr>
          <w:rFonts w:hint="eastAsia"/>
          <w:strike w:val="0"/>
          <w:dstrike w:val="0"/>
          <w:color w:val="00B050"/>
          <w:lang w:val="en-US" w:eastAsia="zh-CN"/>
        </w:rPr>
      </w:pPr>
      <w:r>
        <w:rPr>
          <w:rFonts w:hint="eastAsia"/>
          <w:strike w:val="0"/>
          <w:dstrike w:val="0"/>
          <w:color w:val="00B050"/>
          <w:lang w:val="en-US" w:eastAsia="zh-CN"/>
        </w:rPr>
        <w:t>早盘低位减仓，下午大盘下跌被套-1.5%</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11-15日关注股票：</w:t>
      </w:r>
    </w:p>
    <w:p>
      <w:pPr>
        <w:spacing w:line="240" w:lineRule="auto"/>
        <w:rPr>
          <w:rFonts w:hint="eastAsia"/>
          <w:strike/>
          <w:dstrike w:val="0"/>
          <w:color w:val="FF0000"/>
          <w:lang w:val="en-US" w:eastAsia="zh-CN"/>
        </w:rPr>
      </w:pPr>
      <w:r>
        <w:rPr>
          <w:rFonts w:hint="eastAsia"/>
          <w:strike/>
          <w:dstrike w:val="0"/>
          <w:color w:val="FF0000"/>
          <w:lang w:val="en-US" w:eastAsia="zh-CN"/>
        </w:rPr>
        <w:t>光洋股票（+10.0</w:t>
      </w:r>
      <w:r>
        <w:rPr>
          <w:rFonts w:hint="default"/>
          <w:strike/>
          <w:dstrike w:val="0"/>
          <w:color w:val="FF0000"/>
          <w:lang w:val="en-US" w:eastAsia="zh-CN"/>
        </w:rPr>
        <w:t>6</w:t>
      </w:r>
      <w:r>
        <w:rPr>
          <w:rFonts w:hint="eastAsia"/>
          <w:strike/>
          <w:dstrike w:val="0"/>
          <w:color w:val="FF0000"/>
          <w:lang w:val="en-US" w:eastAsia="zh-CN"/>
        </w:rPr>
        <w:t>%）</w:t>
      </w:r>
      <w:r>
        <w:rPr>
          <w:rFonts w:hint="eastAsia"/>
          <w:strike/>
          <w:dstrike w:val="0"/>
          <w:color w:val="auto"/>
          <w:lang w:val="en-US" w:eastAsia="zh-CN"/>
        </w:rPr>
        <w:t>、</w:t>
      </w:r>
      <w:r>
        <w:rPr>
          <w:rFonts w:hint="eastAsia"/>
          <w:strike/>
          <w:dstrike w:val="0"/>
          <w:color w:val="00B050"/>
          <w:lang w:val="en-US" w:eastAsia="zh-CN"/>
        </w:rPr>
        <w:t>国际实业</w:t>
      </w:r>
      <w:r>
        <w:rPr>
          <w:rFonts w:hint="default"/>
          <w:strike/>
          <w:dstrike w:val="0"/>
          <w:color w:val="00B050"/>
          <w:lang w:val="en-US" w:eastAsia="zh-CN"/>
        </w:rPr>
        <w:t>(-6.26%)</w:t>
      </w:r>
      <w:r>
        <w:rPr>
          <w:rFonts w:hint="eastAsia"/>
          <w:strike/>
          <w:dstrike w:val="0"/>
          <w:color w:val="auto"/>
          <w:lang w:val="en-US" w:eastAsia="zh-CN"/>
        </w:rPr>
        <w:t>、</w:t>
      </w:r>
      <w:r>
        <w:rPr>
          <w:rFonts w:hint="eastAsia"/>
          <w:strike/>
          <w:dstrike w:val="0"/>
          <w:color w:val="FF0000"/>
          <w:lang w:val="en-US" w:eastAsia="zh-CN"/>
        </w:rPr>
        <w:t>德美化工</w:t>
      </w:r>
      <w:r>
        <w:rPr>
          <w:rFonts w:hint="default"/>
          <w:strike/>
          <w:dstrike w:val="0"/>
          <w:color w:val="FF0000"/>
          <w:lang w:val="en-US" w:eastAsia="zh-CN"/>
        </w:rPr>
        <w:t>(+1.90%)</w:t>
      </w:r>
      <w:r>
        <w:rPr>
          <w:rFonts w:hint="eastAsia"/>
          <w:strike/>
          <w:dstrike w:val="0"/>
          <w:color w:val="auto"/>
          <w:lang w:val="en-US" w:eastAsia="zh-CN"/>
        </w:rPr>
        <w:t>、</w:t>
      </w:r>
      <w:r>
        <w:rPr>
          <w:rFonts w:hint="eastAsia"/>
          <w:strike/>
          <w:dstrike w:val="0"/>
          <w:color w:val="00B050"/>
          <w:lang w:val="en-US" w:eastAsia="zh-CN"/>
        </w:rPr>
        <w:t>赫美集团</w:t>
      </w:r>
      <w:r>
        <w:rPr>
          <w:rFonts w:hint="default"/>
          <w:strike/>
          <w:dstrike w:val="0"/>
          <w:color w:val="00B050"/>
          <w:lang w:val="en-US" w:eastAsia="zh-CN"/>
        </w:rPr>
        <w:t>(-6.30%)</w:t>
      </w:r>
      <w:r>
        <w:rPr>
          <w:rFonts w:hint="eastAsia"/>
          <w:strike/>
          <w:dstrike w:val="0"/>
          <w:color w:val="auto"/>
          <w:lang w:val="en-US" w:eastAsia="zh-CN"/>
        </w:rPr>
        <w:t>、</w:t>
      </w:r>
      <w:r>
        <w:rPr>
          <w:rFonts w:hint="eastAsia"/>
          <w:strike/>
          <w:dstrike w:val="0"/>
          <w:color w:val="00B050"/>
          <w:lang w:val="en-US" w:eastAsia="zh-CN"/>
        </w:rPr>
        <w:t>康达新材</w:t>
      </w:r>
      <w:r>
        <w:rPr>
          <w:rFonts w:hint="default"/>
          <w:strike/>
          <w:dstrike w:val="0"/>
          <w:color w:val="00B050"/>
          <w:lang w:val="en-US" w:eastAsia="zh-CN"/>
        </w:rPr>
        <w:t>(-0.94%)</w:t>
      </w:r>
      <w:r>
        <w:rPr>
          <w:rFonts w:hint="eastAsia"/>
          <w:strike/>
          <w:dstrike w:val="0"/>
          <w:color w:val="FF0000"/>
          <w:lang w:val="en-US" w:eastAsia="zh-CN"/>
        </w:rPr>
        <w:t>、博天环境</w:t>
      </w:r>
      <w:r>
        <w:rPr>
          <w:rFonts w:hint="default"/>
          <w:strike/>
          <w:dstrike w:val="0"/>
          <w:color w:val="FF0000"/>
          <w:lang w:val="en-US" w:eastAsia="zh-CN"/>
        </w:rPr>
        <w:t>(+8.51%)</w:t>
      </w:r>
      <w:r>
        <w:rPr>
          <w:rFonts w:hint="eastAsia"/>
          <w:strike/>
          <w:dstrike w:val="0"/>
          <w:color w:val="auto"/>
          <w:lang w:val="en-US" w:eastAsia="zh-CN"/>
        </w:rPr>
        <w:t>、</w:t>
      </w:r>
      <w:r>
        <w:rPr>
          <w:rFonts w:hint="eastAsia"/>
          <w:strike/>
          <w:dstrike w:val="0"/>
          <w:color w:val="00B050"/>
          <w:lang w:val="en-US" w:eastAsia="zh-CN"/>
        </w:rPr>
        <w:t>西陇科学</w:t>
      </w:r>
      <w:r>
        <w:rPr>
          <w:rFonts w:hint="default"/>
          <w:strike/>
          <w:dstrike w:val="0"/>
          <w:color w:val="00B050"/>
          <w:lang w:val="en-US" w:eastAsia="zh-CN"/>
        </w:rPr>
        <w:t>(</w:t>
      </w:r>
      <w:r>
        <w:rPr>
          <w:rFonts w:hint="eastAsia"/>
          <w:strike/>
          <w:dstrike w:val="0"/>
          <w:color w:val="00B050"/>
          <w:lang w:val="en-US" w:eastAsia="zh-CN"/>
        </w:rPr>
        <w:t>-4.29</w:t>
      </w:r>
      <w:r>
        <w:rPr>
          <w:rFonts w:hint="default"/>
          <w:strike/>
          <w:dstrike w:val="0"/>
          <w:color w:val="00B050"/>
          <w:lang w:val="en-US" w:eastAsia="zh-CN"/>
        </w:rPr>
        <w:t>%)</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default"/>
          <w:strike w:val="0"/>
          <w:dstrike w:val="0"/>
          <w:color w:val="auto"/>
          <w:lang w:val="en-US" w:eastAsia="zh-CN"/>
        </w:rPr>
        <w:t>11-1</w:t>
      </w:r>
      <w:r>
        <w:rPr>
          <w:rFonts w:hint="eastAsia"/>
          <w:strike w:val="0"/>
          <w:dstrike w:val="0"/>
          <w:color w:val="auto"/>
          <w:lang w:val="en-US" w:eastAsia="zh-CN"/>
        </w:rPr>
        <w:t>6 关注股票：</w:t>
      </w:r>
    </w:p>
    <w:p>
      <w:pPr>
        <w:spacing w:line="240" w:lineRule="auto"/>
        <w:rPr>
          <w:rFonts w:hint="eastAsia"/>
          <w:strike/>
          <w:dstrike w:val="0"/>
          <w:color w:val="00B050"/>
          <w:lang w:val="en-US" w:eastAsia="zh-CN"/>
        </w:rPr>
      </w:pPr>
      <w:r>
        <w:rPr>
          <w:rFonts w:hint="eastAsia"/>
          <w:strike/>
          <w:dstrike w:val="0"/>
          <w:color w:val="00B050"/>
          <w:lang w:val="en-US" w:eastAsia="zh-CN"/>
        </w:rPr>
        <w:t>双林股份</w:t>
      </w:r>
      <w:r>
        <w:rPr>
          <w:rFonts w:hint="default"/>
          <w:strike/>
          <w:dstrike w:val="0"/>
          <w:color w:val="00B050"/>
          <w:lang w:val="en-US" w:eastAsia="zh-CN"/>
        </w:rPr>
        <w:t>(</w:t>
      </w:r>
      <w:r>
        <w:rPr>
          <w:rFonts w:hint="eastAsia"/>
          <w:strike/>
          <w:dstrike w:val="0"/>
          <w:color w:val="00B050"/>
          <w:lang w:val="en-US" w:eastAsia="zh-CN"/>
        </w:rPr>
        <w:t>-1.63</w:t>
      </w:r>
      <w:r>
        <w:rPr>
          <w:rFonts w:hint="default"/>
          <w:strike/>
          <w:dstrike w:val="0"/>
          <w:color w:val="00B050"/>
          <w:lang w:val="en-US" w:eastAsia="zh-CN"/>
        </w:rPr>
        <w:t>%)</w:t>
      </w:r>
      <w:r>
        <w:rPr>
          <w:rFonts w:hint="eastAsia"/>
          <w:strike/>
          <w:dstrike w:val="0"/>
          <w:color w:val="FF0000"/>
          <w:lang w:val="en-US" w:eastAsia="zh-CN"/>
        </w:rPr>
        <w:t>（独角兽）、佳都科技</w:t>
      </w:r>
      <w:r>
        <w:rPr>
          <w:rFonts w:hint="default"/>
          <w:strike/>
          <w:dstrike w:val="0"/>
          <w:color w:val="FF0000"/>
          <w:lang w:val="en-US" w:eastAsia="zh-CN"/>
        </w:rPr>
        <w:t>(+</w:t>
      </w:r>
      <w:r>
        <w:rPr>
          <w:rFonts w:hint="eastAsia"/>
          <w:strike/>
          <w:dstrike w:val="0"/>
          <w:color w:val="FF0000"/>
          <w:lang w:val="en-US" w:eastAsia="zh-CN"/>
        </w:rPr>
        <w:t>1.72</w:t>
      </w:r>
      <w:r>
        <w:rPr>
          <w:rFonts w:hint="default"/>
          <w:strike/>
          <w:dstrike w:val="0"/>
          <w:color w:val="FF0000"/>
          <w:lang w:val="en-US" w:eastAsia="zh-CN"/>
        </w:rPr>
        <w:t>%)</w:t>
      </w:r>
      <w:r>
        <w:rPr>
          <w:rFonts w:hint="eastAsia"/>
          <w:strike/>
          <w:dstrike w:val="0"/>
          <w:color w:val="FF0000"/>
          <w:lang w:val="en-US" w:eastAsia="zh-CN"/>
        </w:rPr>
        <w:t>（独角兽+人工智能）、天华超净</w:t>
      </w:r>
      <w:r>
        <w:rPr>
          <w:rFonts w:hint="default"/>
          <w:strike/>
          <w:dstrike w:val="0"/>
          <w:color w:val="FF0000"/>
          <w:lang w:val="en-US" w:eastAsia="zh-CN"/>
        </w:rPr>
        <w:t>(</w:t>
      </w:r>
      <w:r>
        <w:rPr>
          <w:rFonts w:hint="eastAsia"/>
          <w:strike/>
          <w:dstrike w:val="0"/>
          <w:color w:val="FF0000"/>
          <w:lang w:val="en-US" w:eastAsia="zh-CN"/>
        </w:rPr>
        <w:t>-2.90</w:t>
      </w:r>
      <w:r>
        <w:rPr>
          <w:rFonts w:hint="default"/>
          <w:strike/>
          <w:dstrike w:val="0"/>
          <w:color w:val="FF0000"/>
          <w:lang w:val="en-US" w:eastAsia="zh-CN"/>
        </w:rPr>
        <w:t>%)</w:t>
      </w:r>
      <w:r>
        <w:rPr>
          <w:rFonts w:hint="eastAsia"/>
          <w:strike/>
          <w:dstrike w:val="0"/>
          <w:color w:val="FF0000"/>
          <w:lang w:val="en-US" w:eastAsia="zh-CN"/>
        </w:rPr>
        <w:t>（独角兽）、</w:t>
      </w:r>
      <w:r>
        <w:rPr>
          <w:rFonts w:hint="eastAsia"/>
          <w:strike/>
          <w:dstrike w:val="0"/>
          <w:color w:val="00B050"/>
          <w:lang w:val="en-US" w:eastAsia="zh-CN"/>
        </w:rPr>
        <w:t>麦达数字</w:t>
      </w:r>
      <w:r>
        <w:rPr>
          <w:rFonts w:hint="default"/>
          <w:strike/>
          <w:dstrike w:val="0"/>
          <w:color w:val="00B050"/>
          <w:lang w:val="en-US" w:eastAsia="zh-CN"/>
        </w:rPr>
        <w:t>(-0.81%)</w:t>
      </w:r>
      <w:r>
        <w:rPr>
          <w:rFonts w:hint="eastAsia"/>
          <w:strike/>
          <w:dstrike w:val="0"/>
          <w:color w:val="00B050"/>
          <w:lang w:val="en-US" w:eastAsia="zh-CN"/>
        </w:rPr>
        <w:t>（独角兽）</w:t>
      </w:r>
    </w:p>
    <w:p>
      <w:pPr>
        <w:spacing w:line="240" w:lineRule="auto"/>
        <w:rPr>
          <w:rFonts w:hint="eastAsia"/>
          <w:strike/>
          <w:dstrike w:val="0"/>
          <w:color w:val="FF0000"/>
          <w:lang w:val="en-US" w:eastAsia="zh-CN"/>
        </w:rPr>
      </w:pPr>
      <w:r>
        <w:rPr>
          <w:rFonts w:hint="eastAsia"/>
          <w:strike/>
          <w:dstrike w:val="0"/>
          <w:color w:val="FF0000"/>
          <w:lang w:val="en-US" w:eastAsia="zh-CN"/>
        </w:rPr>
        <w:t>鲁信创投</w:t>
      </w:r>
      <w:r>
        <w:rPr>
          <w:rFonts w:hint="default"/>
          <w:strike/>
          <w:dstrike w:val="0"/>
          <w:color w:val="FF0000"/>
          <w:lang w:val="en-US" w:eastAsia="zh-CN"/>
        </w:rPr>
        <w:t>(+9.99%)</w:t>
      </w:r>
      <w:r>
        <w:rPr>
          <w:rFonts w:hint="eastAsia"/>
          <w:strike/>
          <w:dstrike w:val="0"/>
          <w:color w:val="FF0000"/>
          <w:lang w:val="en-US" w:eastAsia="zh-CN"/>
        </w:rPr>
        <w:t>（创投）、九鼎投资</w:t>
      </w:r>
      <w:r>
        <w:rPr>
          <w:rFonts w:hint="default"/>
          <w:strike/>
          <w:dstrike w:val="0"/>
          <w:color w:val="FF0000"/>
          <w:lang w:val="en-US" w:eastAsia="zh-CN"/>
        </w:rPr>
        <w:t>(+10.01%)</w:t>
      </w:r>
      <w:r>
        <w:rPr>
          <w:rFonts w:hint="eastAsia"/>
          <w:strike/>
          <w:dstrike w:val="0"/>
          <w:color w:val="FF0000"/>
          <w:lang w:val="en-US" w:eastAsia="zh-CN"/>
        </w:rPr>
        <w:t>（创投）、西安旅游</w:t>
      </w:r>
      <w:r>
        <w:rPr>
          <w:rFonts w:hint="default"/>
          <w:strike/>
          <w:dstrike w:val="0"/>
          <w:color w:val="FF0000"/>
          <w:lang w:val="en-US" w:eastAsia="zh-CN"/>
        </w:rPr>
        <w:t>(+9.95%)</w:t>
      </w:r>
      <w:r>
        <w:rPr>
          <w:rFonts w:hint="eastAsia"/>
          <w:strike/>
          <w:dstrike w:val="0"/>
          <w:color w:val="FF0000"/>
          <w:lang w:val="en-US" w:eastAsia="zh-CN"/>
        </w:rPr>
        <w:t>（创投）、张江高科</w:t>
      </w:r>
      <w:r>
        <w:rPr>
          <w:rFonts w:hint="default"/>
          <w:strike/>
          <w:dstrike w:val="0"/>
          <w:color w:val="FF0000"/>
          <w:lang w:val="en-US" w:eastAsia="zh-CN"/>
        </w:rPr>
        <w:t>(+9.99%)</w:t>
      </w:r>
      <w:r>
        <w:rPr>
          <w:rFonts w:hint="eastAsia"/>
          <w:strike/>
          <w:dstrike w:val="0"/>
          <w:color w:val="FF0000"/>
          <w:lang w:val="en-US" w:eastAsia="zh-CN"/>
        </w:rPr>
        <w:t>（创投）、佳隆股份</w:t>
      </w:r>
      <w:r>
        <w:rPr>
          <w:rFonts w:hint="default"/>
          <w:strike/>
          <w:dstrike w:val="0"/>
          <w:color w:val="FF0000"/>
          <w:lang w:val="en-US" w:eastAsia="zh-CN"/>
        </w:rPr>
        <w:t>(+8.31%)</w:t>
      </w:r>
      <w:r>
        <w:rPr>
          <w:rFonts w:hint="eastAsia"/>
          <w:strike/>
          <w:dstrike w:val="0"/>
          <w:color w:val="FF0000"/>
          <w:lang w:val="en-US" w:eastAsia="zh-CN"/>
        </w:rPr>
        <w:t>（创投）、</w:t>
      </w:r>
    </w:p>
    <w:p>
      <w:pPr>
        <w:spacing w:line="240" w:lineRule="auto"/>
        <w:rPr>
          <w:rFonts w:hint="eastAsia"/>
          <w:strike/>
          <w:dstrike w:val="0"/>
          <w:color w:val="auto"/>
          <w:lang w:val="en-US" w:eastAsia="zh-CN"/>
        </w:rPr>
      </w:pPr>
      <w:r>
        <w:rPr>
          <w:rFonts w:hint="eastAsia"/>
          <w:strike/>
          <w:dstrike w:val="0"/>
          <w:color w:val="00B050"/>
          <w:lang w:val="en-US" w:eastAsia="zh-CN"/>
        </w:rPr>
        <w:t>万家乐</w:t>
      </w:r>
      <w:r>
        <w:rPr>
          <w:rFonts w:hint="default"/>
          <w:strike/>
          <w:dstrike w:val="0"/>
          <w:color w:val="00B050"/>
          <w:lang w:val="en-US" w:eastAsia="zh-CN"/>
        </w:rPr>
        <w:t>(-10.00%)</w:t>
      </w:r>
      <w:r>
        <w:rPr>
          <w:rFonts w:hint="eastAsia"/>
          <w:strike/>
          <w:dstrike w:val="0"/>
          <w:color w:val="00B050"/>
          <w:lang w:val="en-US" w:eastAsia="zh-CN"/>
        </w:rPr>
        <w:t>（壳资源）</w:t>
      </w:r>
      <w:r>
        <w:rPr>
          <w:rFonts w:hint="eastAsia"/>
          <w:strike/>
          <w:dstrike w:val="0"/>
          <w:color w:val="auto"/>
          <w:lang w:val="en-US" w:eastAsia="zh-CN"/>
        </w:rPr>
        <w:t>、</w:t>
      </w:r>
    </w:p>
    <w:p>
      <w:pPr>
        <w:spacing w:line="240" w:lineRule="auto"/>
        <w:rPr>
          <w:rFonts w:hint="eastAsia"/>
          <w:strike/>
          <w:dstrike w:val="0"/>
          <w:color w:val="auto"/>
          <w:lang w:val="en-US" w:eastAsia="zh-CN"/>
        </w:rPr>
      </w:pPr>
      <w:r>
        <w:rPr>
          <w:rFonts w:hint="eastAsia"/>
          <w:strike/>
          <w:dstrike w:val="0"/>
          <w:color w:val="00B050"/>
          <w:lang w:val="en-US" w:eastAsia="zh-CN"/>
        </w:rPr>
        <w:t>金财互联</w:t>
      </w:r>
      <w:r>
        <w:rPr>
          <w:rFonts w:hint="default"/>
          <w:strike/>
          <w:dstrike w:val="0"/>
          <w:color w:val="00B050"/>
          <w:lang w:val="en-US" w:eastAsia="zh-CN"/>
        </w:rPr>
        <w:t>(-0.43)</w:t>
      </w:r>
      <w:r>
        <w:rPr>
          <w:rFonts w:hint="eastAsia"/>
          <w:strike/>
          <w:dstrike w:val="0"/>
          <w:color w:val="00B050"/>
          <w:lang w:val="en-US" w:eastAsia="zh-CN"/>
        </w:rPr>
        <w:t>（区块链+筹码）</w:t>
      </w:r>
      <w:r>
        <w:rPr>
          <w:rFonts w:hint="eastAsia"/>
          <w:strike/>
          <w:dstrike w:val="0"/>
          <w:color w:val="auto"/>
          <w:lang w:val="en-US" w:eastAsia="zh-CN"/>
        </w:rPr>
        <w:t>、</w:t>
      </w:r>
      <w:r>
        <w:rPr>
          <w:rFonts w:hint="eastAsia"/>
          <w:strike/>
          <w:dstrike w:val="0"/>
          <w:color w:val="FF0000"/>
          <w:lang w:val="en-US" w:eastAsia="zh-CN"/>
        </w:rPr>
        <w:t>宣亚国际</w:t>
      </w:r>
      <w:r>
        <w:rPr>
          <w:rFonts w:hint="default"/>
          <w:strike/>
          <w:dstrike w:val="0"/>
          <w:color w:val="FF0000"/>
          <w:lang w:val="en-US" w:eastAsia="zh-CN"/>
        </w:rPr>
        <w:t>(+2.71%)</w:t>
      </w:r>
      <w:r>
        <w:rPr>
          <w:rFonts w:hint="eastAsia"/>
          <w:strike/>
          <w:dstrike w:val="0"/>
          <w:color w:val="auto"/>
          <w:lang w:val="en-US" w:eastAsia="zh-CN"/>
        </w:rPr>
        <w:t>（超跌+前期妖股）、</w:t>
      </w:r>
    </w:p>
    <w:p>
      <w:pPr>
        <w:spacing w:line="240" w:lineRule="auto"/>
        <w:rPr>
          <w:rFonts w:hint="default"/>
          <w:strike/>
          <w:dstrike w:val="0"/>
          <w:color w:val="FF0000"/>
          <w:lang w:val="en-US" w:eastAsia="zh-CN"/>
        </w:rPr>
      </w:pPr>
      <w:r>
        <w:rPr>
          <w:rFonts w:hint="eastAsia"/>
          <w:strike/>
          <w:dstrike w:val="0"/>
          <w:color w:val="FF0000"/>
          <w:lang w:val="en-US" w:eastAsia="zh-CN"/>
        </w:rPr>
        <w:t>上海自贸区</w:t>
      </w:r>
      <w:r>
        <w:rPr>
          <w:rFonts w:hint="default"/>
          <w:strike/>
          <w:dstrike w:val="0"/>
          <w:color w:val="FF0000"/>
          <w:lang w:val="en-US" w:eastAsia="zh-CN"/>
        </w:rPr>
        <w:t>:</w:t>
      </w:r>
      <w:r>
        <w:rPr>
          <w:rFonts w:hint="eastAsia"/>
          <w:strike/>
          <w:dstrike w:val="0"/>
          <w:color w:val="FF0000"/>
          <w:lang w:val="en-US" w:eastAsia="zh-CN"/>
        </w:rPr>
        <w:t>华贸物流</w:t>
      </w:r>
      <w:r>
        <w:rPr>
          <w:rFonts w:hint="default"/>
          <w:strike/>
          <w:dstrike w:val="0"/>
          <w:color w:val="FF0000"/>
          <w:lang w:val="en-US" w:eastAsia="zh-CN"/>
        </w:rPr>
        <w:t xml:space="preserve">(+4.55%) </w:t>
      </w:r>
      <w:r>
        <w:rPr>
          <w:rFonts w:hint="eastAsia"/>
          <w:strike/>
          <w:dstrike w:val="0"/>
          <w:color w:val="FF0000"/>
          <w:lang w:val="en-US" w:eastAsia="zh-CN"/>
        </w:rPr>
        <w:t>、长江投资</w:t>
      </w:r>
      <w:r>
        <w:rPr>
          <w:rFonts w:hint="default"/>
          <w:strike/>
          <w:dstrike w:val="0"/>
          <w:color w:val="FF0000"/>
          <w:lang w:val="en-US" w:eastAsia="zh-CN"/>
        </w:rPr>
        <w:t xml:space="preserve">(+10.01%) </w:t>
      </w:r>
      <w:r>
        <w:rPr>
          <w:rFonts w:hint="eastAsia"/>
          <w:strike/>
          <w:dstrike w:val="0"/>
          <w:color w:val="FF0000"/>
          <w:lang w:val="en-US" w:eastAsia="zh-CN"/>
        </w:rPr>
        <w:t>，上海物贸</w:t>
      </w:r>
      <w:r>
        <w:rPr>
          <w:rFonts w:hint="default"/>
          <w:strike/>
          <w:dstrike w:val="0"/>
          <w:color w:val="FF0000"/>
          <w:lang w:val="en-US" w:eastAsia="zh-CN"/>
        </w:rPr>
        <w:t xml:space="preserve"> (+4.55%)</w:t>
      </w:r>
    </w:p>
    <w:p>
      <w:pPr>
        <w:spacing w:line="240" w:lineRule="auto"/>
        <w:rPr>
          <w:rFonts w:hint="default"/>
          <w:strike w:val="0"/>
          <w:dstrike w:val="0"/>
          <w:color w:val="FF0000"/>
          <w:lang w:val="en-US" w:eastAsia="zh-CN"/>
        </w:rPr>
      </w:pPr>
    </w:p>
    <w:p>
      <w:pPr>
        <w:spacing w:line="240" w:lineRule="auto"/>
        <w:rPr>
          <w:rFonts w:hint="eastAsia"/>
          <w:strike w:val="0"/>
          <w:dstrike w:val="0"/>
          <w:color w:val="FF0000"/>
          <w:lang w:val="en-US" w:eastAsia="zh-CN"/>
        </w:rPr>
      </w:pPr>
      <w:r>
        <w:rPr>
          <w:rFonts w:hint="default"/>
          <w:strike w:val="0"/>
          <w:dstrike w:val="0"/>
          <w:color w:val="FF0000"/>
          <w:lang w:val="en-US" w:eastAsia="zh-CN"/>
        </w:rPr>
        <w:t>11-19</w:t>
      </w:r>
      <w:r>
        <w:rPr>
          <w:rFonts w:hint="eastAsia"/>
          <w:strike w:val="0"/>
          <w:dstrike w:val="0"/>
          <w:color w:val="FF0000"/>
          <w:lang w:val="en-US" w:eastAsia="zh-CN"/>
        </w:rPr>
        <w:t>日关注股票：</w:t>
      </w:r>
    </w:p>
    <w:p>
      <w:pPr>
        <w:spacing w:line="240" w:lineRule="auto"/>
        <w:rPr>
          <w:rFonts w:hint="eastAsia"/>
          <w:strike/>
          <w:dstrike w:val="0"/>
          <w:color w:val="FF0000"/>
          <w:lang w:val="en-US" w:eastAsia="zh-CN"/>
        </w:rPr>
      </w:pPr>
      <w:r>
        <w:rPr>
          <w:rFonts w:hint="eastAsia"/>
          <w:strike/>
          <w:dstrike w:val="0"/>
          <w:color w:val="FF0000"/>
          <w:lang w:val="en-US" w:eastAsia="zh-CN"/>
        </w:rPr>
        <w:t>海南海药、兴民智通、</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default"/>
          <w:strike w:val="0"/>
          <w:dstrike w:val="0"/>
          <w:color w:val="FF0000"/>
          <w:lang w:val="en-US" w:eastAsia="zh-CN"/>
        </w:rPr>
        <w:t>11-20</w:t>
      </w:r>
      <w:r>
        <w:rPr>
          <w:rFonts w:hint="eastAsia"/>
          <w:strike w:val="0"/>
          <w:dstrike w:val="0"/>
          <w:color w:val="FF0000"/>
          <w:lang w:val="en-US" w:eastAsia="zh-CN"/>
        </w:rPr>
        <w:t>日关注股票：</w:t>
      </w:r>
    </w:p>
    <w:p>
      <w:pPr>
        <w:spacing w:line="240" w:lineRule="auto"/>
        <w:rPr>
          <w:rFonts w:hint="eastAsia"/>
          <w:strike/>
          <w:dstrike w:val="0"/>
          <w:color w:val="FF0000"/>
          <w:lang w:val="en-US" w:eastAsia="zh-CN"/>
        </w:rPr>
      </w:pPr>
      <w:r>
        <w:rPr>
          <w:rFonts w:hint="eastAsia"/>
          <w:strike/>
          <w:dstrike w:val="0"/>
          <w:color w:val="FF0000"/>
          <w:lang w:val="en-US" w:eastAsia="zh-CN"/>
        </w:rPr>
        <w:t>博天环境、</w:t>
      </w:r>
    </w:p>
    <w:p>
      <w:pPr>
        <w:spacing w:line="240" w:lineRule="auto"/>
        <w:rPr>
          <w:rFonts w:hint="eastAsia"/>
          <w:strike/>
          <w:dstrike w:val="0"/>
          <w:color w:val="FF0000"/>
          <w:lang w:val="en-US" w:eastAsia="zh-CN"/>
        </w:rPr>
      </w:pPr>
    </w:p>
    <w:p>
      <w:pPr>
        <w:spacing w:line="240" w:lineRule="auto"/>
        <w:rPr>
          <w:rFonts w:hint="eastAsia"/>
          <w:strike w:val="0"/>
          <w:dstrike w:val="0"/>
          <w:color w:val="FF0000"/>
          <w:lang w:val="en-US" w:eastAsia="zh-CN"/>
        </w:rPr>
      </w:pPr>
      <w:r>
        <w:rPr>
          <w:rFonts w:hint="eastAsia"/>
          <w:strike w:val="0"/>
          <w:dstrike w:val="0"/>
          <w:color w:val="FF0000"/>
          <w:lang w:val="en-US" w:eastAsia="zh-CN"/>
        </w:rPr>
        <w:t>11-21日关注股票：</w:t>
      </w:r>
    </w:p>
    <w:p>
      <w:pPr>
        <w:spacing w:line="240" w:lineRule="auto"/>
        <w:rPr>
          <w:rFonts w:hint="eastAsia"/>
          <w:strike w:val="0"/>
          <w:dstrike w:val="0"/>
          <w:color w:val="00B050"/>
          <w:lang w:val="en-US" w:eastAsia="zh-CN"/>
        </w:rPr>
      </w:pPr>
      <w:r>
        <w:rPr>
          <w:rFonts w:hint="eastAsia"/>
          <w:strike w:val="0"/>
          <w:dstrike w:val="0"/>
          <w:color w:val="00B050"/>
          <w:lang w:val="en-US" w:eastAsia="zh-CN"/>
        </w:rPr>
        <w:t>等下跌到618之后再做操作：市北高新（</w:t>
      </w:r>
      <w:r>
        <w:rPr>
          <w:rFonts w:hint="default"/>
          <w:strike w:val="0"/>
          <w:dstrike w:val="0"/>
          <w:color w:val="00B050"/>
          <w:lang w:val="en-US" w:eastAsia="zh-CN"/>
        </w:rPr>
        <w:t>-10.04</w:t>
      </w:r>
      <w:r>
        <w:rPr>
          <w:rFonts w:hint="eastAsia"/>
          <w:strike w:val="0"/>
          <w:dstrike w:val="0"/>
          <w:color w:val="00B050"/>
          <w:lang w:val="en-US" w:eastAsia="zh-CN"/>
        </w:rPr>
        <w:t>%）、光洋股份（</w:t>
      </w:r>
      <w:r>
        <w:rPr>
          <w:rFonts w:hint="default"/>
          <w:strike w:val="0"/>
          <w:dstrike w:val="0"/>
          <w:color w:val="00B050"/>
          <w:lang w:val="en-US" w:eastAsia="zh-CN"/>
        </w:rPr>
        <w:t>-9.97</w:t>
      </w:r>
      <w:r>
        <w:rPr>
          <w:rFonts w:hint="eastAsia"/>
          <w:strike w:val="0"/>
          <w:dstrike w:val="0"/>
          <w:color w:val="00B050"/>
          <w:lang w:val="en-US" w:eastAsia="zh-CN"/>
        </w:rPr>
        <w:t>%）、鲁信创投（-</w:t>
      </w:r>
      <w:r>
        <w:rPr>
          <w:rFonts w:hint="default"/>
          <w:strike w:val="0"/>
          <w:dstrike w:val="0"/>
          <w:color w:val="00B050"/>
          <w:lang w:val="en-US" w:eastAsia="zh-CN"/>
        </w:rPr>
        <w:t>9.98</w:t>
      </w:r>
      <w:r>
        <w:rPr>
          <w:rFonts w:hint="eastAsia"/>
          <w:strike w:val="0"/>
          <w:dstrike w:val="0"/>
          <w:color w:val="00B050"/>
          <w:lang w:val="en-US" w:eastAsia="zh-CN"/>
        </w:rPr>
        <w:t>%）、恒立实业（-</w:t>
      </w:r>
      <w:r>
        <w:rPr>
          <w:rFonts w:hint="default"/>
          <w:strike w:val="0"/>
          <w:dstrike w:val="0"/>
          <w:color w:val="00B050"/>
          <w:lang w:val="en-US" w:eastAsia="zh-CN"/>
        </w:rPr>
        <w:t>2.67</w:t>
      </w:r>
      <w:r>
        <w:rPr>
          <w:rFonts w:hint="eastAsia"/>
          <w:strike w:val="0"/>
          <w:dstrike w:val="0"/>
          <w:color w:val="00B050"/>
          <w:lang w:val="en-US" w:eastAsia="zh-CN"/>
        </w:rPr>
        <w:t>%）</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default"/>
          <w:strike w:val="0"/>
          <w:dstrike w:val="0"/>
          <w:color w:val="FF0000"/>
          <w:lang w:val="en-US" w:eastAsia="zh-CN"/>
        </w:rPr>
        <w:t>11-22</w:t>
      </w:r>
      <w:r>
        <w:rPr>
          <w:rFonts w:hint="eastAsia"/>
          <w:strike w:val="0"/>
          <w:dstrike w:val="0"/>
          <w:color w:val="FF0000"/>
          <w:lang w:val="en-US" w:eastAsia="zh-CN"/>
        </w:rPr>
        <w:t>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无</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eastAsia"/>
          <w:strike w:val="0"/>
          <w:dstrike w:val="0"/>
          <w:color w:val="FF0000"/>
          <w:lang w:val="en-US" w:eastAsia="zh-CN"/>
        </w:rPr>
        <w:t>11-23日关注股票：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新和成、ST冠福</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eastAsia"/>
          <w:strike w:val="0"/>
          <w:dstrike w:val="0"/>
          <w:color w:val="FF0000"/>
          <w:lang w:val="en-US" w:eastAsia="zh-CN"/>
        </w:rPr>
        <w:t>11-2</w:t>
      </w:r>
      <w:r>
        <w:rPr>
          <w:rFonts w:hint="default"/>
          <w:strike w:val="0"/>
          <w:dstrike w:val="0"/>
          <w:color w:val="FF0000"/>
          <w:lang w:val="en-US" w:eastAsia="zh-CN"/>
        </w:rPr>
        <w:t>6</w:t>
      </w:r>
      <w:r>
        <w:rPr>
          <w:rFonts w:hint="eastAsia"/>
          <w:strike w:val="0"/>
          <w:dstrike w:val="0"/>
          <w:color w:val="FF0000"/>
          <w:lang w:val="en-US" w:eastAsia="zh-CN"/>
        </w:rPr>
        <w:t>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新和成、ST冠福</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eastAsia"/>
          <w:strike w:val="0"/>
          <w:dstrike w:val="0"/>
          <w:color w:val="FF0000"/>
          <w:lang w:val="en-US" w:eastAsia="zh-CN"/>
        </w:rPr>
        <w:t>11-2</w:t>
      </w:r>
      <w:r>
        <w:rPr>
          <w:rFonts w:hint="default"/>
          <w:strike w:val="0"/>
          <w:dstrike w:val="0"/>
          <w:color w:val="FF0000"/>
          <w:lang w:val="en-US" w:eastAsia="zh-CN"/>
        </w:rPr>
        <w:t>7</w:t>
      </w:r>
      <w:r>
        <w:rPr>
          <w:rFonts w:hint="eastAsia"/>
          <w:strike w:val="0"/>
          <w:dstrike w:val="0"/>
          <w:color w:val="FF0000"/>
          <w:lang w:val="en-US" w:eastAsia="zh-CN"/>
        </w:rPr>
        <w:t>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新和成、ST冠福</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eastAsia"/>
          <w:strike w:val="0"/>
          <w:dstrike w:val="0"/>
          <w:color w:val="FF0000"/>
          <w:lang w:val="en-US" w:eastAsia="zh-CN"/>
        </w:rPr>
        <w:t>11-28日关注股票：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润欣科技、万业企业</w:t>
      </w:r>
      <w:bookmarkStart w:id="14" w:name="_GoBack"/>
      <w:bookmarkEnd w:id="14"/>
    </w:p>
    <w:p>
      <w:pPr>
        <w:spacing w:line="240" w:lineRule="auto"/>
        <w:rPr>
          <w:rFonts w:hint="eastAsia"/>
          <w:strike w:val="0"/>
          <w:dstrike w:val="0"/>
          <w:color w:val="FF0000"/>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9928-1536542303678"/>
      <w:bookmarkEnd w:id="12"/>
      <w:bookmarkStart w:id="13" w:name="8313-1536542303682"/>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eastAsiaTheme="minorEastAsia"/>
          <w:lang w:val="en-US" w:eastAsia="zh-CN"/>
        </w:rPr>
      </w:pPr>
      <w:r>
        <w:rPr>
          <w:rFonts w:hint="eastAsia"/>
          <w:lang w:val="en-US" w:eastAsia="zh-CN"/>
        </w:rPr>
        <w:t>炒股不是只看K线，要看财报才能赚大钱。</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6D2A92"/>
    <w:multiLevelType w:val="singleLevel"/>
    <w:tmpl w:val="F56D2A92"/>
    <w:lvl w:ilvl="0" w:tentative="0">
      <w:start w:val="3"/>
      <w:numFmt w:val="decimal"/>
      <w:lvlText w:val="%1."/>
      <w:lvlJc w:val="left"/>
      <w:pPr>
        <w:tabs>
          <w:tab w:val="left" w:pos="312"/>
        </w:tabs>
      </w:pPr>
    </w:lvl>
  </w:abstractNum>
  <w:abstractNum w:abstractNumId="1">
    <w:nsid w:val="10FEA6E6"/>
    <w:multiLevelType w:val="singleLevel"/>
    <w:tmpl w:val="10FEA6E6"/>
    <w:lvl w:ilvl="0" w:tentative="0">
      <w:start w:val="1"/>
      <w:numFmt w:val="decimal"/>
      <w:lvlText w:val="%1."/>
      <w:lvlJc w:val="left"/>
      <w:pPr>
        <w:tabs>
          <w:tab w:val="left" w:pos="312"/>
        </w:tabs>
        <w:ind w:left="10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204026"/>
    <w:rsid w:val="00261413"/>
    <w:rsid w:val="004D4197"/>
    <w:rsid w:val="0052221C"/>
    <w:rsid w:val="005863AF"/>
    <w:rsid w:val="006764BA"/>
    <w:rsid w:val="00697FC3"/>
    <w:rsid w:val="00901FB1"/>
    <w:rsid w:val="00A5753D"/>
    <w:rsid w:val="00C11855"/>
    <w:rsid w:val="00D3582F"/>
    <w:rsid w:val="00D575A0"/>
    <w:rsid w:val="00E66844"/>
    <w:rsid w:val="01056385"/>
    <w:rsid w:val="014F3B92"/>
    <w:rsid w:val="0152242D"/>
    <w:rsid w:val="01647B7E"/>
    <w:rsid w:val="016B2B40"/>
    <w:rsid w:val="017B05B5"/>
    <w:rsid w:val="018E3018"/>
    <w:rsid w:val="01977FEF"/>
    <w:rsid w:val="01A5702C"/>
    <w:rsid w:val="0202356D"/>
    <w:rsid w:val="02450328"/>
    <w:rsid w:val="02586DBF"/>
    <w:rsid w:val="026A4625"/>
    <w:rsid w:val="026C250E"/>
    <w:rsid w:val="02840E6B"/>
    <w:rsid w:val="02873DC1"/>
    <w:rsid w:val="0290454C"/>
    <w:rsid w:val="0293307A"/>
    <w:rsid w:val="029B43B0"/>
    <w:rsid w:val="029F1E5F"/>
    <w:rsid w:val="02A41296"/>
    <w:rsid w:val="02A46468"/>
    <w:rsid w:val="02AB65D7"/>
    <w:rsid w:val="02D8702F"/>
    <w:rsid w:val="02E40250"/>
    <w:rsid w:val="02EA5F6C"/>
    <w:rsid w:val="03217E12"/>
    <w:rsid w:val="033B014F"/>
    <w:rsid w:val="03621B6B"/>
    <w:rsid w:val="03D77D11"/>
    <w:rsid w:val="03DA5A87"/>
    <w:rsid w:val="03DD087F"/>
    <w:rsid w:val="03E8388A"/>
    <w:rsid w:val="04032EE8"/>
    <w:rsid w:val="041C7DEF"/>
    <w:rsid w:val="04220426"/>
    <w:rsid w:val="044D03F6"/>
    <w:rsid w:val="04525AAA"/>
    <w:rsid w:val="0459341E"/>
    <w:rsid w:val="045F4CAA"/>
    <w:rsid w:val="046A7178"/>
    <w:rsid w:val="04744B22"/>
    <w:rsid w:val="04962F92"/>
    <w:rsid w:val="04A21184"/>
    <w:rsid w:val="04A641E4"/>
    <w:rsid w:val="04AF28FE"/>
    <w:rsid w:val="04CE0549"/>
    <w:rsid w:val="04EE70BE"/>
    <w:rsid w:val="04F111E6"/>
    <w:rsid w:val="04F5092B"/>
    <w:rsid w:val="04FE22FC"/>
    <w:rsid w:val="05016A5F"/>
    <w:rsid w:val="051801EF"/>
    <w:rsid w:val="05224B2F"/>
    <w:rsid w:val="05367AD1"/>
    <w:rsid w:val="055029FA"/>
    <w:rsid w:val="0563041F"/>
    <w:rsid w:val="056D0B52"/>
    <w:rsid w:val="05727E27"/>
    <w:rsid w:val="057E173A"/>
    <w:rsid w:val="058A71FF"/>
    <w:rsid w:val="058E3BE7"/>
    <w:rsid w:val="05996F7D"/>
    <w:rsid w:val="059F2277"/>
    <w:rsid w:val="05AD4AB5"/>
    <w:rsid w:val="05D61E65"/>
    <w:rsid w:val="05DB0C89"/>
    <w:rsid w:val="05F42636"/>
    <w:rsid w:val="05F71A0E"/>
    <w:rsid w:val="06200F89"/>
    <w:rsid w:val="062413EF"/>
    <w:rsid w:val="06253556"/>
    <w:rsid w:val="062C094E"/>
    <w:rsid w:val="062D1854"/>
    <w:rsid w:val="062F1F01"/>
    <w:rsid w:val="064F020B"/>
    <w:rsid w:val="06603F9C"/>
    <w:rsid w:val="066107E1"/>
    <w:rsid w:val="066C601E"/>
    <w:rsid w:val="067A6AFF"/>
    <w:rsid w:val="06915502"/>
    <w:rsid w:val="06944398"/>
    <w:rsid w:val="06B03E2C"/>
    <w:rsid w:val="06C0355F"/>
    <w:rsid w:val="06C47C16"/>
    <w:rsid w:val="06C51307"/>
    <w:rsid w:val="06D30ADE"/>
    <w:rsid w:val="06E62AE5"/>
    <w:rsid w:val="070A6F35"/>
    <w:rsid w:val="072646EC"/>
    <w:rsid w:val="07397C16"/>
    <w:rsid w:val="075B55B8"/>
    <w:rsid w:val="07794EF2"/>
    <w:rsid w:val="077C150C"/>
    <w:rsid w:val="078270AF"/>
    <w:rsid w:val="07945E37"/>
    <w:rsid w:val="07BF39C9"/>
    <w:rsid w:val="07DB23C7"/>
    <w:rsid w:val="07E848A7"/>
    <w:rsid w:val="07EB284F"/>
    <w:rsid w:val="08211EDF"/>
    <w:rsid w:val="082D6981"/>
    <w:rsid w:val="083D2004"/>
    <w:rsid w:val="084322AE"/>
    <w:rsid w:val="08446E1E"/>
    <w:rsid w:val="08447F53"/>
    <w:rsid w:val="084721DB"/>
    <w:rsid w:val="084C0D07"/>
    <w:rsid w:val="084F6707"/>
    <w:rsid w:val="085E77E3"/>
    <w:rsid w:val="08876327"/>
    <w:rsid w:val="08C065BA"/>
    <w:rsid w:val="08C5143D"/>
    <w:rsid w:val="08D36394"/>
    <w:rsid w:val="08E30882"/>
    <w:rsid w:val="0912413A"/>
    <w:rsid w:val="091322CC"/>
    <w:rsid w:val="092B4110"/>
    <w:rsid w:val="092D0512"/>
    <w:rsid w:val="092F2F78"/>
    <w:rsid w:val="093670EF"/>
    <w:rsid w:val="09383AB9"/>
    <w:rsid w:val="093B7917"/>
    <w:rsid w:val="094F49CA"/>
    <w:rsid w:val="09740E46"/>
    <w:rsid w:val="097A36CE"/>
    <w:rsid w:val="097C15B0"/>
    <w:rsid w:val="098C590A"/>
    <w:rsid w:val="099853DA"/>
    <w:rsid w:val="09C162DD"/>
    <w:rsid w:val="09C3792A"/>
    <w:rsid w:val="09CC4828"/>
    <w:rsid w:val="09D47958"/>
    <w:rsid w:val="09E01E43"/>
    <w:rsid w:val="09E4085B"/>
    <w:rsid w:val="09F70FE3"/>
    <w:rsid w:val="0A127F02"/>
    <w:rsid w:val="0A2A34C0"/>
    <w:rsid w:val="0A2C5CA0"/>
    <w:rsid w:val="0A400DBB"/>
    <w:rsid w:val="0A480728"/>
    <w:rsid w:val="0A493EF5"/>
    <w:rsid w:val="0A4A7DBE"/>
    <w:rsid w:val="0A5C746A"/>
    <w:rsid w:val="0A647BE1"/>
    <w:rsid w:val="0A716325"/>
    <w:rsid w:val="0A895E24"/>
    <w:rsid w:val="0A8F079E"/>
    <w:rsid w:val="0A9A7F0F"/>
    <w:rsid w:val="0ABB4D30"/>
    <w:rsid w:val="0ACC444A"/>
    <w:rsid w:val="0AD31BA2"/>
    <w:rsid w:val="0AE838C3"/>
    <w:rsid w:val="0AFA3E50"/>
    <w:rsid w:val="0B034842"/>
    <w:rsid w:val="0B0E0B30"/>
    <w:rsid w:val="0B0E38DB"/>
    <w:rsid w:val="0B264614"/>
    <w:rsid w:val="0B3D7A93"/>
    <w:rsid w:val="0B3F4495"/>
    <w:rsid w:val="0B4F23A6"/>
    <w:rsid w:val="0B543CA0"/>
    <w:rsid w:val="0B5F4434"/>
    <w:rsid w:val="0B6118DE"/>
    <w:rsid w:val="0B6B0302"/>
    <w:rsid w:val="0B75475E"/>
    <w:rsid w:val="0BA85F8D"/>
    <w:rsid w:val="0BF86B96"/>
    <w:rsid w:val="0BF95EDC"/>
    <w:rsid w:val="0C197917"/>
    <w:rsid w:val="0C1A08F9"/>
    <w:rsid w:val="0C1A48EA"/>
    <w:rsid w:val="0C1E7508"/>
    <w:rsid w:val="0C212C19"/>
    <w:rsid w:val="0C2D340E"/>
    <w:rsid w:val="0C3D797C"/>
    <w:rsid w:val="0C3F4D9B"/>
    <w:rsid w:val="0C540529"/>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D0B0DE6"/>
    <w:rsid w:val="0D2627E2"/>
    <w:rsid w:val="0D275AA8"/>
    <w:rsid w:val="0D441CB0"/>
    <w:rsid w:val="0D4C6DF5"/>
    <w:rsid w:val="0D5669F9"/>
    <w:rsid w:val="0D5A65C9"/>
    <w:rsid w:val="0D5E2687"/>
    <w:rsid w:val="0D6D7C9B"/>
    <w:rsid w:val="0D74757A"/>
    <w:rsid w:val="0D752F96"/>
    <w:rsid w:val="0D7578CB"/>
    <w:rsid w:val="0D773D75"/>
    <w:rsid w:val="0D7E4FD5"/>
    <w:rsid w:val="0D9B1CEC"/>
    <w:rsid w:val="0DBA54E4"/>
    <w:rsid w:val="0DE62585"/>
    <w:rsid w:val="0DFC5D75"/>
    <w:rsid w:val="0E0A098D"/>
    <w:rsid w:val="0E3F4767"/>
    <w:rsid w:val="0E4052B3"/>
    <w:rsid w:val="0E43440D"/>
    <w:rsid w:val="0E4773A6"/>
    <w:rsid w:val="0E4B37F7"/>
    <w:rsid w:val="0E6924DC"/>
    <w:rsid w:val="0E8E7C5A"/>
    <w:rsid w:val="0E921C32"/>
    <w:rsid w:val="0E9F4838"/>
    <w:rsid w:val="0EA12E00"/>
    <w:rsid w:val="0EA52CBE"/>
    <w:rsid w:val="0EB93D02"/>
    <w:rsid w:val="0EC44D5F"/>
    <w:rsid w:val="0EC71C3E"/>
    <w:rsid w:val="0ECE38A1"/>
    <w:rsid w:val="0ED71844"/>
    <w:rsid w:val="0ED86771"/>
    <w:rsid w:val="0EDE708A"/>
    <w:rsid w:val="0EF557A5"/>
    <w:rsid w:val="0EF95003"/>
    <w:rsid w:val="0F305A06"/>
    <w:rsid w:val="0F385D65"/>
    <w:rsid w:val="0F5A3C27"/>
    <w:rsid w:val="0F65121D"/>
    <w:rsid w:val="0F7B3097"/>
    <w:rsid w:val="0F905F80"/>
    <w:rsid w:val="0F9718D9"/>
    <w:rsid w:val="0FB54120"/>
    <w:rsid w:val="0FC45B91"/>
    <w:rsid w:val="0FE75D85"/>
    <w:rsid w:val="0FEC709E"/>
    <w:rsid w:val="100B14A3"/>
    <w:rsid w:val="10214A7C"/>
    <w:rsid w:val="10260DF6"/>
    <w:rsid w:val="10266462"/>
    <w:rsid w:val="10295D8E"/>
    <w:rsid w:val="102A5E23"/>
    <w:rsid w:val="10603BF4"/>
    <w:rsid w:val="106415C5"/>
    <w:rsid w:val="107232DD"/>
    <w:rsid w:val="10766EF7"/>
    <w:rsid w:val="10771EFF"/>
    <w:rsid w:val="107A0C96"/>
    <w:rsid w:val="107A3DC8"/>
    <w:rsid w:val="10853902"/>
    <w:rsid w:val="108E1355"/>
    <w:rsid w:val="10956EEC"/>
    <w:rsid w:val="10AD53AA"/>
    <w:rsid w:val="10C528E9"/>
    <w:rsid w:val="10E045BB"/>
    <w:rsid w:val="10F71086"/>
    <w:rsid w:val="10FF109F"/>
    <w:rsid w:val="110D2812"/>
    <w:rsid w:val="110F72C1"/>
    <w:rsid w:val="11253F0D"/>
    <w:rsid w:val="112B250E"/>
    <w:rsid w:val="1132557E"/>
    <w:rsid w:val="11435115"/>
    <w:rsid w:val="114C1096"/>
    <w:rsid w:val="115724B6"/>
    <w:rsid w:val="117F785F"/>
    <w:rsid w:val="11804C89"/>
    <w:rsid w:val="119F149D"/>
    <w:rsid w:val="11A17BC3"/>
    <w:rsid w:val="11D65E05"/>
    <w:rsid w:val="11D86036"/>
    <w:rsid w:val="11EC5575"/>
    <w:rsid w:val="122020CC"/>
    <w:rsid w:val="1231010E"/>
    <w:rsid w:val="12450F97"/>
    <w:rsid w:val="124C637F"/>
    <w:rsid w:val="125C533A"/>
    <w:rsid w:val="12703CF2"/>
    <w:rsid w:val="129313C9"/>
    <w:rsid w:val="129F0628"/>
    <w:rsid w:val="12A42AB2"/>
    <w:rsid w:val="12A764BE"/>
    <w:rsid w:val="12AD4B2B"/>
    <w:rsid w:val="12F2076C"/>
    <w:rsid w:val="13103651"/>
    <w:rsid w:val="13155065"/>
    <w:rsid w:val="13264D6F"/>
    <w:rsid w:val="1333266D"/>
    <w:rsid w:val="13430B4B"/>
    <w:rsid w:val="134A614D"/>
    <w:rsid w:val="135A46F1"/>
    <w:rsid w:val="13626263"/>
    <w:rsid w:val="136F1A34"/>
    <w:rsid w:val="137E241C"/>
    <w:rsid w:val="138B4200"/>
    <w:rsid w:val="13CA5C4D"/>
    <w:rsid w:val="13D5185C"/>
    <w:rsid w:val="13D552EC"/>
    <w:rsid w:val="13EE15FA"/>
    <w:rsid w:val="140351E0"/>
    <w:rsid w:val="14244DD5"/>
    <w:rsid w:val="14480A5A"/>
    <w:rsid w:val="144E3D48"/>
    <w:rsid w:val="14712FB7"/>
    <w:rsid w:val="14736B0B"/>
    <w:rsid w:val="14816B5F"/>
    <w:rsid w:val="14AA0805"/>
    <w:rsid w:val="14B72178"/>
    <w:rsid w:val="14C0137C"/>
    <w:rsid w:val="14E20D44"/>
    <w:rsid w:val="14EA5225"/>
    <w:rsid w:val="15120F09"/>
    <w:rsid w:val="15270E26"/>
    <w:rsid w:val="152869AA"/>
    <w:rsid w:val="15325154"/>
    <w:rsid w:val="1548447D"/>
    <w:rsid w:val="157113EA"/>
    <w:rsid w:val="157C53E9"/>
    <w:rsid w:val="157F1CD1"/>
    <w:rsid w:val="15993577"/>
    <w:rsid w:val="159F78B9"/>
    <w:rsid w:val="15A0313A"/>
    <w:rsid w:val="15CF200C"/>
    <w:rsid w:val="15DB63E4"/>
    <w:rsid w:val="15DB709E"/>
    <w:rsid w:val="15F10798"/>
    <w:rsid w:val="15F51D1C"/>
    <w:rsid w:val="160659D5"/>
    <w:rsid w:val="16082B50"/>
    <w:rsid w:val="160B115C"/>
    <w:rsid w:val="161E6781"/>
    <w:rsid w:val="162C36C8"/>
    <w:rsid w:val="163E0050"/>
    <w:rsid w:val="1640732D"/>
    <w:rsid w:val="16430633"/>
    <w:rsid w:val="167B04FF"/>
    <w:rsid w:val="16961582"/>
    <w:rsid w:val="16A56FB2"/>
    <w:rsid w:val="16BB7F34"/>
    <w:rsid w:val="16BF0588"/>
    <w:rsid w:val="16BF1790"/>
    <w:rsid w:val="16C64BFD"/>
    <w:rsid w:val="16D84322"/>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42329"/>
    <w:rsid w:val="17D02869"/>
    <w:rsid w:val="17E24ACE"/>
    <w:rsid w:val="18130587"/>
    <w:rsid w:val="1824019C"/>
    <w:rsid w:val="18414B99"/>
    <w:rsid w:val="18587284"/>
    <w:rsid w:val="186000EE"/>
    <w:rsid w:val="1879447F"/>
    <w:rsid w:val="1889738D"/>
    <w:rsid w:val="18A422C2"/>
    <w:rsid w:val="18AB7038"/>
    <w:rsid w:val="18B15ABF"/>
    <w:rsid w:val="18B51EC3"/>
    <w:rsid w:val="18C06A71"/>
    <w:rsid w:val="18E27BAA"/>
    <w:rsid w:val="18FE0B3F"/>
    <w:rsid w:val="191E07B4"/>
    <w:rsid w:val="192073CC"/>
    <w:rsid w:val="192322F0"/>
    <w:rsid w:val="192478B7"/>
    <w:rsid w:val="192D31EB"/>
    <w:rsid w:val="19467740"/>
    <w:rsid w:val="19552F51"/>
    <w:rsid w:val="198F7F93"/>
    <w:rsid w:val="19B47DD1"/>
    <w:rsid w:val="19BC58B8"/>
    <w:rsid w:val="19DB7347"/>
    <w:rsid w:val="19DC4D71"/>
    <w:rsid w:val="19F72C8B"/>
    <w:rsid w:val="1A242DB8"/>
    <w:rsid w:val="1A6B40CE"/>
    <w:rsid w:val="1A6B657D"/>
    <w:rsid w:val="1A815BD3"/>
    <w:rsid w:val="1A8B02F0"/>
    <w:rsid w:val="1A950125"/>
    <w:rsid w:val="1AA33CC8"/>
    <w:rsid w:val="1ABA7984"/>
    <w:rsid w:val="1AC9098F"/>
    <w:rsid w:val="1ACB3375"/>
    <w:rsid w:val="1AD9601A"/>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68FE"/>
    <w:rsid w:val="1C670988"/>
    <w:rsid w:val="1C6F6DE4"/>
    <w:rsid w:val="1C7F5574"/>
    <w:rsid w:val="1C825F0A"/>
    <w:rsid w:val="1C857410"/>
    <w:rsid w:val="1CA519D5"/>
    <w:rsid w:val="1CB0205B"/>
    <w:rsid w:val="1CCF59CE"/>
    <w:rsid w:val="1CFE1F9E"/>
    <w:rsid w:val="1D002424"/>
    <w:rsid w:val="1D017D34"/>
    <w:rsid w:val="1D0D6955"/>
    <w:rsid w:val="1D1046F8"/>
    <w:rsid w:val="1D2B026D"/>
    <w:rsid w:val="1D3359AA"/>
    <w:rsid w:val="1D3578F8"/>
    <w:rsid w:val="1D5F1195"/>
    <w:rsid w:val="1D6915AF"/>
    <w:rsid w:val="1D7C27F7"/>
    <w:rsid w:val="1D88197B"/>
    <w:rsid w:val="1D8F1E02"/>
    <w:rsid w:val="1D9B3CAA"/>
    <w:rsid w:val="1D9C1A16"/>
    <w:rsid w:val="1D9F5997"/>
    <w:rsid w:val="1DB70379"/>
    <w:rsid w:val="1DB902E7"/>
    <w:rsid w:val="1DBF12C0"/>
    <w:rsid w:val="1DC61F9C"/>
    <w:rsid w:val="1DD60858"/>
    <w:rsid w:val="1DE368CE"/>
    <w:rsid w:val="1DFE763D"/>
    <w:rsid w:val="1E040E8C"/>
    <w:rsid w:val="1E066BFD"/>
    <w:rsid w:val="1E3D16BE"/>
    <w:rsid w:val="1E716A79"/>
    <w:rsid w:val="1E7A6E02"/>
    <w:rsid w:val="1E7D12C4"/>
    <w:rsid w:val="1EAC0280"/>
    <w:rsid w:val="1EB5423E"/>
    <w:rsid w:val="1EC44101"/>
    <w:rsid w:val="1EC801D8"/>
    <w:rsid w:val="1EF13AE1"/>
    <w:rsid w:val="1F0E46A0"/>
    <w:rsid w:val="1F0F507B"/>
    <w:rsid w:val="1F280B33"/>
    <w:rsid w:val="1F3F5BDB"/>
    <w:rsid w:val="1F436954"/>
    <w:rsid w:val="1F4D7CB2"/>
    <w:rsid w:val="1F5B3F83"/>
    <w:rsid w:val="1F5E07AC"/>
    <w:rsid w:val="1F6B3A55"/>
    <w:rsid w:val="1F921442"/>
    <w:rsid w:val="1FB005B5"/>
    <w:rsid w:val="1FCC172B"/>
    <w:rsid w:val="1FD239CE"/>
    <w:rsid w:val="1FFB53A9"/>
    <w:rsid w:val="1FFB7524"/>
    <w:rsid w:val="2017413E"/>
    <w:rsid w:val="202404B5"/>
    <w:rsid w:val="202F2459"/>
    <w:rsid w:val="203568E0"/>
    <w:rsid w:val="204C06AD"/>
    <w:rsid w:val="20583167"/>
    <w:rsid w:val="206A79AA"/>
    <w:rsid w:val="2078113D"/>
    <w:rsid w:val="2094409D"/>
    <w:rsid w:val="20B176AD"/>
    <w:rsid w:val="20BF12E3"/>
    <w:rsid w:val="210B33AA"/>
    <w:rsid w:val="211018D5"/>
    <w:rsid w:val="211853CD"/>
    <w:rsid w:val="21193B54"/>
    <w:rsid w:val="212267F3"/>
    <w:rsid w:val="212C56DD"/>
    <w:rsid w:val="214C5F38"/>
    <w:rsid w:val="21580063"/>
    <w:rsid w:val="215C1B0F"/>
    <w:rsid w:val="215C5CA2"/>
    <w:rsid w:val="21664365"/>
    <w:rsid w:val="21710A68"/>
    <w:rsid w:val="21811D2B"/>
    <w:rsid w:val="2184486A"/>
    <w:rsid w:val="21881BA4"/>
    <w:rsid w:val="2188663D"/>
    <w:rsid w:val="21980957"/>
    <w:rsid w:val="219D3E29"/>
    <w:rsid w:val="21AD213B"/>
    <w:rsid w:val="21B17B55"/>
    <w:rsid w:val="21BA4D5A"/>
    <w:rsid w:val="21C61DDE"/>
    <w:rsid w:val="21C7795A"/>
    <w:rsid w:val="21DF73EA"/>
    <w:rsid w:val="21F9403C"/>
    <w:rsid w:val="220130C8"/>
    <w:rsid w:val="22165BA2"/>
    <w:rsid w:val="22190C7F"/>
    <w:rsid w:val="221F3F25"/>
    <w:rsid w:val="22333AA1"/>
    <w:rsid w:val="225C7BF3"/>
    <w:rsid w:val="2262474E"/>
    <w:rsid w:val="22BD2E76"/>
    <w:rsid w:val="22C9023E"/>
    <w:rsid w:val="22D05A47"/>
    <w:rsid w:val="22D26EAF"/>
    <w:rsid w:val="22E73534"/>
    <w:rsid w:val="22EB6D0C"/>
    <w:rsid w:val="22FA5502"/>
    <w:rsid w:val="23020B57"/>
    <w:rsid w:val="2348188E"/>
    <w:rsid w:val="235003C1"/>
    <w:rsid w:val="235D4BA7"/>
    <w:rsid w:val="2369588F"/>
    <w:rsid w:val="23771B26"/>
    <w:rsid w:val="23887625"/>
    <w:rsid w:val="23930482"/>
    <w:rsid w:val="239C3146"/>
    <w:rsid w:val="23A22F3C"/>
    <w:rsid w:val="23A6343E"/>
    <w:rsid w:val="23AA2873"/>
    <w:rsid w:val="23C920C1"/>
    <w:rsid w:val="23D55828"/>
    <w:rsid w:val="2411116A"/>
    <w:rsid w:val="24134497"/>
    <w:rsid w:val="241C417A"/>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E5C15"/>
    <w:rsid w:val="24F66AC0"/>
    <w:rsid w:val="250235F1"/>
    <w:rsid w:val="2514664E"/>
    <w:rsid w:val="25511F6B"/>
    <w:rsid w:val="25590CC6"/>
    <w:rsid w:val="257229A7"/>
    <w:rsid w:val="257709FB"/>
    <w:rsid w:val="257A543F"/>
    <w:rsid w:val="259C0B3C"/>
    <w:rsid w:val="25A0482C"/>
    <w:rsid w:val="25B0357A"/>
    <w:rsid w:val="25B14002"/>
    <w:rsid w:val="25B22DB8"/>
    <w:rsid w:val="25BC6888"/>
    <w:rsid w:val="25C1260B"/>
    <w:rsid w:val="25D03AB9"/>
    <w:rsid w:val="25D1205C"/>
    <w:rsid w:val="25E41222"/>
    <w:rsid w:val="25EC56F7"/>
    <w:rsid w:val="25FA399D"/>
    <w:rsid w:val="260F4A69"/>
    <w:rsid w:val="26446001"/>
    <w:rsid w:val="26496B30"/>
    <w:rsid w:val="2654390B"/>
    <w:rsid w:val="265B3762"/>
    <w:rsid w:val="26745E1B"/>
    <w:rsid w:val="267C0312"/>
    <w:rsid w:val="2681036C"/>
    <w:rsid w:val="26911DF2"/>
    <w:rsid w:val="269B26E9"/>
    <w:rsid w:val="26A57A65"/>
    <w:rsid w:val="26D85EDD"/>
    <w:rsid w:val="26FD30A8"/>
    <w:rsid w:val="26FF2DF0"/>
    <w:rsid w:val="271E441C"/>
    <w:rsid w:val="2721255F"/>
    <w:rsid w:val="27217301"/>
    <w:rsid w:val="273350FA"/>
    <w:rsid w:val="27437A0D"/>
    <w:rsid w:val="274A56FA"/>
    <w:rsid w:val="275C3451"/>
    <w:rsid w:val="276B7E15"/>
    <w:rsid w:val="27706349"/>
    <w:rsid w:val="277978A5"/>
    <w:rsid w:val="27C73D38"/>
    <w:rsid w:val="27D6481D"/>
    <w:rsid w:val="27E60AEC"/>
    <w:rsid w:val="27E92A96"/>
    <w:rsid w:val="28022CC6"/>
    <w:rsid w:val="280D09D2"/>
    <w:rsid w:val="281A5848"/>
    <w:rsid w:val="283E6FAB"/>
    <w:rsid w:val="28411F49"/>
    <w:rsid w:val="28436EAA"/>
    <w:rsid w:val="284E2E6C"/>
    <w:rsid w:val="285B3B30"/>
    <w:rsid w:val="28943264"/>
    <w:rsid w:val="28A9268D"/>
    <w:rsid w:val="28DA7E14"/>
    <w:rsid w:val="28DC7F94"/>
    <w:rsid w:val="28E20191"/>
    <w:rsid w:val="29032593"/>
    <w:rsid w:val="291B5B6D"/>
    <w:rsid w:val="29283595"/>
    <w:rsid w:val="29384755"/>
    <w:rsid w:val="29474E9E"/>
    <w:rsid w:val="297E256D"/>
    <w:rsid w:val="29901482"/>
    <w:rsid w:val="29F35878"/>
    <w:rsid w:val="29FB0C3F"/>
    <w:rsid w:val="2A0744E4"/>
    <w:rsid w:val="2A154AC5"/>
    <w:rsid w:val="2A220264"/>
    <w:rsid w:val="2A256612"/>
    <w:rsid w:val="2A285457"/>
    <w:rsid w:val="2A3B4EF0"/>
    <w:rsid w:val="2A575882"/>
    <w:rsid w:val="2A665B39"/>
    <w:rsid w:val="2A7B42A5"/>
    <w:rsid w:val="2A802D8A"/>
    <w:rsid w:val="2AA004C2"/>
    <w:rsid w:val="2AAF3433"/>
    <w:rsid w:val="2AD01279"/>
    <w:rsid w:val="2B021229"/>
    <w:rsid w:val="2B074DB5"/>
    <w:rsid w:val="2B1030BD"/>
    <w:rsid w:val="2B1066EC"/>
    <w:rsid w:val="2B151C54"/>
    <w:rsid w:val="2B2209DE"/>
    <w:rsid w:val="2B2560CD"/>
    <w:rsid w:val="2B3137EA"/>
    <w:rsid w:val="2B3570BB"/>
    <w:rsid w:val="2B406E52"/>
    <w:rsid w:val="2B613F8A"/>
    <w:rsid w:val="2B715FF9"/>
    <w:rsid w:val="2B7C2469"/>
    <w:rsid w:val="2B861854"/>
    <w:rsid w:val="2B8667B4"/>
    <w:rsid w:val="2B8B0140"/>
    <w:rsid w:val="2B9102BE"/>
    <w:rsid w:val="2B9C3E2A"/>
    <w:rsid w:val="2BB83060"/>
    <w:rsid w:val="2BBE6C0E"/>
    <w:rsid w:val="2BDA1082"/>
    <w:rsid w:val="2BE454D5"/>
    <w:rsid w:val="2BE546C3"/>
    <w:rsid w:val="2BE7784D"/>
    <w:rsid w:val="2BEE5F38"/>
    <w:rsid w:val="2C01653C"/>
    <w:rsid w:val="2C174697"/>
    <w:rsid w:val="2C1A5864"/>
    <w:rsid w:val="2C36468A"/>
    <w:rsid w:val="2C380A4C"/>
    <w:rsid w:val="2C517FCF"/>
    <w:rsid w:val="2C5A3919"/>
    <w:rsid w:val="2C7E3F52"/>
    <w:rsid w:val="2C815F40"/>
    <w:rsid w:val="2C9F70B0"/>
    <w:rsid w:val="2CD9470B"/>
    <w:rsid w:val="2CF63F14"/>
    <w:rsid w:val="2D0C0D09"/>
    <w:rsid w:val="2D1429EF"/>
    <w:rsid w:val="2D2C5903"/>
    <w:rsid w:val="2D327935"/>
    <w:rsid w:val="2D355D30"/>
    <w:rsid w:val="2D3904C5"/>
    <w:rsid w:val="2D430572"/>
    <w:rsid w:val="2D4E2DDE"/>
    <w:rsid w:val="2D5542BE"/>
    <w:rsid w:val="2D5E3ABF"/>
    <w:rsid w:val="2D600536"/>
    <w:rsid w:val="2D792537"/>
    <w:rsid w:val="2D970B58"/>
    <w:rsid w:val="2D9E4763"/>
    <w:rsid w:val="2DA45761"/>
    <w:rsid w:val="2DA81C99"/>
    <w:rsid w:val="2DB44750"/>
    <w:rsid w:val="2DCA1C15"/>
    <w:rsid w:val="2DE16921"/>
    <w:rsid w:val="2E251C9D"/>
    <w:rsid w:val="2E4E50D3"/>
    <w:rsid w:val="2E5C17D6"/>
    <w:rsid w:val="2E5D7A1B"/>
    <w:rsid w:val="2E6922D6"/>
    <w:rsid w:val="2E7D14DA"/>
    <w:rsid w:val="2E8B4E7A"/>
    <w:rsid w:val="2EA15342"/>
    <w:rsid w:val="2EA67169"/>
    <w:rsid w:val="2EA87494"/>
    <w:rsid w:val="2EAC3E95"/>
    <w:rsid w:val="2EB21604"/>
    <w:rsid w:val="2EB84CFE"/>
    <w:rsid w:val="2ED912C5"/>
    <w:rsid w:val="2EDC5069"/>
    <w:rsid w:val="2EF237A7"/>
    <w:rsid w:val="2EFA1C59"/>
    <w:rsid w:val="2EFA7779"/>
    <w:rsid w:val="2F005958"/>
    <w:rsid w:val="2F115E9C"/>
    <w:rsid w:val="2F1C1B06"/>
    <w:rsid w:val="2F331442"/>
    <w:rsid w:val="2F354053"/>
    <w:rsid w:val="2F3755CF"/>
    <w:rsid w:val="2F3921C7"/>
    <w:rsid w:val="2F3A36A2"/>
    <w:rsid w:val="2F6C637F"/>
    <w:rsid w:val="2F6E3251"/>
    <w:rsid w:val="2F9D3E93"/>
    <w:rsid w:val="2FAC0AEB"/>
    <w:rsid w:val="2FAF3F01"/>
    <w:rsid w:val="2FB8673A"/>
    <w:rsid w:val="2FC1718F"/>
    <w:rsid w:val="2FD53C66"/>
    <w:rsid w:val="2FD57AE6"/>
    <w:rsid w:val="2FE32137"/>
    <w:rsid w:val="300D1A47"/>
    <w:rsid w:val="301C3119"/>
    <w:rsid w:val="302A76D8"/>
    <w:rsid w:val="30325457"/>
    <w:rsid w:val="307642F8"/>
    <w:rsid w:val="307C2FD5"/>
    <w:rsid w:val="308472ED"/>
    <w:rsid w:val="308927E7"/>
    <w:rsid w:val="30A83E2F"/>
    <w:rsid w:val="30BE10FD"/>
    <w:rsid w:val="30D22C4D"/>
    <w:rsid w:val="30D824CE"/>
    <w:rsid w:val="30E8604C"/>
    <w:rsid w:val="311B4918"/>
    <w:rsid w:val="3128318C"/>
    <w:rsid w:val="313919B9"/>
    <w:rsid w:val="313C6E33"/>
    <w:rsid w:val="31470308"/>
    <w:rsid w:val="31832045"/>
    <w:rsid w:val="318A56D9"/>
    <w:rsid w:val="3191079E"/>
    <w:rsid w:val="31980BDD"/>
    <w:rsid w:val="319B0DA4"/>
    <w:rsid w:val="31AE671B"/>
    <w:rsid w:val="31BC324A"/>
    <w:rsid w:val="31DD1A19"/>
    <w:rsid w:val="31E32CEF"/>
    <w:rsid w:val="31F27463"/>
    <w:rsid w:val="322319DA"/>
    <w:rsid w:val="32283386"/>
    <w:rsid w:val="322E6F2F"/>
    <w:rsid w:val="323319A5"/>
    <w:rsid w:val="323715BF"/>
    <w:rsid w:val="323A5C06"/>
    <w:rsid w:val="323A7424"/>
    <w:rsid w:val="32473ADF"/>
    <w:rsid w:val="3251232A"/>
    <w:rsid w:val="325571EA"/>
    <w:rsid w:val="32674304"/>
    <w:rsid w:val="3276149F"/>
    <w:rsid w:val="32A068E9"/>
    <w:rsid w:val="32A23292"/>
    <w:rsid w:val="32B27087"/>
    <w:rsid w:val="32CB7E65"/>
    <w:rsid w:val="32DC06BB"/>
    <w:rsid w:val="32F03BAC"/>
    <w:rsid w:val="32F16CC0"/>
    <w:rsid w:val="330B75BD"/>
    <w:rsid w:val="330E7FBB"/>
    <w:rsid w:val="333C2630"/>
    <w:rsid w:val="33524A45"/>
    <w:rsid w:val="33696B21"/>
    <w:rsid w:val="339B79D4"/>
    <w:rsid w:val="33AA1980"/>
    <w:rsid w:val="33AF76FE"/>
    <w:rsid w:val="33C16442"/>
    <w:rsid w:val="33C82323"/>
    <w:rsid w:val="340F5B81"/>
    <w:rsid w:val="34106BF3"/>
    <w:rsid w:val="34132FF2"/>
    <w:rsid w:val="34205967"/>
    <w:rsid w:val="343144F6"/>
    <w:rsid w:val="3432306B"/>
    <w:rsid w:val="344E75C7"/>
    <w:rsid w:val="346A6735"/>
    <w:rsid w:val="3471300F"/>
    <w:rsid w:val="347E756B"/>
    <w:rsid w:val="34874227"/>
    <w:rsid w:val="34890003"/>
    <w:rsid w:val="34931091"/>
    <w:rsid w:val="349A3EDD"/>
    <w:rsid w:val="34B775B2"/>
    <w:rsid w:val="34E038B6"/>
    <w:rsid w:val="34E2546A"/>
    <w:rsid w:val="34E30F0F"/>
    <w:rsid w:val="34F01269"/>
    <w:rsid w:val="35007CFC"/>
    <w:rsid w:val="351241C6"/>
    <w:rsid w:val="351F02B8"/>
    <w:rsid w:val="35480EDF"/>
    <w:rsid w:val="35686F69"/>
    <w:rsid w:val="35687EBB"/>
    <w:rsid w:val="35784769"/>
    <w:rsid w:val="357F03D9"/>
    <w:rsid w:val="35860DD5"/>
    <w:rsid w:val="358D7A7B"/>
    <w:rsid w:val="358F23CE"/>
    <w:rsid w:val="35923A51"/>
    <w:rsid w:val="359A3107"/>
    <w:rsid w:val="35B73629"/>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409CC"/>
    <w:rsid w:val="36C45ECE"/>
    <w:rsid w:val="36CC20D7"/>
    <w:rsid w:val="36CF007E"/>
    <w:rsid w:val="36D2199E"/>
    <w:rsid w:val="36D70FE7"/>
    <w:rsid w:val="36DC2A3B"/>
    <w:rsid w:val="36DF2AB3"/>
    <w:rsid w:val="36E07DEB"/>
    <w:rsid w:val="36EA511D"/>
    <w:rsid w:val="36F44D99"/>
    <w:rsid w:val="36F70883"/>
    <w:rsid w:val="36F84BB1"/>
    <w:rsid w:val="36FF3F93"/>
    <w:rsid w:val="371C5979"/>
    <w:rsid w:val="37370121"/>
    <w:rsid w:val="373B4262"/>
    <w:rsid w:val="37866BA0"/>
    <w:rsid w:val="37A002FA"/>
    <w:rsid w:val="37BD4353"/>
    <w:rsid w:val="37CB5679"/>
    <w:rsid w:val="37D65746"/>
    <w:rsid w:val="37DC4300"/>
    <w:rsid w:val="37ED3EEE"/>
    <w:rsid w:val="38107C75"/>
    <w:rsid w:val="381B4EB9"/>
    <w:rsid w:val="382E3032"/>
    <w:rsid w:val="38574525"/>
    <w:rsid w:val="385C78B2"/>
    <w:rsid w:val="38650B7B"/>
    <w:rsid w:val="386C42FF"/>
    <w:rsid w:val="387306D3"/>
    <w:rsid w:val="38753B9D"/>
    <w:rsid w:val="38757EF7"/>
    <w:rsid w:val="388C754C"/>
    <w:rsid w:val="389A2C3B"/>
    <w:rsid w:val="38A356B6"/>
    <w:rsid w:val="38B6134F"/>
    <w:rsid w:val="38B77B89"/>
    <w:rsid w:val="38B94A25"/>
    <w:rsid w:val="38DB444F"/>
    <w:rsid w:val="38E4492B"/>
    <w:rsid w:val="38EA31B9"/>
    <w:rsid w:val="38EE644D"/>
    <w:rsid w:val="38F335E0"/>
    <w:rsid w:val="38FC6572"/>
    <w:rsid w:val="38FE3638"/>
    <w:rsid w:val="391A03B8"/>
    <w:rsid w:val="391B672C"/>
    <w:rsid w:val="39291FA1"/>
    <w:rsid w:val="39587AC5"/>
    <w:rsid w:val="395E7235"/>
    <w:rsid w:val="396F6F4F"/>
    <w:rsid w:val="39710EB7"/>
    <w:rsid w:val="39884BFF"/>
    <w:rsid w:val="39952C82"/>
    <w:rsid w:val="39C67D0A"/>
    <w:rsid w:val="39CD59E2"/>
    <w:rsid w:val="39D049E4"/>
    <w:rsid w:val="39DD1FC0"/>
    <w:rsid w:val="39E20FE2"/>
    <w:rsid w:val="39E278CB"/>
    <w:rsid w:val="39EB34F5"/>
    <w:rsid w:val="39F52E1D"/>
    <w:rsid w:val="3A0F0B48"/>
    <w:rsid w:val="3A224586"/>
    <w:rsid w:val="3A2B5335"/>
    <w:rsid w:val="3A31153A"/>
    <w:rsid w:val="3A3274F4"/>
    <w:rsid w:val="3A336219"/>
    <w:rsid w:val="3A4F3E22"/>
    <w:rsid w:val="3A58411D"/>
    <w:rsid w:val="3A657A57"/>
    <w:rsid w:val="3A68598C"/>
    <w:rsid w:val="3A6A1606"/>
    <w:rsid w:val="3A6C1A5E"/>
    <w:rsid w:val="3A6C47E6"/>
    <w:rsid w:val="3A7B4085"/>
    <w:rsid w:val="3A8527BD"/>
    <w:rsid w:val="3AA54A51"/>
    <w:rsid w:val="3AA9696E"/>
    <w:rsid w:val="3AAA30E3"/>
    <w:rsid w:val="3AAB5DB7"/>
    <w:rsid w:val="3AF87CF3"/>
    <w:rsid w:val="3B021BE7"/>
    <w:rsid w:val="3B0E4A2A"/>
    <w:rsid w:val="3B107CAF"/>
    <w:rsid w:val="3B1C1E27"/>
    <w:rsid w:val="3B4A3954"/>
    <w:rsid w:val="3B5318A0"/>
    <w:rsid w:val="3B6B5381"/>
    <w:rsid w:val="3B7742CD"/>
    <w:rsid w:val="3B892F14"/>
    <w:rsid w:val="3B9004B9"/>
    <w:rsid w:val="3B9451DA"/>
    <w:rsid w:val="3B9E1812"/>
    <w:rsid w:val="3BAF248D"/>
    <w:rsid w:val="3BAF3FE1"/>
    <w:rsid w:val="3BB57FF7"/>
    <w:rsid w:val="3BD60016"/>
    <w:rsid w:val="3BD834C3"/>
    <w:rsid w:val="3BF40B5B"/>
    <w:rsid w:val="3BF674FE"/>
    <w:rsid w:val="3C106886"/>
    <w:rsid w:val="3C2E2F2A"/>
    <w:rsid w:val="3C2F0DC1"/>
    <w:rsid w:val="3C3347D1"/>
    <w:rsid w:val="3C411F3D"/>
    <w:rsid w:val="3C461A3C"/>
    <w:rsid w:val="3C54676F"/>
    <w:rsid w:val="3C611C77"/>
    <w:rsid w:val="3C697E40"/>
    <w:rsid w:val="3C8015C6"/>
    <w:rsid w:val="3C856B15"/>
    <w:rsid w:val="3C9D0BD3"/>
    <w:rsid w:val="3C9F1451"/>
    <w:rsid w:val="3CA5557B"/>
    <w:rsid w:val="3CAC1A05"/>
    <w:rsid w:val="3CB47B42"/>
    <w:rsid w:val="3CB851BD"/>
    <w:rsid w:val="3CBF2113"/>
    <w:rsid w:val="3CC15D23"/>
    <w:rsid w:val="3CC5059F"/>
    <w:rsid w:val="3CCC0811"/>
    <w:rsid w:val="3CCD50A6"/>
    <w:rsid w:val="3CD92DC9"/>
    <w:rsid w:val="3CE109FF"/>
    <w:rsid w:val="3CF474DA"/>
    <w:rsid w:val="3CF6320B"/>
    <w:rsid w:val="3D0C0CD6"/>
    <w:rsid w:val="3D2F3EA4"/>
    <w:rsid w:val="3D322722"/>
    <w:rsid w:val="3D3E0E07"/>
    <w:rsid w:val="3D4D2885"/>
    <w:rsid w:val="3D501F86"/>
    <w:rsid w:val="3D521FD8"/>
    <w:rsid w:val="3D5B6FD8"/>
    <w:rsid w:val="3D6B50CD"/>
    <w:rsid w:val="3D6C7970"/>
    <w:rsid w:val="3D77588E"/>
    <w:rsid w:val="3D8524B9"/>
    <w:rsid w:val="3DC67841"/>
    <w:rsid w:val="3DCC6E48"/>
    <w:rsid w:val="3DF67E21"/>
    <w:rsid w:val="3E1302F2"/>
    <w:rsid w:val="3E341AE6"/>
    <w:rsid w:val="3E350DE2"/>
    <w:rsid w:val="3E51379D"/>
    <w:rsid w:val="3E721BE4"/>
    <w:rsid w:val="3E795D46"/>
    <w:rsid w:val="3EBD4C84"/>
    <w:rsid w:val="3EBD5746"/>
    <w:rsid w:val="3EC40A9D"/>
    <w:rsid w:val="3ECD0A86"/>
    <w:rsid w:val="3EED63A2"/>
    <w:rsid w:val="3F126C25"/>
    <w:rsid w:val="3F2541BD"/>
    <w:rsid w:val="3F270B16"/>
    <w:rsid w:val="3F2E1884"/>
    <w:rsid w:val="3F406847"/>
    <w:rsid w:val="3F486D14"/>
    <w:rsid w:val="3F54103A"/>
    <w:rsid w:val="3F8B38F8"/>
    <w:rsid w:val="3F911160"/>
    <w:rsid w:val="3FA47B82"/>
    <w:rsid w:val="3FB60A8F"/>
    <w:rsid w:val="3FD16542"/>
    <w:rsid w:val="3FD50823"/>
    <w:rsid w:val="3FE57A37"/>
    <w:rsid w:val="3FE6620E"/>
    <w:rsid w:val="40190984"/>
    <w:rsid w:val="401F1357"/>
    <w:rsid w:val="402D5AAC"/>
    <w:rsid w:val="403C756C"/>
    <w:rsid w:val="40644CC3"/>
    <w:rsid w:val="40720EFD"/>
    <w:rsid w:val="40842D6B"/>
    <w:rsid w:val="4084312C"/>
    <w:rsid w:val="408C2152"/>
    <w:rsid w:val="40923A38"/>
    <w:rsid w:val="409F62B0"/>
    <w:rsid w:val="40AC35A1"/>
    <w:rsid w:val="40B87888"/>
    <w:rsid w:val="40BF28FF"/>
    <w:rsid w:val="40C4025B"/>
    <w:rsid w:val="40C73A71"/>
    <w:rsid w:val="40F579A0"/>
    <w:rsid w:val="41161BA3"/>
    <w:rsid w:val="41197767"/>
    <w:rsid w:val="41251ED8"/>
    <w:rsid w:val="414D1A11"/>
    <w:rsid w:val="41541E79"/>
    <w:rsid w:val="415E5EAB"/>
    <w:rsid w:val="417437BF"/>
    <w:rsid w:val="41775FA5"/>
    <w:rsid w:val="417C4044"/>
    <w:rsid w:val="41936260"/>
    <w:rsid w:val="419B28D7"/>
    <w:rsid w:val="41C6087A"/>
    <w:rsid w:val="41E106C4"/>
    <w:rsid w:val="41F41ECC"/>
    <w:rsid w:val="41F72304"/>
    <w:rsid w:val="421872FA"/>
    <w:rsid w:val="422725DC"/>
    <w:rsid w:val="422C4743"/>
    <w:rsid w:val="42464C1F"/>
    <w:rsid w:val="424D630C"/>
    <w:rsid w:val="425F2E78"/>
    <w:rsid w:val="42647007"/>
    <w:rsid w:val="42837B96"/>
    <w:rsid w:val="42927BEF"/>
    <w:rsid w:val="429C3F82"/>
    <w:rsid w:val="42A261A9"/>
    <w:rsid w:val="42BE7AAC"/>
    <w:rsid w:val="42F01A2C"/>
    <w:rsid w:val="430272B9"/>
    <w:rsid w:val="433567C5"/>
    <w:rsid w:val="43437508"/>
    <w:rsid w:val="4369441A"/>
    <w:rsid w:val="43715ACD"/>
    <w:rsid w:val="43863BFD"/>
    <w:rsid w:val="439B45B2"/>
    <w:rsid w:val="43A728DB"/>
    <w:rsid w:val="43B64B82"/>
    <w:rsid w:val="43C00987"/>
    <w:rsid w:val="43C147DF"/>
    <w:rsid w:val="43CC1F73"/>
    <w:rsid w:val="43CC220E"/>
    <w:rsid w:val="43DF3087"/>
    <w:rsid w:val="43EC4DB0"/>
    <w:rsid w:val="43F35274"/>
    <w:rsid w:val="43FD6BD7"/>
    <w:rsid w:val="44133473"/>
    <w:rsid w:val="441E51C4"/>
    <w:rsid w:val="443A78EA"/>
    <w:rsid w:val="443D1326"/>
    <w:rsid w:val="444A0646"/>
    <w:rsid w:val="445143F6"/>
    <w:rsid w:val="44515A1D"/>
    <w:rsid w:val="448778CA"/>
    <w:rsid w:val="449909C6"/>
    <w:rsid w:val="44AF6F90"/>
    <w:rsid w:val="44D4142E"/>
    <w:rsid w:val="44D54043"/>
    <w:rsid w:val="452A40ED"/>
    <w:rsid w:val="452F142E"/>
    <w:rsid w:val="454A7BD2"/>
    <w:rsid w:val="455C521C"/>
    <w:rsid w:val="45657922"/>
    <w:rsid w:val="45771FDE"/>
    <w:rsid w:val="45940205"/>
    <w:rsid w:val="459A5AE0"/>
    <w:rsid w:val="45A71986"/>
    <w:rsid w:val="45B2417A"/>
    <w:rsid w:val="45CE7AC9"/>
    <w:rsid w:val="45D05C04"/>
    <w:rsid w:val="45F21DD2"/>
    <w:rsid w:val="4676486A"/>
    <w:rsid w:val="46792153"/>
    <w:rsid w:val="467A3876"/>
    <w:rsid w:val="46882F36"/>
    <w:rsid w:val="469064ED"/>
    <w:rsid w:val="46D203B7"/>
    <w:rsid w:val="46F02AE4"/>
    <w:rsid w:val="46F1523B"/>
    <w:rsid w:val="47080F16"/>
    <w:rsid w:val="471C0108"/>
    <w:rsid w:val="47256A06"/>
    <w:rsid w:val="473174AB"/>
    <w:rsid w:val="475F2ECF"/>
    <w:rsid w:val="476E5ABA"/>
    <w:rsid w:val="477C7EA2"/>
    <w:rsid w:val="47932506"/>
    <w:rsid w:val="479902B6"/>
    <w:rsid w:val="47DA073E"/>
    <w:rsid w:val="47E41BE3"/>
    <w:rsid w:val="47F628FA"/>
    <w:rsid w:val="48014BE7"/>
    <w:rsid w:val="48073349"/>
    <w:rsid w:val="48603F11"/>
    <w:rsid w:val="48651EF8"/>
    <w:rsid w:val="486561CC"/>
    <w:rsid w:val="487333F6"/>
    <w:rsid w:val="48774DFE"/>
    <w:rsid w:val="487F0CDD"/>
    <w:rsid w:val="489A1C79"/>
    <w:rsid w:val="48B03E9F"/>
    <w:rsid w:val="48B03FF9"/>
    <w:rsid w:val="48C76242"/>
    <w:rsid w:val="48E00AC5"/>
    <w:rsid w:val="48E82374"/>
    <w:rsid w:val="48F0132C"/>
    <w:rsid w:val="48F55B45"/>
    <w:rsid w:val="4918362D"/>
    <w:rsid w:val="49183BBE"/>
    <w:rsid w:val="491A4ED9"/>
    <w:rsid w:val="49252B13"/>
    <w:rsid w:val="49294DF5"/>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86952"/>
    <w:rsid w:val="4AC07187"/>
    <w:rsid w:val="4ADD7E5A"/>
    <w:rsid w:val="4B176EEC"/>
    <w:rsid w:val="4B2C56D0"/>
    <w:rsid w:val="4B2E2D9C"/>
    <w:rsid w:val="4B383963"/>
    <w:rsid w:val="4B4E7BB6"/>
    <w:rsid w:val="4B5D46DE"/>
    <w:rsid w:val="4B760445"/>
    <w:rsid w:val="4B807F14"/>
    <w:rsid w:val="4B825FE6"/>
    <w:rsid w:val="4B935B69"/>
    <w:rsid w:val="4BB22796"/>
    <w:rsid w:val="4BB2756C"/>
    <w:rsid w:val="4BBA3B67"/>
    <w:rsid w:val="4BCD3B4D"/>
    <w:rsid w:val="4BCD7125"/>
    <w:rsid w:val="4BD643F7"/>
    <w:rsid w:val="4BD85189"/>
    <w:rsid w:val="4BDE1EA4"/>
    <w:rsid w:val="4BDF467B"/>
    <w:rsid w:val="4BF609D0"/>
    <w:rsid w:val="4C220551"/>
    <w:rsid w:val="4C272A15"/>
    <w:rsid w:val="4C2F1755"/>
    <w:rsid w:val="4C344AA1"/>
    <w:rsid w:val="4C3E1770"/>
    <w:rsid w:val="4C894CEA"/>
    <w:rsid w:val="4C8E5216"/>
    <w:rsid w:val="4C917F0F"/>
    <w:rsid w:val="4CDC002F"/>
    <w:rsid w:val="4CE65642"/>
    <w:rsid w:val="4CEF5956"/>
    <w:rsid w:val="4CF01713"/>
    <w:rsid w:val="4CFF366F"/>
    <w:rsid w:val="4D0A73B1"/>
    <w:rsid w:val="4D121FD2"/>
    <w:rsid w:val="4D1917A8"/>
    <w:rsid w:val="4D1E230F"/>
    <w:rsid w:val="4D3A7C59"/>
    <w:rsid w:val="4D3B644C"/>
    <w:rsid w:val="4D3C2959"/>
    <w:rsid w:val="4D65143D"/>
    <w:rsid w:val="4D974816"/>
    <w:rsid w:val="4DAF3144"/>
    <w:rsid w:val="4DBE19C2"/>
    <w:rsid w:val="4DC44364"/>
    <w:rsid w:val="4DFC2D0A"/>
    <w:rsid w:val="4E001CC7"/>
    <w:rsid w:val="4E033A95"/>
    <w:rsid w:val="4E054997"/>
    <w:rsid w:val="4E233150"/>
    <w:rsid w:val="4E545DE4"/>
    <w:rsid w:val="4E7E348D"/>
    <w:rsid w:val="4E850F02"/>
    <w:rsid w:val="4EB75C6C"/>
    <w:rsid w:val="4EC02376"/>
    <w:rsid w:val="4EF86E1A"/>
    <w:rsid w:val="4F165B40"/>
    <w:rsid w:val="4F20441E"/>
    <w:rsid w:val="4F263247"/>
    <w:rsid w:val="4F32218E"/>
    <w:rsid w:val="4F4D4A7F"/>
    <w:rsid w:val="4F4E26AD"/>
    <w:rsid w:val="4F6F2B2A"/>
    <w:rsid w:val="4F965F99"/>
    <w:rsid w:val="4F9A754C"/>
    <w:rsid w:val="4FA51FC1"/>
    <w:rsid w:val="4FBA02D7"/>
    <w:rsid w:val="4FBD302C"/>
    <w:rsid w:val="4FCE2834"/>
    <w:rsid w:val="4FEE729E"/>
    <w:rsid w:val="4FF25B13"/>
    <w:rsid w:val="4FF65B0D"/>
    <w:rsid w:val="500B5A1B"/>
    <w:rsid w:val="50111B63"/>
    <w:rsid w:val="501D1529"/>
    <w:rsid w:val="502258CD"/>
    <w:rsid w:val="504A555A"/>
    <w:rsid w:val="505A1473"/>
    <w:rsid w:val="505A6D6F"/>
    <w:rsid w:val="507F46AC"/>
    <w:rsid w:val="508D3858"/>
    <w:rsid w:val="508F4E81"/>
    <w:rsid w:val="509B50D0"/>
    <w:rsid w:val="509E3EED"/>
    <w:rsid w:val="50AA475F"/>
    <w:rsid w:val="50C47A79"/>
    <w:rsid w:val="50D44BCC"/>
    <w:rsid w:val="50E91E05"/>
    <w:rsid w:val="50F80D92"/>
    <w:rsid w:val="51064251"/>
    <w:rsid w:val="51191ADB"/>
    <w:rsid w:val="511D6223"/>
    <w:rsid w:val="512840B9"/>
    <w:rsid w:val="51296F56"/>
    <w:rsid w:val="512B0D10"/>
    <w:rsid w:val="512D05D4"/>
    <w:rsid w:val="51391C5B"/>
    <w:rsid w:val="51467D32"/>
    <w:rsid w:val="515D45F9"/>
    <w:rsid w:val="518A531D"/>
    <w:rsid w:val="519F60B2"/>
    <w:rsid w:val="51AE15D4"/>
    <w:rsid w:val="51B95E72"/>
    <w:rsid w:val="51CE5EA7"/>
    <w:rsid w:val="51DF03CE"/>
    <w:rsid w:val="51F7052E"/>
    <w:rsid w:val="52271E16"/>
    <w:rsid w:val="52347744"/>
    <w:rsid w:val="52393C1D"/>
    <w:rsid w:val="52521A3D"/>
    <w:rsid w:val="52642262"/>
    <w:rsid w:val="52682107"/>
    <w:rsid w:val="52716292"/>
    <w:rsid w:val="527B5F26"/>
    <w:rsid w:val="528B62BC"/>
    <w:rsid w:val="529F4222"/>
    <w:rsid w:val="52A5296A"/>
    <w:rsid w:val="52A55CB3"/>
    <w:rsid w:val="52A91F2B"/>
    <w:rsid w:val="52B23FA9"/>
    <w:rsid w:val="52E45DE5"/>
    <w:rsid w:val="52E827D3"/>
    <w:rsid w:val="52E97324"/>
    <w:rsid w:val="52EF0D67"/>
    <w:rsid w:val="52F02C42"/>
    <w:rsid w:val="52F22B35"/>
    <w:rsid w:val="52F62577"/>
    <w:rsid w:val="52FC2765"/>
    <w:rsid w:val="52FE26CC"/>
    <w:rsid w:val="52FF7F21"/>
    <w:rsid w:val="53120E95"/>
    <w:rsid w:val="531869BC"/>
    <w:rsid w:val="53195672"/>
    <w:rsid w:val="532845D8"/>
    <w:rsid w:val="53386D49"/>
    <w:rsid w:val="5346326D"/>
    <w:rsid w:val="535300BC"/>
    <w:rsid w:val="535457FD"/>
    <w:rsid w:val="53613041"/>
    <w:rsid w:val="536461D5"/>
    <w:rsid w:val="537940E2"/>
    <w:rsid w:val="538C0DB6"/>
    <w:rsid w:val="53A718BB"/>
    <w:rsid w:val="53A87981"/>
    <w:rsid w:val="53C631AC"/>
    <w:rsid w:val="53D109CC"/>
    <w:rsid w:val="53D24CDD"/>
    <w:rsid w:val="53EE7A6B"/>
    <w:rsid w:val="54026EF3"/>
    <w:rsid w:val="54120CE3"/>
    <w:rsid w:val="54224AEE"/>
    <w:rsid w:val="542B0DCA"/>
    <w:rsid w:val="54366104"/>
    <w:rsid w:val="54381B54"/>
    <w:rsid w:val="54470C0F"/>
    <w:rsid w:val="544C68CC"/>
    <w:rsid w:val="54533030"/>
    <w:rsid w:val="545B6C57"/>
    <w:rsid w:val="546E64F4"/>
    <w:rsid w:val="54706F37"/>
    <w:rsid w:val="549B0BFD"/>
    <w:rsid w:val="54A23911"/>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C73446"/>
    <w:rsid w:val="55CD2683"/>
    <w:rsid w:val="55CE5218"/>
    <w:rsid w:val="55F02B37"/>
    <w:rsid w:val="55F52A95"/>
    <w:rsid w:val="563952B5"/>
    <w:rsid w:val="56485B8F"/>
    <w:rsid w:val="564B4A19"/>
    <w:rsid w:val="56636141"/>
    <w:rsid w:val="56AD2F65"/>
    <w:rsid w:val="56BE5DE9"/>
    <w:rsid w:val="56DA29F0"/>
    <w:rsid w:val="56E04480"/>
    <w:rsid w:val="571A2248"/>
    <w:rsid w:val="5726114F"/>
    <w:rsid w:val="572C469C"/>
    <w:rsid w:val="572E1DC4"/>
    <w:rsid w:val="572E263C"/>
    <w:rsid w:val="573238AB"/>
    <w:rsid w:val="573A21E0"/>
    <w:rsid w:val="57550297"/>
    <w:rsid w:val="57556125"/>
    <w:rsid w:val="57751DA1"/>
    <w:rsid w:val="57A976CF"/>
    <w:rsid w:val="57D04474"/>
    <w:rsid w:val="57D44AE6"/>
    <w:rsid w:val="57D90E3A"/>
    <w:rsid w:val="57ED486E"/>
    <w:rsid w:val="57FD5BA4"/>
    <w:rsid w:val="58051E72"/>
    <w:rsid w:val="582547A4"/>
    <w:rsid w:val="582A524A"/>
    <w:rsid w:val="58354FAF"/>
    <w:rsid w:val="5838167A"/>
    <w:rsid w:val="58535237"/>
    <w:rsid w:val="586203E8"/>
    <w:rsid w:val="586419D4"/>
    <w:rsid w:val="586D2587"/>
    <w:rsid w:val="587D70BF"/>
    <w:rsid w:val="58845475"/>
    <w:rsid w:val="5889606F"/>
    <w:rsid w:val="588D364E"/>
    <w:rsid w:val="58910843"/>
    <w:rsid w:val="589E3082"/>
    <w:rsid w:val="589E51D8"/>
    <w:rsid w:val="58B20FE9"/>
    <w:rsid w:val="58B26326"/>
    <w:rsid w:val="58C13D6E"/>
    <w:rsid w:val="58CF3699"/>
    <w:rsid w:val="59062455"/>
    <w:rsid w:val="592E6E44"/>
    <w:rsid w:val="5931771A"/>
    <w:rsid w:val="59427279"/>
    <w:rsid w:val="59443F0F"/>
    <w:rsid w:val="594606B0"/>
    <w:rsid w:val="59551561"/>
    <w:rsid w:val="595600B6"/>
    <w:rsid w:val="595A4F46"/>
    <w:rsid w:val="595B57F0"/>
    <w:rsid w:val="595B5C1B"/>
    <w:rsid w:val="595D51EC"/>
    <w:rsid w:val="595E5DBD"/>
    <w:rsid w:val="597804E9"/>
    <w:rsid w:val="59A15F8A"/>
    <w:rsid w:val="59AA7631"/>
    <w:rsid w:val="59B355A8"/>
    <w:rsid w:val="59CC778D"/>
    <w:rsid w:val="59D373E4"/>
    <w:rsid w:val="59DC5C31"/>
    <w:rsid w:val="5A0A05EF"/>
    <w:rsid w:val="5A1C2B94"/>
    <w:rsid w:val="5A41796E"/>
    <w:rsid w:val="5A447516"/>
    <w:rsid w:val="5A501F5C"/>
    <w:rsid w:val="5A5E660A"/>
    <w:rsid w:val="5A6B2536"/>
    <w:rsid w:val="5A6C38ED"/>
    <w:rsid w:val="5A7D7DC9"/>
    <w:rsid w:val="5A870F43"/>
    <w:rsid w:val="5A902353"/>
    <w:rsid w:val="5AB55D62"/>
    <w:rsid w:val="5AC83137"/>
    <w:rsid w:val="5ACB6B07"/>
    <w:rsid w:val="5AD91F12"/>
    <w:rsid w:val="5AED4CE2"/>
    <w:rsid w:val="5AFE4B41"/>
    <w:rsid w:val="5AFE6C9F"/>
    <w:rsid w:val="5AFF2C16"/>
    <w:rsid w:val="5B0A38CB"/>
    <w:rsid w:val="5B5267CB"/>
    <w:rsid w:val="5B5C4A48"/>
    <w:rsid w:val="5B61273E"/>
    <w:rsid w:val="5B6E7DE8"/>
    <w:rsid w:val="5B7132AE"/>
    <w:rsid w:val="5B740E56"/>
    <w:rsid w:val="5B8C3802"/>
    <w:rsid w:val="5B901EF3"/>
    <w:rsid w:val="5BA454AF"/>
    <w:rsid w:val="5BA74D2C"/>
    <w:rsid w:val="5BAE32E0"/>
    <w:rsid w:val="5BD0210D"/>
    <w:rsid w:val="5BDF238A"/>
    <w:rsid w:val="5C256739"/>
    <w:rsid w:val="5C2C016F"/>
    <w:rsid w:val="5C384E29"/>
    <w:rsid w:val="5C3B42D6"/>
    <w:rsid w:val="5C3E3754"/>
    <w:rsid w:val="5C45697A"/>
    <w:rsid w:val="5C4B7D70"/>
    <w:rsid w:val="5C66513A"/>
    <w:rsid w:val="5C78176A"/>
    <w:rsid w:val="5C89301D"/>
    <w:rsid w:val="5C91003A"/>
    <w:rsid w:val="5C941E9A"/>
    <w:rsid w:val="5CA13D41"/>
    <w:rsid w:val="5CA37943"/>
    <w:rsid w:val="5CA65C73"/>
    <w:rsid w:val="5CAD47EF"/>
    <w:rsid w:val="5CD1276C"/>
    <w:rsid w:val="5CD45A79"/>
    <w:rsid w:val="5CDA3806"/>
    <w:rsid w:val="5CFD2BAF"/>
    <w:rsid w:val="5D115981"/>
    <w:rsid w:val="5D175E92"/>
    <w:rsid w:val="5D1B009E"/>
    <w:rsid w:val="5D372D3D"/>
    <w:rsid w:val="5D512F5D"/>
    <w:rsid w:val="5D6937A6"/>
    <w:rsid w:val="5D7F3773"/>
    <w:rsid w:val="5D891283"/>
    <w:rsid w:val="5DA301CD"/>
    <w:rsid w:val="5DA97C2A"/>
    <w:rsid w:val="5DDB5902"/>
    <w:rsid w:val="5DF904C3"/>
    <w:rsid w:val="5DFC0579"/>
    <w:rsid w:val="5DFD1447"/>
    <w:rsid w:val="5E0619EE"/>
    <w:rsid w:val="5E18530F"/>
    <w:rsid w:val="5E2F0443"/>
    <w:rsid w:val="5E332EEC"/>
    <w:rsid w:val="5E404E0B"/>
    <w:rsid w:val="5E4F212A"/>
    <w:rsid w:val="5E5A6482"/>
    <w:rsid w:val="5E5D519C"/>
    <w:rsid w:val="5E7E6A8B"/>
    <w:rsid w:val="5E8356EF"/>
    <w:rsid w:val="5E83792B"/>
    <w:rsid w:val="5E957291"/>
    <w:rsid w:val="5E9D1A8F"/>
    <w:rsid w:val="5EB22C18"/>
    <w:rsid w:val="5EC01E6B"/>
    <w:rsid w:val="5ECD13E0"/>
    <w:rsid w:val="5ECD52F3"/>
    <w:rsid w:val="5ECF1387"/>
    <w:rsid w:val="5EDA5E4B"/>
    <w:rsid w:val="5EE24148"/>
    <w:rsid w:val="5EEF2C72"/>
    <w:rsid w:val="5EFB6652"/>
    <w:rsid w:val="5F036FC3"/>
    <w:rsid w:val="5F113FE6"/>
    <w:rsid w:val="5F1F04B3"/>
    <w:rsid w:val="5F2C26E2"/>
    <w:rsid w:val="5F54205E"/>
    <w:rsid w:val="5F5778EA"/>
    <w:rsid w:val="5F592DF0"/>
    <w:rsid w:val="5F662887"/>
    <w:rsid w:val="5F671140"/>
    <w:rsid w:val="5F735764"/>
    <w:rsid w:val="5F7F0FCC"/>
    <w:rsid w:val="5F806634"/>
    <w:rsid w:val="5F864151"/>
    <w:rsid w:val="5F8A4D1B"/>
    <w:rsid w:val="5F941F6B"/>
    <w:rsid w:val="5FA16171"/>
    <w:rsid w:val="5FBE57DC"/>
    <w:rsid w:val="5FDC54B2"/>
    <w:rsid w:val="5FE36389"/>
    <w:rsid w:val="5FE73EAF"/>
    <w:rsid w:val="60290442"/>
    <w:rsid w:val="603858FC"/>
    <w:rsid w:val="60396B20"/>
    <w:rsid w:val="60397D0D"/>
    <w:rsid w:val="603E4C08"/>
    <w:rsid w:val="60501874"/>
    <w:rsid w:val="607B0F50"/>
    <w:rsid w:val="60866833"/>
    <w:rsid w:val="60A0766E"/>
    <w:rsid w:val="60A564FB"/>
    <w:rsid w:val="60A772D5"/>
    <w:rsid w:val="6100428F"/>
    <w:rsid w:val="612F6EFB"/>
    <w:rsid w:val="61325CA3"/>
    <w:rsid w:val="614B4800"/>
    <w:rsid w:val="61512AEE"/>
    <w:rsid w:val="61583BA9"/>
    <w:rsid w:val="617C2CAD"/>
    <w:rsid w:val="61833763"/>
    <w:rsid w:val="61B2107A"/>
    <w:rsid w:val="61B31EEA"/>
    <w:rsid w:val="61B95D15"/>
    <w:rsid w:val="61CD6317"/>
    <w:rsid w:val="61D5175F"/>
    <w:rsid w:val="62144378"/>
    <w:rsid w:val="622B4947"/>
    <w:rsid w:val="623C21BB"/>
    <w:rsid w:val="623C29CA"/>
    <w:rsid w:val="62642FCC"/>
    <w:rsid w:val="629321D7"/>
    <w:rsid w:val="62972F0F"/>
    <w:rsid w:val="62994F30"/>
    <w:rsid w:val="62A66176"/>
    <w:rsid w:val="62B644A0"/>
    <w:rsid w:val="62BA4236"/>
    <w:rsid w:val="62D155AD"/>
    <w:rsid w:val="62D80938"/>
    <w:rsid w:val="62DA1607"/>
    <w:rsid w:val="62E84147"/>
    <w:rsid w:val="630579C8"/>
    <w:rsid w:val="6309664E"/>
    <w:rsid w:val="630D0E36"/>
    <w:rsid w:val="63261329"/>
    <w:rsid w:val="63271B7D"/>
    <w:rsid w:val="63284643"/>
    <w:rsid w:val="632A0132"/>
    <w:rsid w:val="632B7E9C"/>
    <w:rsid w:val="632D66EB"/>
    <w:rsid w:val="633817A6"/>
    <w:rsid w:val="63520053"/>
    <w:rsid w:val="63524BC7"/>
    <w:rsid w:val="63540E17"/>
    <w:rsid w:val="636433B8"/>
    <w:rsid w:val="6394008A"/>
    <w:rsid w:val="639D08D0"/>
    <w:rsid w:val="63A60C4C"/>
    <w:rsid w:val="63B1701A"/>
    <w:rsid w:val="63D27CE5"/>
    <w:rsid w:val="63DA744D"/>
    <w:rsid w:val="63DF662B"/>
    <w:rsid w:val="63E766DA"/>
    <w:rsid w:val="63E978AB"/>
    <w:rsid w:val="63F130FF"/>
    <w:rsid w:val="64022E8C"/>
    <w:rsid w:val="640D6D48"/>
    <w:rsid w:val="640E4306"/>
    <w:rsid w:val="641D1B0C"/>
    <w:rsid w:val="64357186"/>
    <w:rsid w:val="643764F1"/>
    <w:rsid w:val="64401FB1"/>
    <w:rsid w:val="644244C6"/>
    <w:rsid w:val="645455F2"/>
    <w:rsid w:val="647C41D5"/>
    <w:rsid w:val="649D4F05"/>
    <w:rsid w:val="64CA54C0"/>
    <w:rsid w:val="64CA62E5"/>
    <w:rsid w:val="64E57549"/>
    <w:rsid w:val="64F41122"/>
    <w:rsid w:val="64FB76F0"/>
    <w:rsid w:val="651057F3"/>
    <w:rsid w:val="651346A6"/>
    <w:rsid w:val="651A6DCE"/>
    <w:rsid w:val="65347105"/>
    <w:rsid w:val="65466BDA"/>
    <w:rsid w:val="655E2FF8"/>
    <w:rsid w:val="657022A9"/>
    <w:rsid w:val="65726623"/>
    <w:rsid w:val="65730681"/>
    <w:rsid w:val="65753AF2"/>
    <w:rsid w:val="657A5CEE"/>
    <w:rsid w:val="657F76FE"/>
    <w:rsid w:val="659422FC"/>
    <w:rsid w:val="659D27A2"/>
    <w:rsid w:val="65BA7C51"/>
    <w:rsid w:val="65BF3B3D"/>
    <w:rsid w:val="65E21C88"/>
    <w:rsid w:val="660C056F"/>
    <w:rsid w:val="661E0E6E"/>
    <w:rsid w:val="6643305A"/>
    <w:rsid w:val="664B0AEB"/>
    <w:rsid w:val="664E6051"/>
    <w:rsid w:val="66721D70"/>
    <w:rsid w:val="66817794"/>
    <w:rsid w:val="66954A14"/>
    <w:rsid w:val="66996902"/>
    <w:rsid w:val="669C2C6E"/>
    <w:rsid w:val="669D51F2"/>
    <w:rsid w:val="66A84C68"/>
    <w:rsid w:val="66D20C75"/>
    <w:rsid w:val="66EE017A"/>
    <w:rsid w:val="670D0ADC"/>
    <w:rsid w:val="672A14EE"/>
    <w:rsid w:val="672A527A"/>
    <w:rsid w:val="674468F2"/>
    <w:rsid w:val="67525CE9"/>
    <w:rsid w:val="67600DEC"/>
    <w:rsid w:val="67626C08"/>
    <w:rsid w:val="67694B6F"/>
    <w:rsid w:val="67873EDD"/>
    <w:rsid w:val="67B24FBD"/>
    <w:rsid w:val="67BF2499"/>
    <w:rsid w:val="67CE20B0"/>
    <w:rsid w:val="67CE5A52"/>
    <w:rsid w:val="67D46CBE"/>
    <w:rsid w:val="67D5553E"/>
    <w:rsid w:val="67D66AC9"/>
    <w:rsid w:val="67FB6AF8"/>
    <w:rsid w:val="681D33E8"/>
    <w:rsid w:val="68273E23"/>
    <w:rsid w:val="683C36CD"/>
    <w:rsid w:val="68444A1C"/>
    <w:rsid w:val="686C1BB7"/>
    <w:rsid w:val="68717FC0"/>
    <w:rsid w:val="688F28C6"/>
    <w:rsid w:val="689204D6"/>
    <w:rsid w:val="6892471D"/>
    <w:rsid w:val="6892571D"/>
    <w:rsid w:val="68931A71"/>
    <w:rsid w:val="68B8502B"/>
    <w:rsid w:val="68C25076"/>
    <w:rsid w:val="68CD52EC"/>
    <w:rsid w:val="68F9345B"/>
    <w:rsid w:val="690C73C1"/>
    <w:rsid w:val="690E470A"/>
    <w:rsid w:val="69145543"/>
    <w:rsid w:val="69455631"/>
    <w:rsid w:val="69505908"/>
    <w:rsid w:val="69511D7C"/>
    <w:rsid w:val="69667239"/>
    <w:rsid w:val="698F63A7"/>
    <w:rsid w:val="69AF334E"/>
    <w:rsid w:val="69B20BA4"/>
    <w:rsid w:val="69B338D7"/>
    <w:rsid w:val="69BB58FB"/>
    <w:rsid w:val="69D03A62"/>
    <w:rsid w:val="69DA65EA"/>
    <w:rsid w:val="69E61A81"/>
    <w:rsid w:val="69EF6A80"/>
    <w:rsid w:val="6A0B4A62"/>
    <w:rsid w:val="6A1E4169"/>
    <w:rsid w:val="6A272C44"/>
    <w:rsid w:val="6A3527AF"/>
    <w:rsid w:val="6A4555CF"/>
    <w:rsid w:val="6A4A53D9"/>
    <w:rsid w:val="6A4C1F16"/>
    <w:rsid w:val="6A584D82"/>
    <w:rsid w:val="6A5C3E6D"/>
    <w:rsid w:val="6AB328DD"/>
    <w:rsid w:val="6AC53309"/>
    <w:rsid w:val="6AC65F6B"/>
    <w:rsid w:val="6ADF6EF1"/>
    <w:rsid w:val="6AE063B8"/>
    <w:rsid w:val="6B024E28"/>
    <w:rsid w:val="6B154394"/>
    <w:rsid w:val="6B1D7C10"/>
    <w:rsid w:val="6B326C6E"/>
    <w:rsid w:val="6B59680C"/>
    <w:rsid w:val="6B5B4C25"/>
    <w:rsid w:val="6B82310F"/>
    <w:rsid w:val="6B9955C4"/>
    <w:rsid w:val="6BA50FBC"/>
    <w:rsid w:val="6BA94B6C"/>
    <w:rsid w:val="6BAA13F9"/>
    <w:rsid w:val="6BBE23AC"/>
    <w:rsid w:val="6BC9393A"/>
    <w:rsid w:val="6BC965DC"/>
    <w:rsid w:val="6BD05FE0"/>
    <w:rsid w:val="6BF060F9"/>
    <w:rsid w:val="6C15278F"/>
    <w:rsid w:val="6C1550EF"/>
    <w:rsid w:val="6C192C77"/>
    <w:rsid w:val="6C247FF2"/>
    <w:rsid w:val="6C5A37E8"/>
    <w:rsid w:val="6C680B1C"/>
    <w:rsid w:val="6C6830AB"/>
    <w:rsid w:val="6C6F149B"/>
    <w:rsid w:val="6C852F80"/>
    <w:rsid w:val="6CA35071"/>
    <w:rsid w:val="6CA958D9"/>
    <w:rsid w:val="6CAA2244"/>
    <w:rsid w:val="6CB27F63"/>
    <w:rsid w:val="6CFD117C"/>
    <w:rsid w:val="6D176C50"/>
    <w:rsid w:val="6D5F20FB"/>
    <w:rsid w:val="6D635ECF"/>
    <w:rsid w:val="6D6B1A32"/>
    <w:rsid w:val="6D830976"/>
    <w:rsid w:val="6D8D1556"/>
    <w:rsid w:val="6D9C47D4"/>
    <w:rsid w:val="6D9D362B"/>
    <w:rsid w:val="6DA878E5"/>
    <w:rsid w:val="6DB3004E"/>
    <w:rsid w:val="6DC64084"/>
    <w:rsid w:val="6DD04789"/>
    <w:rsid w:val="6DD0567D"/>
    <w:rsid w:val="6DD652A5"/>
    <w:rsid w:val="6DDA18E4"/>
    <w:rsid w:val="6DE31FA4"/>
    <w:rsid w:val="6DEF27A5"/>
    <w:rsid w:val="6DF1004A"/>
    <w:rsid w:val="6DF76419"/>
    <w:rsid w:val="6E194437"/>
    <w:rsid w:val="6E2E21AD"/>
    <w:rsid w:val="6E5B527C"/>
    <w:rsid w:val="6E760AC8"/>
    <w:rsid w:val="6E865950"/>
    <w:rsid w:val="6E8B12C4"/>
    <w:rsid w:val="6E8C28E4"/>
    <w:rsid w:val="6E921DF4"/>
    <w:rsid w:val="6EA40439"/>
    <w:rsid w:val="6EAD196C"/>
    <w:rsid w:val="6EB0714F"/>
    <w:rsid w:val="6EBC4C9D"/>
    <w:rsid w:val="6F016BFE"/>
    <w:rsid w:val="6F257E2B"/>
    <w:rsid w:val="6F476ED9"/>
    <w:rsid w:val="6F4902C7"/>
    <w:rsid w:val="6F6C584C"/>
    <w:rsid w:val="6F74384E"/>
    <w:rsid w:val="6F7A1086"/>
    <w:rsid w:val="6F7D30C6"/>
    <w:rsid w:val="6F855C15"/>
    <w:rsid w:val="6F8C70D0"/>
    <w:rsid w:val="6FA43E74"/>
    <w:rsid w:val="6FCD5F96"/>
    <w:rsid w:val="6FCD6A80"/>
    <w:rsid w:val="6FDF228C"/>
    <w:rsid w:val="6FEC6BA3"/>
    <w:rsid w:val="6FEE7509"/>
    <w:rsid w:val="70035EF1"/>
    <w:rsid w:val="701048BF"/>
    <w:rsid w:val="70255ADB"/>
    <w:rsid w:val="702A6418"/>
    <w:rsid w:val="702F450B"/>
    <w:rsid w:val="70404FC8"/>
    <w:rsid w:val="70425707"/>
    <w:rsid w:val="70511DE4"/>
    <w:rsid w:val="70644806"/>
    <w:rsid w:val="706A34F7"/>
    <w:rsid w:val="70A44053"/>
    <w:rsid w:val="70B23DA1"/>
    <w:rsid w:val="70B57D29"/>
    <w:rsid w:val="70D42F6E"/>
    <w:rsid w:val="70D71C61"/>
    <w:rsid w:val="710B2E1E"/>
    <w:rsid w:val="71163A30"/>
    <w:rsid w:val="711B56A9"/>
    <w:rsid w:val="71326984"/>
    <w:rsid w:val="713B6F9B"/>
    <w:rsid w:val="717934D4"/>
    <w:rsid w:val="7198751A"/>
    <w:rsid w:val="71A51555"/>
    <w:rsid w:val="71C56B06"/>
    <w:rsid w:val="71E276CC"/>
    <w:rsid w:val="7209211A"/>
    <w:rsid w:val="72424140"/>
    <w:rsid w:val="729E0354"/>
    <w:rsid w:val="72AA2B05"/>
    <w:rsid w:val="72C546A9"/>
    <w:rsid w:val="72DE37F7"/>
    <w:rsid w:val="72EC7EF7"/>
    <w:rsid w:val="72F05E81"/>
    <w:rsid w:val="72FE1849"/>
    <w:rsid w:val="73150265"/>
    <w:rsid w:val="731B7C39"/>
    <w:rsid w:val="73294CA9"/>
    <w:rsid w:val="732E12B1"/>
    <w:rsid w:val="733D0A3C"/>
    <w:rsid w:val="734961CD"/>
    <w:rsid w:val="734F3E47"/>
    <w:rsid w:val="735962E2"/>
    <w:rsid w:val="73902F8B"/>
    <w:rsid w:val="73C678FC"/>
    <w:rsid w:val="73C810E9"/>
    <w:rsid w:val="73CF37E0"/>
    <w:rsid w:val="73E867D3"/>
    <w:rsid w:val="73F02CE7"/>
    <w:rsid w:val="73F21569"/>
    <w:rsid w:val="7400632C"/>
    <w:rsid w:val="74235B8A"/>
    <w:rsid w:val="74281E02"/>
    <w:rsid w:val="7453209B"/>
    <w:rsid w:val="745C37D5"/>
    <w:rsid w:val="7464428D"/>
    <w:rsid w:val="7466024C"/>
    <w:rsid w:val="746D6EA6"/>
    <w:rsid w:val="74741EC6"/>
    <w:rsid w:val="74794AD2"/>
    <w:rsid w:val="749B0CA3"/>
    <w:rsid w:val="749C7908"/>
    <w:rsid w:val="74B16095"/>
    <w:rsid w:val="74B23835"/>
    <w:rsid w:val="74BE0F07"/>
    <w:rsid w:val="74C242CB"/>
    <w:rsid w:val="74C9150D"/>
    <w:rsid w:val="74D11297"/>
    <w:rsid w:val="74D44790"/>
    <w:rsid w:val="74F77888"/>
    <w:rsid w:val="7503560E"/>
    <w:rsid w:val="750F1F5A"/>
    <w:rsid w:val="75156802"/>
    <w:rsid w:val="75236E65"/>
    <w:rsid w:val="752939A5"/>
    <w:rsid w:val="75373D85"/>
    <w:rsid w:val="755B23F0"/>
    <w:rsid w:val="756441E0"/>
    <w:rsid w:val="7569689C"/>
    <w:rsid w:val="75972010"/>
    <w:rsid w:val="759D43E0"/>
    <w:rsid w:val="75A738BE"/>
    <w:rsid w:val="75D13ED7"/>
    <w:rsid w:val="75D72DBF"/>
    <w:rsid w:val="75E354AB"/>
    <w:rsid w:val="75ED530E"/>
    <w:rsid w:val="75F25729"/>
    <w:rsid w:val="75FD0190"/>
    <w:rsid w:val="76001D27"/>
    <w:rsid w:val="76077600"/>
    <w:rsid w:val="76085DC1"/>
    <w:rsid w:val="76244941"/>
    <w:rsid w:val="76270C98"/>
    <w:rsid w:val="762868A6"/>
    <w:rsid w:val="762E07D6"/>
    <w:rsid w:val="763D5E6C"/>
    <w:rsid w:val="764976AF"/>
    <w:rsid w:val="764C2E29"/>
    <w:rsid w:val="764D1C84"/>
    <w:rsid w:val="764D73DC"/>
    <w:rsid w:val="7659795A"/>
    <w:rsid w:val="76635F77"/>
    <w:rsid w:val="76676717"/>
    <w:rsid w:val="766F4658"/>
    <w:rsid w:val="76912DA9"/>
    <w:rsid w:val="769C409B"/>
    <w:rsid w:val="76BE2084"/>
    <w:rsid w:val="76C67A20"/>
    <w:rsid w:val="76F471D6"/>
    <w:rsid w:val="76F50806"/>
    <w:rsid w:val="76FA32E0"/>
    <w:rsid w:val="771072F6"/>
    <w:rsid w:val="77126D6C"/>
    <w:rsid w:val="772A04F4"/>
    <w:rsid w:val="77347743"/>
    <w:rsid w:val="775B0169"/>
    <w:rsid w:val="777A7C3A"/>
    <w:rsid w:val="77800BB6"/>
    <w:rsid w:val="7780111E"/>
    <w:rsid w:val="77A01607"/>
    <w:rsid w:val="77A76E7C"/>
    <w:rsid w:val="77B40DE8"/>
    <w:rsid w:val="77B6655A"/>
    <w:rsid w:val="77D2431F"/>
    <w:rsid w:val="77DB0217"/>
    <w:rsid w:val="77FF4097"/>
    <w:rsid w:val="781E2A58"/>
    <w:rsid w:val="78295A57"/>
    <w:rsid w:val="782E504C"/>
    <w:rsid w:val="786C031B"/>
    <w:rsid w:val="787108B6"/>
    <w:rsid w:val="787B4D40"/>
    <w:rsid w:val="787C3721"/>
    <w:rsid w:val="788D2861"/>
    <w:rsid w:val="78973E20"/>
    <w:rsid w:val="78AE511E"/>
    <w:rsid w:val="78B80928"/>
    <w:rsid w:val="78C339EC"/>
    <w:rsid w:val="78C74108"/>
    <w:rsid w:val="78CD3E56"/>
    <w:rsid w:val="78D939E3"/>
    <w:rsid w:val="78EB6EB1"/>
    <w:rsid w:val="790421B5"/>
    <w:rsid w:val="791B599B"/>
    <w:rsid w:val="79374CE7"/>
    <w:rsid w:val="794319BF"/>
    <w:rsid w:val="794C00FD"/>
    <w:rsid w:val="7955353C"/>
    <w:rsid w:val="799035A9"/>
    <w:rsid w:val="799C5E12"/>
    <w:rsid w:val="79A02A8D"/>
    <w:rsid w:val="79A53B2D"/>
    <w:rsid w:val="79AA4F75"/>
    <w:rsid w:val="79B81A90"/>
    <w:rsid w:val="79E57F7C"/>
    <w:rsid w:val="79E6546C"/>
    <w:rsid w:val="79F8170D"/>
    <w:rsid w:val="79FC24F5"/>
    <w:rsid w:val="79FD14B8"/>
    <w:rsid w:val="7A096A08"/>
    <w:rsid w:val="7A2A11C4"/>
    <w:rsid w:val="7A2B2F1C"/>
    <w:rsid w:val="7A3A0843"/>
    <w:rsid w:val="7A3E6A0A"/>
    <w:rsid w:val="7A4447A6"/>
    <w:rsid w:val="7A444EC0"/>
    <w:rsid w:val="7A6A7C3A"/>
    <w:rsid w:val="7ABD2276"/>
    <w:rsid w:val="7ABF5A43"/>
    <w:rsid w:val="7AC77976"/>
    <w:rsid w:val="7ADA60BB"/>
    <w:rsid w:val="7AE91B27"/>
    <w:rsid w:val="7AEF43F8"/>
    <w:rsid w:val="7AF367E9"/>
    <w:rsid w:val="7AF83FFF"/>
    <w:rsid w:val="7B151CB1"/>
    <w:rsid w:val="7B343384"/>
    <w:rsid w:val="7B452A87"/>
    <w:rsid w:val="7B557A15"/>
    <w:rsid w:val="7B5D050D"/>
    <w:rsid w:val="7B784687"/>
    <w:rsid w:val="7BA13BF2"/>
    <w:rsid w:val="7BBE34CB"/>
    <w:rsid w:val="7BFC0376"/>
    <w:rsid w:val="7C0773BC"/>
    <w:rsid w:val="7C0943F2"/>
    <w:rsid w:val="7C1823A4"/>
    <w:rsid w:val="7C1E37BA"/>
    <w:rsid w:val="7C3634B1"/>
    <w:rsid w:val="7C3B2D2B"/>
    <w:rsid w:val="7C410F8F"/>
    <w:rsid w:val="7C561668"/>
    <w:rsid w:val="7C920129"/>
    <w:rsid w:val="7CA008B3"/>
    <w:rsid w:val="7CA91F8C"/>
    <w:rsid w:val="7CAE0131"/>
    <w:rsid w:val="7CB876F9"/>
    <w:rsid w:val="7CC836D2"/>
    <w:rsid w:val="7CCD3194"/>
    <w:rsid w:val="7D2D607C"/>
    <w:rsid w:val="7D4164FE"/>
    <w:rsid w:val="7D4E42B7"/>
    <w:rsid w:val="7D542A51"/>
    <w:rsid w:val="7D576356"/>
    <w:rsid w:val="7D617BDB"/>
    <w:rsid w:val="7D632F91"/>
    <w:rsid w:val="7D8173E7"/>
    <w:rsid w:val="7D8247B4"/>
    <w:rsid w:val="7D8E5DA9"/>
    <w:rsid w:val="7D980DF8"/>
    <w:rsid w:val="7D9C6FEC"/>
    <w:rsid w:val="7DCC6265"/>
    <w:rsid w:val="7DE579BE"/>
    <w:rsid w:val="7DE75339"/>
    <w:rsid w:val="7DEC6415"/>
    <w:rsid w:val="7E0D4015"/>
    <w:rsid w:val="7E3F35A6"/>
    <w:rsid w:val="7E3F6376"/>
    <w:rsid w:val="7E57142B"/>
    <w:rsid w:val="7E602E99"/>
    <w:rsid w:val="7E71238B"/>
    <w:rsid w:val="7E867A69"/>
    <w:rsid w:val="7E8A36BD"/>
    <w:rsid w:val="7E8E2BAE"/>
    <w:rsid w:val="7E900D73"/>
    <w:rsid w:val="7EB87716"/>
    <w:rsid w:val="7ECF3FD1"/>
    <w:rsid w:val="7ED1289E"/>
    <w:rsid w:val="7EF40520"/>
    <w:rsid w:val="7EF77DD6"/>
    <w:rsid w:val="7F1163BD"/>
    <w:rsid w:val="7F171113"/>
    <w:rsid w:val="7F222559"/>
    <w:rsid w:val="7F380987"/>
    <w:rsid w:val="7F3C7D4F"/>
    <w:rsid w:val="7F3F1296"/>
    <w:rsid w:val="7F4F4807"/>
    <w:rsid w:val="7F4F614C"/>
    <w:rsid w:val="7F581501"/>
    <w:rsid w:val="7F805815"/>
    <w:rsid w:val="7F833067"/>
    <w:rsid w:val="7F8E2564"/>
    <w:rsid w:val="7F9A10F4"/>
    <w:rsid w:val="7FAE3319"/>
    <w:rsid w:val="7FBE5D84"/>
    <w:rsid w:val="7FD01E17"/>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14</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2018-11-27T15:17:48Z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