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2018-11-</w:t>
      </w:r>
      <w:r>
        <w:rPr>
          <w:rFonts w:hint="default" w:ascii="微软雅黑" w:hAnsi="微软雅黑" w:eastAsia="微软雅黑" w:cs="微软雅黑"/>
          <w:sz w:val="22"/>
          <w:lang w:val="en-US" w:eastAsia="zh-CN"/>
        </w:rPr>
        <w:t>2</w:t>
      </w:r>
      <w:r>
        <w:rPr>
          <w:rFonts w:hint="eastAsia" w:ascii="微软雅黑" w:hAnsi="微软雅黑" w:eastAsia="微软雅黑" w:cs="微软雅黑"/>
          <w:sz w:val="22"/>
          <w:lang w:val="en-US" w:eastAsia="zh-CN"/>
        </w:rPr>
        <w:t>8</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4113"/>
        <w:gridCol w:w="110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411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108"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加仓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9.77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10.11</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上海新阳、上海贝岭大幅上涨。士兰微不是上海本地股，等待后期芯片集体大涨的机会，继续左侧交易加仓1000股。</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持仓4000股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鲁信创投</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23.07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24.50</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不动，创投概念行情结束，等待回调做第二波。</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w:t>
            </w:r>
            <w:r>
              <w:rPr>
                <w:rFonts w:hint="default" w:asciiTheme="minorEastAsia" w:hAnsiTheme="minorEastAsia" w:cstheme="minorEastAsia"/>
                <w:b w:val="0"/>
                <w:i w:val="0"/>
                <w:color w:val="00B050"/>
                <w:kern w:val="0"/>
                <w:sz w:val="21"/>
                <w:szCs w:val="21"/>
                <w:u w:val="none"/>
                <w:lang w:val="en-US" w:eastAsia="zh-CN" w:bidi="ar"/>
              </w:rPr>
              <w:t>2</w:t>
            </w:r>
            <w:r>
              <w:rPr>
                <w:rFonts w:hint="eastAsia" w:asciiTheme="minorEastAsia" w:hAnsiTheme="minorEastAsia" w:cstheme="minorEastAsia"/>
                <w:b w:val="0"/>
                <w:i w:val="0"/>
                <w:color w:val="00B050"/>
                <w:kern w:val="0"/>
                <w:sz w:val="21"/>
                <w:szCs w:val="21"/>
                <w:u w:val="none"/>
                <w:lang w:val="en-US" w:eastAsia="zh-CN" w:bidi="ar"/>
              </w:rPr>
              <w:t>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吴通控股</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3.66</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4.10</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5G+传媒概念，属于2个热点概念叠加，筹码分布适合操作拉板</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持仓3200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润欣科技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default" w:asciiTheme="minorEastAsia" w:hAnsiTheme="minorEastAsia" w:cstheme="minorEastAsia"/>
                <w:b w:val="0"/>
                <w:i w:val="0"/>
                <w:color w:val="FF0000"/>
                <w:kern w:val="0"/>
                <w:sz w:val="21"/>
                <w:szCs w:val="21"/>
                <w:u w:val="none"/>
                <w:lang w:val="en-US" w:eastAsia="zh-CN" w:bidi="ar"/>
              </w:rPr>
              <w:t>9.26</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default" w:asciiTheme="minorEastAsia" w:hAnsiTheme="minorEastAsia" w:cstheme="minorEastAsia"/>
                <w:b w:val="0"/>
                <w:i w:val="0"/>
                <w:color w:val="FF0000"/>
                <w:kern w:val="0"/>
                <w:sz w:val="21"/>
                <w:szCs w:val="21"/>
                <w:u w:val="none"/>
                <w:lang w:val="en-US" w:eastAsia="zh-CN" w:bidi="ar"/>
              </w:rPr>
              <w:t>10.66</w:t>
            </w:r>
          </w:p>
        </w:tc>
        <w:tc>
          <w:tcPr>
            <w:tcW w:w="4113"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芯片+5G概念，景气热点，低位筹码集中。</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持仓1000股</w:t>
            </w:r>
          </w:p>
        </w:tc>
      </w:tr>
    </w:tbl>
    <w:p>
      <w:pPr>
        <w:spacing w:line="240" w:lineRule="auto"/>
        <w:rPr>
          <w:lang w:val="en-US"/>
        </w:rPr>
      </w:pPr>
      <w:bookmarkStart w:id="0" w:name="9057-1536542303601"/>
      <w:bookmarkEnd w:id="0"/>
      <w:bookmarkStart w:id="1" w:name="7380-1536542303605"/>
      <w:bookmarkEnd w:id="1"/>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3</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2</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1/2</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-500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-900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2/0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50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1227-1536542303637"/>
      <w:bookmarkEnd w:id="2"/>
      <w:bookmarkStart w:id="3" w:name="1096-1536542303639"/>
      <w:bookmarkEnd w:id="3"/>
      <w:bookmarkStart w:id="4" w:name="2151-1536542303645"/>
      <w:bookmarkEnd w:id="4"/>
      <w:bookmarkStart w:id="5" w:name="2911-1536542303635"/>
      <w:bookmarkEnd w:id="5"/>
      <w:bookmarkStart w:id="6" w:name="8416-1536542303643"/>
      <w:bookmarkEnd w:id="6"/>
      <w:bookmarkStart w:id="7" w:name="3677-1536542303641"/>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numPr>
          <w:ilvl w:val="0"/>
          <w:numId w:val="1"/>
        </w:numPr>
        <w:spacing w:line="240" w:lineRule="auto"/>
        <w:ind w:left="105"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上证：</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收盘2601.74，+1.05%，成交额1196亿下跌。 白马股开始启动，题材股切换到广电+5G，海南等板块。G20行情有望由权重股拉动。</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drawing>
          <wp:inline distT="0" distB="0" distL="114300" distR="114300">
            <wp:extent cx="5274310" cy="3242310"/>
            <wp:effectExtent l="0" t="0" r="139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242310"/>
                    </a:xfrm>
                    <a:prstGeom prst="rect">
                      <a:avLst/>
                    </a:prstGeom>
                    <a:noFill/>
                    <a:ln w="9525">
                      <a:noFill/>
                    </a:ln>
                  </pic:spPr>
                </pic:pic>
              </a:graphicData>
            </a:graphic>
          </wp:inline>
        </w:drawing>
      </w:r>
    </w:p>
    <w:p>
      <w:pPr>
        <w:numPr>
          <w:ilvl w:val="0"/>
          <w:numId w:val="0"/>
        </w:numPr>
        <w:spacing w:line="240" w:lineRule="auto"/>
        <w:rPr>
          <w:rFonts w:hint="eastAsia" w:asciiTheme="minorEastAsia" w:hAnsiTheme="minorEastAsia" w:cstheme="minorEastAsia"/>
          <w:sz w:val="21"/>
          <w:szCs w:val="21"/>
          <w:lang w:val="en-US" w:eastAsia="zh-CN"/>
        </w:rPr>
      </w:pPr>
    </w:p>
    <w:p>
      <w:pPr>
        <w:numPr>
          <w:ilvl w:val="0"/>
          <w:numId w:val="0"/>
        </w:numPr>
        <w:spacing w:line="240" w:lineRule="auto"/>
        <w:rPr>
          <w:rFonts w:hint="eastAsia"/>
          <w:lang w:val="en-US" w:eastAsia="zh-CN"/>
        </w:rPr>
      </w:pPr>
      <w:r>
        <w:rPr>
          <w:rFonts w:hint="eastAsia"/>
          <w:lang w:val="en-US" w:eastAsia="zh-CN"/>
        </w:rPr>
        <w:t>2. 上证50：</w:t>
      </w:r>
      <w:r>
        <w:rPr>
          <w:rFonts w:hint="default"/>
          <w:lang w:val="en-US" w:eastAsia="zh-CN"/>
        </w:rPr>
        <w:t>2421.13</w:t>
      </w:r>
      <w:r>
        <w:rPr>
          <w:rFonts w:hint="eastAsia"/>
          <w:lang w:val="en-US" w:eastAsia="zh-CN"/>
        </w:rPr>
        <w:t>，</w:t>
      </w:r>
      <w:r>
        <w:rPr>
          <w:rFonts w:hint="default"/>
          <w:lang w:val="en-US" w:eastAsia="zh-CN"/>
        </w:rPr>
        <w:t>+1.12</w:t>
      </w:r>
      <w:r>
        <w:rPr>
          <w:rFonts w:hint="eastAsia"/>
          <w:lang w:val="en-US" w:eastAsia="zh-CN"/>
        </w:rPr>
        <w:t>%</w:t>
      </w:r>
    </w:p>
    <w:p>
      <w:pPr>
        <w:numPr>
          <w:ilvl w:val="0"/>
          <w:numId w:val="2"/>
        </w:numPr>
        <w:spacing w:line="240" w:lineRule="auto"/>
        <w:rPr>
          <w:rFonts w:hint="eastAsia"/>
          <w:lang w:val="en-US" w:eastAsia="zh-CN"/>
        </w:rPr>
      </w:pPr>
      <w:r>
        <w:rPr>
          <w:rFonts w:hint="eastAsia"/>
          <w:lang w:val="en-US" w:eastAsia="zh-CN"/>
        </w:rPr>
        <w:t>港股：</w:t>
      </w:r>
      <w:r>
        <w:rPr>
          <w:rFonts w:hint="default"/>
          <w:lang w:val="en-US" w:eastAsia="zh-CN"/>
        </w:rPr>
        <w:t>26682.56</w:t>
      </w:r>
      <w:r>
        <w:rPr>
          <w:rFonts w:hint="eastAsia"/>
          <w:lang w:val="en-US" w:eastAsia="zh-CN"/>
        </w:rPr>
        <w:t>，</w:t>
      </w:r>
      <w:r>
        <w:rPr>
          <w:rFonts w:hint="default"/>
          <w:lang w:val="en-US" w:eastAsia="zh-CN"/>
        </w:rPr>
        <w:t>+1.33</w:t>
      </w:r>
      <w:r>
        <w:rPr>
          <w:rFonts w:hint="eastAsia"/>
          <w:lang w:val="en-US" w:eastAsia="zh-CN"/>
        </w:rPr>
        <w:t xml:space="preserve">% </w:t>
      </w:r>
    </w:p>
    <w:p>
      <w:pPr>
        <w:numPr>
          <w:ilvl w:val="0"/>
          <w:numId w:val="2"/>
        </w:numPr>
        <w:spacing w:line="240" w:lineRule="auto"/>
        <w:rPr>
          <w:rFonts w:hint="eastAsia"/>
          <w:lang w:val="en-US" w:eastAsia="zh-CN"/>
        </w:rPr>
      </w:pPr>
      <w:r>
        <w:rPr>
          <w:rFonts w:hint="eastAsia"/>
          <w:lang w:val="en-US" w:eastAsia="zh-CN"/>
        </w:rPr>
        <w:t>人民币： 6.</w:t>
      </w:r>
      <w:r>
        <w:rPr>
          <w:rFonts w:hint="default"/>
          <w:lang w:val="en-US" w:eastAsia="zh-CN"/>
        </w:rPr>
        <w:t>9516</w:t>
      </w:r>
      <w:r>
        <w:rPr>
          <w:rFonts w:hint="eastAsia"/>
          <w:lang w:val="en-US" w:eastAsia="zh-CN"/>
        </w:rPr>
        <w:t>，</w:t>
      </w:r>
      <w:r>
        <w:rPr>
          <w:rFonts w:hint="default"/>
          <w:lang w:val="en-US" w:eastAsia="zh-CN"/>
        </w:rPr>
        <w:t>-23</w:t>
      </w:r>
      <w:r>
        <w:rPr>
          <w:rFonts w:hint="eastAsia"/>
          <w:lang w:val="en-US" w:eastAsia="zh-CN"/>
        </w:rPr>
        <w:t>基点</w:t>
      </w:r>
    </w:p>
    <w:p>
      <w:pPr>
        <w:numPr>
          <w:ilvl w:val="0"/>
          <w:numId w:val="2"/>
        </w:numPr>
        <w:spacing w:line="240" w:lineRule="auto"/>
        <w:rPr>
          <w:rFonts w:hint="eastAsia"/>
          <w:lang w:val="en-US" w:eastAsia="zh-CN"/>
        </w:rPr>
      </w:pPr>
      <w:r>
        <w:rPr>
          <w:rFonts w:hint="eastAsia"/>
          <w:lang w:val="en-US" w:eastAsia="zh-CN"/>
        </w:rPr>
        <w:t>GC001：2.790，-3.46%</w:t>
      </w:r>
    </w:p>
    <w:p>
      <w:pPr>
        <w:numPr>
          <w:ilvl w:val="0"/>
          <w:numId w:val="2"/>
        </w:numPr>
        <w:spacing w:line="240" w:lineRule="auto"/>
        <w:rPr>
          <w:rFonts w:hint="eastAsia"/>
          <w:lang w:val="en-US" w:eastAsia="zh-CN"/>
        </w:rPr>
      </w:pPr>
      <w:r>
        <w:rPr>
          <w:rFonts w:hint="eastAsia"/>
          <w:lang w:val="en-US" w:eastAsia="zh-CN"/>
        </w:rPr>
        <w:t>融资融券余额：7757亿，</w:t>
      </w:r>
      <w:r>
        <w:rPr>
          <w:rFonts w:hint="eastAsia"/>
          <w:color w:val="00B050"/>
          <w:lang w:val="en-US" w:eastAsia="zh-CN"/>
        </w:rPr>
        <w:t>-1</w:t>
      </w:r>
      <w:r>
        <w:rPr>
          <w:rFonts w:hint="default"/>
          <w:color w:val="00B050"/>
          <w:lang w:val="en-US" w:eastAsia="zh-CN"/>
        </w:rPr>
        <w:t>.06</w:t>
      </w:r>
      <w:r>
        <w:rPr>
          <w:rFonts w:hint="eastAsia"/>
          <w:lang w:val="en-US" w:eastAsia="zh-CN"/>
        </w:rPr>
        <w:t>亿</w:t>
      </w:r>
    </w:p>
    <w:p>
      <w:pPr>
        <w:widowControl w:val="0"/>
        <w:numPr>
          <w:ilvl w:val="0"/>
          <w:numId w:val="0"/>
        </w:numPr>
        <w:tabs>
          <w:tab w:val="left" w:pos="312"/>
        </w:tabs>
        <w:spacing w:line="240" w:lineRule="auto"/>
        <w:jc w:val="both"/>
        <w:rPr>
          <w:rFonts w:hint="eastAsia"/>
          <w:lang w:val="en-US" w:eastAsia="zh-CN"/>
        </w:rPr>
      </w:pPr>
    </w:p>
    <w:p>
      <w:pPr>
        <w:pStyle w:val="2"/>
        <w:keepNext w:val="0"/>
        <w:keepLines w:val="0"/>
        <w:widowControl/>
        <w:suppressLineNumbers w:val="0"/>
        <w:shd w:val="clear" w:fill="FFFFFF"/>
        <w:ind w:left="0" w:firstLine="0"/>
        <w:jc w:val="both"/>
        <w:rPr>
          <w:rFonts w:ascii="微软雅黑" w:hAnsi="微软雅黑" w:eastAsia="微软雅黑" w:cs="微软雅黑"/>
          <w:i w:val="0"/>
          <w:caps w:val="0"/>
          <w:color w:val="393A4C"/>
          <w:spacing w:val="0"/>
          <w:sz w:val="22"/>
          <w:szCs w:val="22"/>
        </w:rPr>
      </w:pPr>
      <w:r>
        <w:rPr>
          <w:rFonts w:hint="eastAsia" w:ascii="微软雅黑" w:hAnsi="微软雅黑" w:eastAsia="微软雅黑" w:cs="微软雅黑"/>
          <w:i w:val="0"/>
          <w:caps w:val="0"/>
          <w:color w:val="393A4C"/>
          <w:spacing w:val="0"/>
          <w:sz w:val="22"/>
          <w:szCs w:val="22"/>
          <w:shd w:val="clear" w:fill="FFFFFF"/>
        </w:rPr>
        <w:t>【宏观要闻】</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2"/>
          <w:szCs w:val="22"/>
        </w:rPr>
      </w:pPr>
      <w:r>
        <w:rPr>
          <w:rStyle w:val="4"/>
          <w:rFonts w:hint="eastAsia" w:ascii="微软雅黑" w:hAnsi="微软雅黑" w:eastAsia="微软雅黑" w:cs="微软雅黑"/>
          <w:b/>
          <w:i w:val="0"/>
          <w:caps w:val="0"/>
          <w:color w:val="E53333"/>
          <w:spacing w:val="0"/>
          <w:sz w:val="22"/>
          <w:szCs w:val="22"/>
          <w:shd w:val="clear" w:fill="FFFFFF"/>
        </w:rPr>
        <w:t>李克强主持召开国务院常务会议 部署进一步发展养老产业推进医养结合</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2"/>
          <w:szCs w:val="22"/>
        </w:rPr>
      </w:pPr>
      <w:r>
        <w:rPr>
          <w:rFonts w:hint="eastAsia" w:ascii="微软雅黑" w:hAnsi="微软雅黑" w:eastAsia="微软雅黑" w:cs="微软雅黑"/>
          <w:i w:val="0"/>
          <w:caps w:val="0"/>
          <w:color w:val="393A4C"/>
          <w:spacing w:val="0"/>
          <w:sz w:val="22"/>
          <w:szCs w:val="22"/>
          <w:shd w:val="clear" w:fill="FFFFFF"/>
        </w:rPr>
        <w:t>国务院总理李克强11月28日主持召开国务院常务会议，听取优化营商环境工作汇报，决定开展中国营商环境评价；部署进一步发展养老产业、推进医养结合，提高老有所养质量。会议指出，鼓励地方多渠道解决养老服务有效供给不足问题。大力发展居家社区养老服务。落实新建住宅小区养老服务设施配建要求，对老旧小区和纳入特困供养等范围的老年人家庭开展适老化改造，支持养老机构运营社区养老服务设施。对从事养老服务并符合条件的个人和小微企业给予创业担保贷款支持。完善养老服务设施供地政策。</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2"/>
          <w:szCs w:val="22"/>
        </w:rPr>
      </w:pP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2"/>
          <w:szCs w:val="22"/>
        </w:rPr>
      </w:pPr>
      <w:r>
        <w:rPr>
          <w:rFonts w:hint="eastAsia" w:ascii="微软雅黑" w:hAnsi="微软雅黑" w:eastAsia="微软雅黑" w:cs="微软雅黑"/>
          <w:i w:val="0"/>
          <w:caps w:val="0"/>
          <w:color w:val="E53333"/>
          <w:spacing w:val="0"/>
          <w:sz w:val="22"/>
          <w:szCs w:val="22"/>
          <w:shd w:val="clear" w:fill="FFFFFF"/>
        </w:rPr>
        <w:t>新发审委候选名单玄机：来自中介机构比例更高 结构变化是IPO改革的一部分</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2"/>
          <w:szCs w:val="22"/>
        </w:rPr>
      </w:pPr>
      <w:r>
        <w:rPr>
          <w:rFonts w:hint="eastAsia" w:ascii="微软雅黑" w:hAnsi="微软雅黑" w:eastAsia="微软雅黑" w:cs="微软雅黑"/>
          <w:i w:val="0"/>
          <w:caps w:val="0"/>
          <w:color w:val="393A4C"/>
          <w:spacing w:val="0"/>
          <w:sz w:val="22"/>
          <w:szCs w:val="22"/>
          <w:shd w:val="clear" w:fill="FFFFFF"/>
        </w:rPr>
        <w:t>证监会昨日公布了第十八届发审委委员的拟任名单，一位现任发审委委员表示，此次名单的亮点在于，来自中介机构的比例更高。在他看来，监管层释放的信号是未来的审核将以合规与信息披露为核心，净利润等财务指标将被淡化。一位接近证监会的人士则透露，发审委的换届由刘士余主席推动，发审委员的结构变化是IPO改革的一部分，但审核理念与导向本质还是在贯彻证监会的意志。“资本市场仍有许多配套制度要跟上，比如退市制度仍不健全，上位法需要修改，集体诉讼缺乏支持等。”他说，但IPO改革也需要先易后难，要有抓手来破局开路。</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2"/>
          <w:szCs w:val="22"/>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【资讯快报】</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Style w:val="4"/>
          <w:rFonts w:hint="eastAsia" w:asciiTheme="minorEastAsia" w:hAnsiTheme="minorEastAsia" w:eastAsiaTheme="minorEastAsia" w:cstheme="minorEastAsia"/>
          <w:b/>
          <w:i w:val="0"/>
          <w:caps w:val="0"/>
          <w:color w:val="E53333"/>
          <w:spacing w:val="0"/>
          <w:sz w:val="21"/>
          <w:szCs w:val="21"/>
          <w:shd w:val="clear" w:fill="FFFFFF"/>
        </w:rPr>
        <w:t>市场监管总局、证监会针对私募基金联合开展“双随机、一公开”抽查监管工作</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Style w:val="4"/>
          <w:rFonts w:hint="eastAsia" w:asciiTheme="minorEastAsia" w:hAnsiTheme="minorEastAsia" w:eastAsiaTheme="minorEastAsia" w:cstheme="minorEastAsia"/>
          <w:b/>
          <w:i w:val="0"/>
          <w:caps w:val="0"/>
          <w:color w:val="E53333"/>
          <w:spacing w:val="0"/>
          <w:sz w:val="21"/>
          <w:szCs w:val="21"/>
          <w:shd w:val="clear" w:fill="FFFFFF"/>
        </w:rPr>
        <w:t>海南离岛免税政策将对岛内居民无差别对待</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上期所理事长姜岩：航运指数期货争取明年上线</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百度多款产品出现访问故障 回应称正在紧急排查修复</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E53333"/>
          <w:spacing w:val="0"/>
          <w:sz w:val="21"/>
          <w:szCs w:val="21"/>
          <w:shd w:val="clear" w:fill="FFFFFF"/>
        </w:rPr>
        <w:t>相关人士：希望如期在明年5月启动个税递延养老制度试点转常规</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深圳证监局：推动险资参与纾解上市公司大股东股票质押风险</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广东珠三角水泥价格将迎来新一轮上调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湖北省委书记：全力解决融资难融资贵问题 已设立100亿元上市公司纾困基金</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李强：努力把集成电路打造成为“上海制造”的重要代表</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E53333"/>
          <w:spacing w:val="0"/>
          <w:sz w:val="21"/>
          <w:szCs w:val="21"/>
          <w:shd w:val="clear" w:fill="FFFFFF"/>
        </w:rPr>
        <w:t>银保监会就修改外资银行管理条例实施细则公开征求意见</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FF披露造车账本：除恒大外皆为贾跃亭投资</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【增减持】</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"http://www.yuncaijing.com/quote/sh603608.html"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天创时尚(603608)</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"https://www.yuncaijing.com/quote/sh603608_multi.html"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：实控人等累计增持1.7%股份 完成增持计划</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"http://www.yuncaijing.com/quote/sz000005.html"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世纪星源(000005)</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"https://www.yuncaijing.com/quote/sz000005_multi.html"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：拟以5000万元-1亿元回购股份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"http://www.yuncaijing.com/quote/sh603011.html"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合锻智能(603011)</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"https://www.yuncaijing.com/quote/sh603011_multi.html"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：拟以5000万-1亿元回购股份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"http://www.yuncaijing.com/quote/sh603828.html"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柯利达(603828)</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"https://www.yuncaijing.com/quote/sh603828_multi.html"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：董事长提议6000万至1.2亿元回购股份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"http://www.yuncaijing.com/quote/sz000006.html"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深振业A(000006)</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"https://www.yuncaijing.com/quote/sz000006_multi.html"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：深圳国资委方面拟增持不超2%股份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"http://www.yuncaijing.com/quote/sh600730.html"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中国高科(600730)</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"https://www.yuncaijing.com/quote/sh600730_multi.html"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：拟择机减持</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"http://www.yuncaijing.com/quote/sh601211.html"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国泰君安(601211)</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"https://www.yuncaijing.com/quote/sh601211_multi.html"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"http://www.yuncaijing.com/quote/sh601229.html"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上海银行(601229)</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"https://www.yuncaijing.com/quote/sh601229_multi.html"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"http://www.yuncaijing.com/quote/sz002352.html"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顺丰控股(002352)</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"https://www.yuncaijing.com/quote/sz002352_multi.html"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：股东拟减持公司股份不超过3% 不低于45元/股</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"http://www.yuncaijing.com/quote/sz300486.html"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东杰智能(300486)</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"https://www.yuncaijing.com/quote/sz300486_multi.html"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：控股股东姚卜文拟6个月内以大宗交易方式减持不超过4.95%</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"http://www.yuncaijing.com/quote/sz300299.html"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富春股份(300299)</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"https://www.yuncaijing.com/quote/sz300299_multi.html"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：实控人及其一致行动人拟减持不超过2%</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"http://www.yuncaijing.com/quote/sh603278.html"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大业股份(603278)</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"https://www.yuncaijing.com/quote/sh603278_multi.html"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：股东深创投和其关联方拟合计减持不超5.25%股份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【个股利好】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FF0000"/>
          <w:spacing w:val="0"/>
          <w:sz w:val="21"/>
          <w:szCs w:val="21"/>
        </w:rPr>
      </w:pPr>
      <w:r>
        <w:rPr>
          <w:rFonts w:hint="eastAsia" w:asciiTheme="minorEastAsia" w:hAnsiTheme="minorEastAsia" w:eastAsiaTheme="minorEastAsia" w:cstheme="minorEastAsia"/>
          <w:b/>
          <w:i w:val="0"/>
          <w:caps w:val="0"/>
          <w:color w:val="FF0000"/>
          <w:spacing w:val="0"/>
          <w:sz w:val="21"/>
          <w:szCs w:val="21"/>
          <w:u w:val="none"/>
          <w:shd w:val="clear" w:fill="FFFFFF"/>
        </w:rPr>
        <w:fldChar w:fldCharType="begin"/>
      </w:r>
      <w:r>
        <w:rPr>
          <w:rFonts w:hint="eastAsia" w:asciiTheme="minorEastAsia" w:hAnsiTheme="minorEastAsia" w:eastAsiaTheme="minorEastAsia" w:cstheme="minorEastAsia"/>
          <w:b/>
          <w:i w:val="0"/>
          <w:caps w:val="0"/>
          <w:color w:val="FF0000"/>
          <w:spacing w:val="0"/>
          <w:sz w:val="21"/>
          <w:szCs w:val="21"/>
          <w:u w:val="none"/>
          <w:shd w:val="clear" w:fill="FFFFFF"/>
        </w:rPr>
        <w:instrText xml:space="preserve"> HYPERLINK "http://www.yuncaijing.com/quote/sh603501.html" \t "https://www.yuncaijing.com/news/_blank" </w:instrText>
      </w:r>
      <w:r>
        <w:rPr>
          <w:rFonts w:hint="eastAsia" w:asciiTheme="minorEastAsia" w:hAnsiTheme="minorEastAsia" w:eastAsiaTheme="minorEastAsia" w:cstheme="minorEastAsia"/>
          <w:b/>
          <w:i w:val="0"/>
          <w:caps w:val="0"/>
          <w:color w:val="FF0000"/>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FF0000"/>
          <w:spacing w:val="0"/>
          <w:sz w:val="21"/>
          <w:szCs w:val="21"/>
          <w:u w:val="none"/>
          <w:shd w:val="clear" w:fill="FFFFFF"/>
        </w:rPr>
        <w:t>韦尔股份(603501)</w:t>
      </w:r>
      <w:r>
        <w:rPr>
          <w:rFonts w:hint="eastAsia" w:asciiTheme="minorEastAsia" w:hAnsiTheme="minorEastAsia" w:eastAsiaTheme="minorEastAsia" w:cstheme="minorEastAsia"/>
          <w:b/>
          <w:i w:val="0"/>
          <w:caps w:val="0"/>
          <w:color w:val="FF0000"/>
          <w:spacing w:val="0"/>
          <w:sz w:val="21"/>
          <w:szCs w:val="21"/>
          <w:u w:val="none"/>
          <w:shd w:val="clear" w:fill="FFFFFF"/>
        </w:rPr>
        <w:fldChar w:fldCharType="end"/>
      </w:r>
      <w:r>
        <w:rPr>
          <w:rFonts w:hint="eastAsia" w:asciiTheme="minorEastAsia" w:hAnsiTheme="minorEastAsia" w:eastAsiaTheme="minorEastAsia" w:cstheme="minorEastAsia"/>
          <w:b/>
          <w:i w:val="0"/>
          <w:caps w:val="0"/>
          <w:color w:val="FF0000"/>
          <w:spacing w:val="0"/>
          <w:sz w:val="21"/>
          <w:szCs w:val="21"/>
          <w:u w:val="none"/>
          <w:shd w:val="clear" w:fill="FFFFFF"/>
        </w:rPr>
        <w:fldChar w:fldCharType="begin"/>
      </w:r>
      <w:r>
        <w:rPr>
          <w:rFonts w:hint="eastAsia" w:asciiTheme="minorEastAsia" w:hAnsiTheme="minorEastAsia" w:eastAsiaTheme="minorEastAsia" w:cstheme="minorEastAsia"/>
          <w:b/>
          <w:i w:val="0"/>
          <w:caps w:val="0"/>
          <w:color w:val="FF0000"/>
          <w:spacing w:val="0"/>
          <w:sz w:val="21"/>
          <w:szCs w:val="21"/>
          <w:u w:val="none"/>
          <w:shd w:val="clear" w:fill="FFFFFF"/>
        </w:rPr>
        <w:instrText xml:space="preserve"> HYPERLINK "https://www.yuncaijing.com/quote/sh603501_multi.html" \t "https://www.yuncaijing.com/news/_blank" </w:instrText>
      </w:r>
      <w:r>
        <w:rPr>
          <w:rFonts w:hint="eastAsia" w:asciiTheme="minorEastAsia" w:hAnsiTheme="minorEastAsia" w:eastAsiaTheme="minorEastAsia" w:cstheme="minorEastAsia"/>
          <w:b/>
          <w:i w:val="0"/>
          <w:caps w:val="0"/>
          <w:color w:val="FF0000"/>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FF0000"/>
          <w:spacing w:val="0"/>
          <w:sz w:val="21"/>
          <w:szCs w:val="21"/>
          <w:u w:val="none"/>
          <w:shd w:val="clear" w:fill="FFFFFF"/>
        </w:rPr>
        <w:fldChar w:fldCharType="end"/>
      </w:r>
      <w:r>
        <w:rPr>
          <w:rFonts w:hint="eastAsia" w:asciiTheme="minorEastAsia" w:hAnsiTheme="minorEastAsia" w:eastAsiaTheme="minorEastAsia" w:cstheme="minorEastAsia"/>
          <w:i w:val="0"/>
          <w:caps w:val="0"/>
          <w:color w:val="FF0000"/>
          <w:spacing w:val="0"/>
          <w:sz w:val="21"/>
          <w:szCs w:val="21"/>
          <w:shd w:val="clear" w:fill="FFFFFF"/>
        </w:rPr>
        <w:t>：近17亿元竞得芯能投资、芯力投资100%股权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"http://www.yuncaijing.com/quote/sz300214.html"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日科化学(300214)</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"https://www.yuncaijing.com/quote/sz300214_multi.html"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：火速举牌后 鲁民投旗下企业拟再受让公司8.64%股份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"http://www.yuncaijing.com/quote/sz300343.html"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联创互联(300343)</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"https://www.yuncaijing.com/quote/sz300343_multi.html"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：实控人提议年报10转8派0.2元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"http://www.yuncaijing.com/quote/sh601186.html"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中国铁建(601186)</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"https://www.yuncaijing.com/quote/sh601186_multi.html"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：与遵义签订76.3亿元人民币的总承包合同</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"http://www.yuncaijing.com/quote/sz300672.html"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国科微(300672)</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"https://www.yuncaijing.com/quote/sz300672_multi.html"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：与</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"http://www.yuncaijing.com/quote/sz000066.html"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中国长城(000066)</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"https://www.yuncaijing.com/quote/sz000066_multi.html"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、中电信息战略合作</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"http://www.yuncaijing.com/quote/sz300324.html"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旋极信息(300324)</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"https://www.yuncaijing.com/quote/sz300324_multi.html"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：明日复牌 继续推进收购合肥瑞成股权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"http://www.yuncaijing.com/quote/sh600651.html"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飞乐音响(600651)</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"https://www.yuncaijing.com/quote/sh600651_multi.html"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：接受第一大股东母公司1.5亿元财务资助</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"http://www.yuncaijing.com/quote/sh600225.html"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天津松江(600225)</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"https://www.yuncaijing.com/quote/sh600225_multi.html"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：间接控股股东混改 拟通过股权转让引入战投</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"http://www.yuncaijing.com/quote/sh600853.html"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龙建股份(600853)</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"https://www.yuncaijing.com/quote/sh600853_multi.html"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：中标两项公路改扩建工程 金额合计超9亿元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"http://www.yuncaijing.com/quote/sh600312.html"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平高电气(600312)</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"https://www.yuncaijing.com/quote/sh600312_multi.html"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：控股股东签订近17亿元项目合同</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【个股利空】</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Style w:val="4"/>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Style w:val="4"/>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"http://www.yuncaijing.com/quote/sh600776.html" \t "https://www.yuncaijing.com/news/_blank" </w:instrText>
      </w:r>
      <w:r>
        <w:rPr>
          <w:rStyle w:val="4"/>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东方通信(600776)</w:t>
      </w:r>
      <w:r>
        <w:rPr>
          <w:rStyle w:val="4"/>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Style w:val="4"/>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Style w:val="4"/>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"https://www.yuncaijing.com/quote/sh600776_multi.html" \t "https://www.yuncaijing.com/news/_blank" </w:instrText>
      </w:r>
      <w:r>
        <w:rPr>
          <w:rStyle w:val="4"/>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4"/>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三涨停后提示风险：5G网络建设尚未正式启动</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"http://www.yuncaijing.com/quote/sz000521.html"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长虹美菱(000521)</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"https://www.yuncaijing.com/quote/sz000521_multi.html"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澄清：与独角兽深兰科技合作并未涉及资本层面</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00B050"/>
          <w:spacing w:val="0"/>
          <w:sz w:val="21"/>
          <w:szCs w:val="21"/>
        </w:rPr>
      </w:pPr>
      <w:r>
        <w:rPr>
          <w:rFonts w:hint="eastAsia" w:asciiTheme="minorEastAsia" w:hAnsiTheme="minorEastAsia" w:eastAsiaTheme="minorEastAsia" w:cstheme="minorEastAsia"/>
          <w:b/>
          <w:i w:val="0"/>
          <w:caps w:val="0"/>
          <w:color w:val="00B050"/>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0B050"/>
          <w:spacing w:val="0"/>
          <w:sz w:val="21"/>
          <w:szCs w:val="21"/>
          <w:u w:val="none"/>
          <w:shd w:val="clear" w:fill="FFFFFF"/>
        </w:rPr>
        <w:instrText xml:space="preserve"> HYPERLINK "http://www.yuncaijing.com/quote/sh600309.html" \t "https://www.yuncaijing.com/news/_blank" </w:instrText>
      </w:r>
      <w:r>
        <w:rPr>
          <w:rFonts w:hint="eastAsia" w:asciiTheme="minorEastAsia" w:hAnsiTheme="minorEastAsia" w:eastAsiaTheme="minorEastAsia" w:cstheme="minorEastAsia"/>
          <w:b/>
          <w:i w:val="0"/>
          <w:caps w:val="0"/>
          <w:color w:val="00B050"/>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00B050"/>
          <w:spacing w:val="0"/>
          <w:sz w:val="21"/>
          <w:szCs w:val="21"/>
          <w:u w:val="none"/>
          <w:shd w:val="clear" w:fill="FFFFFF"/>
        </w:rPr>
        <w:t>万华化学(600309)</w:t>
      </w:r>
      <w:r>
        <w:rPr>
          <w:rFonts w:hint="eastAsia" w:asciiTheme="minorEastAsia" w:hAnsiTheme="minorEastAsia" w:eastAsiaTheme="minorEastAsia" w:cstheme="minorEastAsia"/>
          <w:b/>
          <w:i w:val="0"/>
          <w:caps w:val="0"/>
          <w:color w:val="00B050"/>
          <w:spacing w:val="0"/>
          <w:sz w:val="21"/>
          <w:szCs w:val="21"/>
          <w:u w:val="none"/>
          <w:shd w:val="clear" w:fill="FFFFFF"/>
        </w:rPr>
        <w:fldChar w:fldCharType="end"/>
      </w:r>
      <w:r>
        <w:rPr>
          <w:rFonts w:hint="eastAsia" w:asciiTheme="minorEastAsia" w:hAnsiTheme="minorEastAsia" w:eastAsiaTheme="minorEastAsia" w:cstheme="minorEastAsia"/>
          <w:b/>
          <w:i w:val="0"/>
          <w:caps w:val="0"/>
          <w:color w:val="00B050"/>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0B050"/>
          <w:spacing w:val="0"/>
          <w:sz w:val="21"/>
          <w:szCs w:val="21"/>
          <w:u w:val="none"/>
          <w:shd w:val="clear" w:fill="FFFFFF"/>
        </w:rPr>
        <w:instrText xml:space="preserve"> HYPERLINK "https://www.yuncaijing.com/quote/sh600309_multi.html" \t "https://www.yuncaijing.com/news/_blank" </w:instrText>
      </w:r>
      <w:r>
        <w:rPr>
          <w:rFonts w:hint="eastAsia" w:asciiTheme="minorEastAsia" w:hAnsiTheme="minorEastAsia" w:eastAsiaTheme="minorEastAsia" w:cstheme="minorEastAsia"/>
          <w:b/>
          <w:i w:val="0"/>
          <w:caps w:val="0"/>
          <w:color w:val="00B050"/>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0B050"/>
          <w:spacing w:val="0"/>
          <w:sz w:val="21"/>
          <w:szCs w:val="21"/>
          <w:u w:val="none"/>
          <w:shd w:val="clear" w:fill="FFFFFF"/>
        </w:rPr>
        <w:fldChar w:fldCharType="end"/>
      </w:r>
      <w:r>
        <w:rPr>
          <w:rFonts w:hint="eastAsia" w:asciiTheme="minorEastAsia" w:hAnsiTheme="minorEastAsia" w:eastAsiaTheme="minorEastAsia" w:cstheme="minorEastAsia"/>
          <w:i w:val="0"/>
          <w:caps w:val="0"/>
          <w:color w:val="00B050"/>
          <w:spacing w:val="0"/>
          <w:sz w:val="21"/>
          <w:szCs w:val="21"/>
          <w:shd w:val="clear" w:fill="FFFFFF"/>
        </w:rPr>
        <w:t>：12月份将下调中国地区MDI价格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"http://www.yuncaijing.com/quote/sh600112.html"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天成控股(600112)</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"https://www.yuncaijing.com/quote/sh600112_multi.html"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：收到证监会《行政处罚决定书》</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【中性公告】</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"http://www.yuncaijing.com/quote/sz300750.html"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宁德时代(300750)</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"https://www.yuncaijing.com/quote/sz300750_multi.html"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：拟向银行申请总计不超过人民币1100亿元的综合授信额度</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"http://www.yuncaijing.com/quote/sh601939.html"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建设银行(601939)</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"https://www.yuncaijing.com/quote/sh601939_multi.html"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：拟与发改委共同发起设立战略性新兴产业发展基金，子公司拟出资53亿元</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jc w:val="both"/>
        <w:textAlignment w:val="auto"/>
        <w:outlineLvl w:val="9"/>
        <w:rPr>
          <w:rFonts w:hint="eastAsia"/>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jc w:val="both"/>
        <w:textAlignment w:val="auto"/>
        <w:outlineLvl w:val="9"/>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asciiTheme="minorEastAsia" w:hAnsiTheme="minorEastAsia" w:cstheme="minorEastAsia"/>
          <w:i w:val="0"/>
          <w:caps w:val="0"/>
          <w:color w:val="393A4C"/>
          <w:spacing w:val="0"/>
          <w:sz w:val="21"/>
          <w:szCs w:val="21"/>
          <w:lang w:val="en-US" w:eastAsia="zh-CN"/>
        </w:rPr>
        <w:t xml:space="preserve">   </w:t>
      </w:r>
    </w:p>
    <w:p>
      <w:pPr>
        <w:spacing w:line="240" w:lineRule="auto"/>
        <w:rPr>
          <w:rFonts w:hint="eastAsia"/>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strike w:val="0"/>
          <w:dstrike w:val="0"/>
          <w:color w:val="auto"/>
          <w:lang w:val="en-US" w:eastAsia="zh-CN"/>
        </w:rPr>
      </w:pPr>
      <w:r>
        <w:rPr>
          <w:rFonts w:hint="eastAsia"/>
          <w:strike w:val="0"/>
          <w:dstrike w:val="0"/>
          <w:color w:val="auto"/>
          <w:lang w:val="en-US" w:eastAsia="zh-CN"/>
        </w:rPr>
        <w:t>11-14日关注股票：</w:t>
      </w:r>
    </w:p>
    <w:p>
      <w:pPr>
        <w:spacing w:line="240" w:lineRule="auto"/>
        <w:rPr>
          <w:rFonts w:hint="eastAsia"/>
          <w:strike w:val="0"/>
          <w:dstrike w:val="0"/>
          <w:color w:val="00B050"/>
          <w:lang w:val="en-US" w:eastAsia="zh-CN"/>
        </w:rPr>
      </w:pPr>
      <w:r>
        <w:rPr>
          <w:rFonts w:hint="eastAsia"/>
          <w:strike/>
          <w:dstrike w:val="0"/>
          <w:color w:val="FF0000"/>
          <w:lang w:val="en-US" w:eastAsia="zh-CN"/>
        </w:rPr>
        <w:t>乔治白（+10.00%）</w:t>
      </w:r>
      <w:r>
        <w:rPr>
          <w:rFonts w:hint="eastAsia"/>
          <w:strike w:val="0"/>
          <w:dstrike w:val="0"/>
          <w:color w:val="00B050"/>
          <w:lang w:val="en-US" w:eastAsia="zh-CN"/>
        </w:rPr>
        <w:t>，国海证券加仓做T，阳光电源开盘集合竞价买入建仓。</w:t>
      </w:r>
    </w:p>
    <w:p>
      <w:pPr>
        <w:spacing w:line="240" w:lineRule="auto"/>
        <w:rPr>
          <w:rFonts w:hint="eastAsia"/>
          <w:strike w:val="0"/>
          <w:dstrike w:val="0"/>
          <w:color w:val="00B050"/>
          <w:lang w:val="en-US" w:eastAsia="zh-CN"/>
        </w:rPr>
      </w:pPr>
      <w:r>
        <w:rPr>
          <w:rFonts w:hint="eastAsia"/>
          <w:strike w:val="0"/>
          <w:dstrike w:val="0"/>
          <w:color w:val="00B050"/>
          <w:lang w:val="en-US" w:eastAsia="zh-CN"/>
        </w:rPr>
        <w:t>早盘低位减仓，下午大盘下跌被套-1.5%</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11-15日关注股票：</w:t>
      </w:r>
    </w:p>
    <w:p>
      <w:pPr>
        <w:spacing w:line="240" w:lineRule="auto"/>
        <w:rPr>
          <w:rFonts w:hint="eastAsia"/>
          <w:strike/>
          <w:dstrike w:val="0"/>
          <w:color w:val="FF0000"/>
          <w:lang w:val="en-US" w:eastAsia="zh-CN"/>
        </w:rPr>
      </w:pPr>
      <w:r>
        <w:rPr>
          <w:rFonts w:hint="eastAsia"/>
          <w:strike/>
          <w:dstrike w:val="0"/>
          <w:color w:val="FF0000"/>
          <w:lang w:val="en-US" w:eastAsia="zh-CN"/>
        </w:rPr>
        <w:t>光洋股票（+10.0</w:t>
      </w:r>
      <w:r>
        <w:rPr>
          <w:rFonts w:hint="default"/>
          <w:strike/>
          <w:dstrike w:val="0"/>
          <w:color w:val="FF0000"/>
          <w:lang w:val="en-US" w:eastAsia="zh-CN"/>
        </w:rPr>
        <w:t>6</w:t>
      </w:r>
      <w:r>
        <w:rPr>
          <w:rFonts w:hint="eastAsia"/>
          <w:strike/>
          <w:dstrike w:val="0"/>
          <w:color w:val="FF0000"/>
          <w:lang w:val="en-US" w:eastAsia="zh-CN"/>
        </w:rPr>
        <w:t>%）</w:t>
      </w:r>
      <w:r>
        <w:rPr>
          <w:rFonts w:hint="eastAsia"/>
          <w:strike/>
          <w:dstrike w:val="0"/>
          <w:color w:val="auto"/>
          <w:lang w:val="en-US" w:eastAsia="zh-CN"/>
        </w:rPr>
        <w:t>、</w:t>
      </w:r>
      <w:r>
        <w:rPr>
          <w:rFonts w:hint="eastAsia"/>
          <w:strike/>
          <w:dstrike w:val="0"/>
          <w:color w:val="00B050"/>
          <w:lang w:val="en-US" w:eastAsia="zh-CN"/>
        </w:rPr>
        <w:t>国际实业</w:t>
      </w:r>
      <w:r>
        <w:rPr>
          <w:rFonts w:hint="default"/>
          <w:strike/>
          <w:dstrike w:val="0"/>
          <w:color w:val="00B050"/>
          <w:lang w:val="en-US" w:eastAsia="zh-CN"/>
        </w:rPr>
        <w:t>(-6.26%)</w:t>
      </w:r>
      <w:r>
        <w:rPr>
          <w:rFonts w:hint="eastAsia"/>
          <w:strike/>
          <w:dstrike w:val="0"/>
          <w:color w:val="auto"/>
          <w:lang w:val="en-US" w:eastAsia="zh-CN"/>
        </w:rPr>
        <w:t>、</w:t>
      </w:r>
      <w:r>
        <w:rPr>
          <w:rFonts w:hint="eastAsia"/>
          <w:strike/>
          <w:dstrike w:val="0"/>
          <w:color w:val="FF0000"/>
          <w:lang w:val="en-US" w:eastAsia="zh-CN"/>
        </w:rPr>
        <w:t>德美化工</w:t>
      </w:r>
      <w:r>
        <w:rPr>
          <w:rFonts w:hint="default"/>
          <w:strike/>
          <w:dstrike w:val="0"/>
          <w:color w:val="FF0000"/>
          <w:lang w:val="en-US" w:eastAsia="zh-CN"/>
        </w:rPr>
        <w:t>(+1.90%)</w:t>
      </w:r>
      <w:r>
        <w:rPr>
          <w:rFonts w:hint="eastAsia"/>
          <w:strike/>
          <w:dstrike w:val="0"/>
          <w:color w:val="auto"/>
          <w:lang w:val="en-US" w:eastAsia="zh-CN"/>
        </w:rPr>
        <w:t>、</w:t>
      </w:r>
      <w:r>
        <w:rPr>
          <w:rFonts w:hint="eastAsia"/>
          <w:strike/>
          <w:dstrike w:val="0"/>
          <w:color w:val="00B050"/>
          <w:lang w:val="en-US" w:eastAsia="zh-CN"/>
        </w:rPr>
        <w:t>赫美集团</w:t>
      </w:r>
      <w:r>
        <w:rPr>
          <w:rFonts w:hint="default"/>
          <w:strike/>
          <w:dstrike w:val="0"/>
          <w:color w:val="00B050"/>
          <w:lang w:val="en-US" w:eastAsia="zh-CN"/>
        </w:rPr>
        <w:t>(-6.30%)</w:t>
      </w:r>
      <w:r>
        <w:rPr>
          <w:rFonts w:hint="eastAsia"/>
          <w:strike/>
          <w:dstrike w:val="0"/>
          <w:color w:val="auto"/>
          <w:lang w:val="en-US" w:eastAsia="zh-CN"/>
        </w:rPr>
        <w:t>、</w:t>
      </w:r>
      <w:r>
        <w:rPr>
          <w:rFonts w:hint="eastAsia"/>
          <w:strike/>
          <w:dstrike w:val="0"/>
          <w:color w:val="00B050"/>
          <w:lang w:val="en-US" w:eastAsia="zh-CN"/>
        </w:rPr>
        <w:t>康达新材</w:t>
      </w:r>
      <w:r>
        <w:rPr>
          <w:rFonts w:hint="default"/>
          <w:strike/>
          <w:dstrike w:val="0"/>
          <w:color w:val="00B050"/>
          <w:lang w:val="en-US" w:eastAsia="zh-CN"/>
        </w:rPr>
        <w:t>(-0.94%)</w:t>
      </w:r>
      <w:r>
        <w:rPr>
          <w:rFonts w:hint="eastAsia"/>
          <w:strike/>
          <w:dstrike w:val="0"/>
          <w:color w:val="FF0000"/>
          <w:lang w:val="en-US" w:eastAsia="zh-CN"/>
        </w:rPr>
        <w:t>、博天环境</w:t>
      </w:r>
      <w:r>
        <w:rPr>
          <w:rFonts w:hint="default"/>
          <w:strike/>
          <w:dstrike w:val="0"/>
          <w:color w:val="FF0000"/>
          <w:lang w:val="en-US" w:eastAsia="zh-CN"/>
        </w:rPr>
        <w:t>(+8.51%)</w:t>
      </w:r>
      <w:r>
        <w:rPr>
          <w:rFonts w:hint="eastAsia"/>
          <w:strike/>
          <w:dstrike w:val="0"/>
          <w:color w:val="auto"/>
          <w:lang w:val="en-US" w:eastAsia="zh-CN"/>
        </w:rPr>
        <w:t>、</w:t>
      </w:r>
      <w:r>
        <w:rPr>
          <w:rFonts w:hint="eastAsia"/>
          <w:strike/>
          <w:dstrike w:val="0"/>
          <w:color w:val="00B050"/>
          <w:lang w:val="en-US" w:eastAsia="zh-CN"/>
        </w:rPr>
        <w:t>西陇科学</w:t>
      </w:r>
      <w:r>
        <w:rPr>
          <w:rFonts w:hint="default"/>
          <w:strike/>
          <w:dstrike w:val="0"/>
          <w:color w:val="00B050"/>
          <w:lang w:val="en-US" w:eastAsia="zh-CN"/>
        </w:rPr>
        <w:t>(</w:t>
      </w:r>
      <w:r>
        <w:rPr>
          <w:rFonts w:hint="eastAsia"/>
          <w:strike/>
          <w:dstrike w:val="0"/>
          <w:color w:val="00B050"/>
          <w:lang w:val="en-US" w:eastAsia="zh-CN"/>
        </w:rPr>
        <w:t>-4.29</w:t>
      </w:r>
      <w:r>
        <w:rPr>
          <w:rFonts w:hint="default"/>
          <w:strike/>
          <w:dstrike w:val="0"/>
          <w:color w:val="00B050"/>
          <w:lang w:val="en-US" w:eastAsia="zh-CN"/>
        </w:rPr>
        <w:t>%)</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default"/>
          <w:strike w:val="0"/>
          <w:dstrike w:val="0"/>
          <w:color w:val="auto"/>
          <w:lang w:val="en-US" w:eastAsia="zh-CN"/>
        </w:rPr>
        <w:t>11-1</w:t>
      </w:r>
      <w:r>
        <w:rPr>
          <w:rFonts w:hint="eastAsia"/>
          <w:strike w:val="0"/>
          <w:dstrike w:val="0"/>
          <w:color w:val="auto"/>
          <w:lang w:val="en-US" w:eastAsia="zh-CN"/>
        </w:rPr>
        <w:t>6 关注股票：</w:t>
      </w:r>
    </w:p>
    <w:p>
      <w:pPr>
        <w:spacing w:line="240" w:lineRule="auto"/>
        <w:rPr>
          <w:rFonts w:hint="eastAsia"/>
          <w:strike/>
          <w:dstrike w:val="0"/>
          <w:color w:val="00B050"/>
          <w:lang w:val="en-US" w:eastAsia="zh-CN"/>
        </w:rPr>
      </w:pPr>
      <w:r>
        <w:rPr>
          <w:rFonts w:hint="eastAsia"/>
          <w:strike/>
          <w:dstrike w:val="0"/>
          <w:color w:val="00B050"/>
          <w:lang w:val="en-US" w:eastAsia="zh-CN"/>
        </w:rPr>
        <w:t>双林股份</w:t>
      </w:r>
      <w:r>
        <w:rPr>
          <w:rFonts w:hint="default"/>
          <w:strike/>
          <w:dstrike w:val="0"/>
          <w:color w:val="00B050"/>
          <w:lang w:val="en-US" w:eastAsia="zh-CN"/>
        </w:rPr>
        <w:t>(</w:t>
      </w:r>
      <w:r>
        <w:rPr>
          <w:rFonts w:hint="eastAsia"/>
          <w:strike/>
          <w:dstrike w:val="0"/>
          <w:color w:val="00B050"/>
          <w:lang w:val="en-US" w:eastAsia="zh-CN"/>
        </w:rPr>
        <w:t>-1.63</w:t>
      </w:r>
      <w:r>
        <w:rPr>
          <w:rFonts w:hint="default"/>
          <w:strike/>
          <w:dstrike w:val="0"/>
          <w:color w:val="00B050"/>
          <w:lang w:val="en-US" w:eastAsia="zh-CN"/>
        </w:rPr>
        <w:t>%)</w:t>
      </w:r>
      <w:r>
        <w:rPr>
          <w:rFonts w:hint="eastAsia"/>
          <w:strike/>
          <w:dstrike w:val="0"/>
          <w:color w:val="FF0000"/>
          <w:lang w:val="en-US" w:eastAsia="zh-CN"/>
        </w:rPr>
        <w:t>（独角兽）、佳都科技</w:t>
      </w:r>
      <w:r>
        <w:rPr>
          <w:rFonts w:hint="default"/>
          <w:strike/>
          <w:dstrike w:val="0"/>
          <w:color w:val="FF0000"/>
          <w:lang w:val="en-US" w:eastAsia="zh-CN"/>
        </w:rPr>
        <w:t>(+</w:t>
      </w:r>
      <w:r>
        <w:rPr>
          <w:rFonts w:hint="eastAsia"/>
          <w:strike/>
          <w:dstrike w:val="0"/>
          <w:color w:val="FF0000"/>
          <w:lang w:val="en-US" w:eastAsia="zh-CN"/>
        </w:rPr>
        <w:t>1.72</w:t>
      </w:r>
      <w:r>
        <w:rPr>
          <w:rFonts w:hint="default"/>
          <w:strike/>
          <w:dstrike w:val="0"/>
          <w:color w:val="FF0000"/>
          <w:lang w:val="en-US" w:eastAsia="zh-CN"/>
        </w:rPr>
        <w:t>%)</w:t>
      </w:r>
      <w:r>
        <w:rPr>
          <w:rFonts w:hint="eastAsia"/>
          <w:strike/>
          <w:dstrike w:val="0"/>
          <w:color w:val="FF0000"/>
          <w:lang w:val="en-US" w:eastAsia="zh-CN"/>
        </w:rPr>
        <w:t>（独角兽+人工智能）、天华超净</w:t>
      </w:r>
      <w:r>
        <w:rPr>
          <w:rFonts w:hint="default"/>
          <w:strike/>
          <w:dstrike w:val="0"/>
          <w:color w:val="FF0000"/>
          <w:lang w:val="en-US" w:eastAsia="zh-CN"/>
        </w:rPr>
        <w:t>(</w:t>
      </w:r>
      <w:r>
        <w:rPr>
          <w:rFonts w:hint="eastAsia"/>
          <w:strike/>
          <w:dstrike w:val="0"/>
          <w:color w:val="FF0000"/>
          <w:lang w:val="en-US" w:eastAsia="zh-CN"/>
        </w:rPr>
        <w:t>-2.90</w:t>
      </w:r>
      <w:r>
        <w:rPr>
          <w:rFonts w:hint="default"/>
          <w:strike/>
          <w:dstrike w:val="0"/>
          <w:color w:val="FF0000"/>
          <w:lang w:val="en-US" w:eastAsia="zh-CN"/>
        </w:rPr>
        <w:t>%)</w:t>
      </w:r>
      <w:r>
        <w:rPr>
          <w:rFonts w:hint="eastAsia"/>
          <w:strike/>
          <w:dstrike w:val="0"/>
          <w:color w:val="FF0000"/>
          <w:lang w:val="en-US" w:eastAsia="zh-CN"/>
        </w:rPr>
        <w:t>（独角兽）、</w:t>
      </w:r>
      <w:r>
        <w:rPr>
          <w:rFonts w:hint="eastAsia"/>
          <w:strike/>
          <w:dstrike w:val="0"/>
          <w:color w:val="00B050"/>
          <w:lang w:val="en-US" w:eastAsia="zh-CN"/>
        </w:rPr>
        <w:t>麦达数字</w:t>
      </w:r>
      <w:r>
        <w:rPr>
          <w:rFonts w:hint="default"/>
          <w:strike/>
          <w:dstrike w:val="0"/>
          <w:color w:val="00B050"/>
          <w:lang w:val="en-US" w:eastAsia="zh-CN"/>
        </w:rPr>
        <w:t>(-0.81%)</w:t>
      </w:r>
      <w:r>
        <w:rPr>
          <w:rFonts w:hint="eastAsia"/>
          <w:strike/>
          <w:dstrike w:val="0"/>
          <w:color w:val="00B050"/>
          <w:lang w:val="en-US" w:eastAsia="zh-CN"/>
        </w:rPr>
        <w:t>（独角兽）</w:t>
      </w:r>
    </w:p>
    <w:p>
      <w:pPr>
        <w:spacing w:line="240" w:lineRule="auto"/>
        <w:rPr>
          <w:rFonts w:hint="eastAsia"/>
          <w:strike/>
          <w:dstrike w:val="0"/>
          <w:color w:val="FF0000"/>
          <w:lang w:val="en-US" w:eastAsia="zh-CN"/>
        </w:rPr>
      </w:pPr>
      <w:r>
        <w:rPr>
          <w:rFonts w:hint="eastAsia"/>
          <w:strike/>
          <w:dstrike w:val="0"/>
          <w:color w:val="FF0000"/>
          <w:lang w:val="en-US" w:eastAsia="zh-CN"/>
        </w:rPr>
        <w:t>鲁信创投</w:t>
      </w:r>
      <w:r>
        <w:rPr>
          <w:rFonts w:hint="default"/>
          <w:strike/>
          <w:dstrike w:val="0"/>
          <w:color w:val="FF0000"/>
          <w:lang w:val="en-US" w:eastAsia="zh-CN"/>
        </w:rPr>
        <w:t>(+9.99%)</w:t>
      </w:r>
      <w:r>
        <w:rPr>
          <w:rFonts w:hint="eastAsia"/>
          <w:strike/>
          <w:dstrike w:val="0"/>
          <w:color w:val="FF0000"/>
          <w:lang w:val="en-US" w:eastAsia="zh-CN"/>
        </w:rPr>
        <w:t>（创投）、九鼎投资</w:t>
      </w:r>
      <w:r>
        <w:rPr>
          <w:rFonts w:hint="default"/>
          <w:strike/>
          <w:dstrike w:val="0"/>
          <w:color w:val="FF0000"/>
          <w:lang w:val="en-US" w:eastAsia="zh-CN"/>
        </w:rPr>
        <w:t>(+10.01%)</w:t>
      </w:r>
      <w:r>
        <w:rPr>
          <w:rFonts w:hint="eastAsia"/>
          <w:strike/>
          <w:dstrike w:val="0"/>
          <w:color w:val="FF0000"/>
          <w:lang w:val="en-US" w:eastAsia="zh-CN"/>
        </w:rPr>
        <w:t>（创投）、西安旅游</w:t>
      </w:r>
      <w:r>
        <w:rPr>
          <w:rFonts w:hint="default"/>
          <w:strike/>
          <w:dstrike w:val="0"/>
          <w:color w:val="FF0000"/>
          <w:lang w:val="en-US" w:eastAsia="zh-CN"/>
        </w:rPr>
        <w:t>(+9.95%)</w:t>
      </w:r>
      <w:r>
        <w:rPr>
          <w:rFonts w:hint="eastAsia"/>
          <w:strike/>
          <w:dstrike w:val="0"/>
          <w:color w:val="FF0000"/>
          <w:lang w:val="en-US" w:eastAsia="zh-CN"/>
        </w:rPr>
        <w:t>（创投）、张江高科</w:t>
      </w:r>
      <w:r>
        <w:rPr>
          <w:rFonts w:hint="default"/>
          <w:strike/>
          <w:dstrike w:val="0"/>
          <w:color w:val="FF0000"/>
          <w:lang w:val="en-US" w:eastAsia="zh-CN"/>
        </w:rPr>
        <w:t>(+9.99%)</w:t>
      </w:r>
      <w:r>
        <w:rPr>
          <w:rFonts w:hint="eastAsia"/>
          <w:strike/>
          <w:dstrike w:val="0"/>
          <w:color w:val="FF0000"/>
          <w:lang w:val="en-US" w:eastAsia="zh-CN"/>
        </w:rPr>
        <w:t>（创投）、佳隆股份</w:t>
      </w:r>
      <w:r>
        <w:rPr>
          <w:rFonts w:hint="default"/>
          <w:strike/>
          <w:dstrike w:val="0"/>
          <w:color w:val="FF0000"/>
          <w:lang w:val="en-US" w:eastAsia="zh-CN"/>
        </w:rPr>
        <w:t>(+8.31%)</w:t>
      </w:r>
      <w:r>
        <w:rPr>
          <w:rFonts w:hint="eastAsia"/>
          <w:strike/>
          <w:dstrike w:val="0"/>
          <w:color w:val="FF0000"/>
          <w:lang w:val="en-US" w:eastAsia="zh-CN"/>
        </w:rPr>
        <w:t>（创投）、</w:t>
      </w:r>
    </w:p>
    <w:p>
      <w:pPr>
        <w:spacing w:line="240" w:lineRule="auto"/>
        <w:rPr>
          <w:rFonts w:hint="eastAsia"/>
          <w:strike/>
          <w:dstrike w:val="0"/>
          <w:color w:val="auto"/>
          <w:lang w:val="en-US" w:eastAsia="zh-CN"/>
        </w:rPr>
      </w:pPr>
      <w:r>
        <w:rPr>
          <w:rFonts w:hint="eastAsia"/>
          <w:strike/>
          <w:dstrike w:val="0"/>
          <w:color w:val="00B050"/>
          <w:lang w:val="en-US" w:eastAsia="zh-CN"/>
        </w:rPr>
        <w:t>万家乐</w:t>
      </w:r>
      <w:r>
        <w:rPr>
          <w:rFonts w:hint="default"/>
          <w:strike/>
          <w:dstrike w:val="0"/>
          <w:color w:val="00B050"/>
          <w:lang w:val="en-US" w:eastAsia="zh-CN"/>
        </w:rPr>
        <w:t>(-10.00%)</w:t>
      </w:r>
      <w:r>
        <w:rPr>
          <w:rFonts w:hint="eastAsia"/>
          <w:strike/>
          <w:dstrike w:val="0"/>
          <w:color w:val="00B050"/>
          <w:lang w:val="en-US" w:eastAsia="zh-CN"/>
        </w:rPr>
        <w:t>（壳资源）</w:t>
      </w:r>
      <w:r>
        <w:rPr>
          <w:rFonts w:hint="eastAsia"/>
          <w:strike/>
          <w:dstrike w:val="0"/>
          <w:color w:val="auto"/>
          <w:lang w:val="en-US" w:eastAsia="zh-CN"/>
        </w:rPr>
        <w:t>、</w:t>
      </w:r>
    </w:p>
    <w:p>
      <w:pPr>
        <w:spacing w:line="240" w:lineRule="auto"/>
        <w:rPr>
          <w:rFonts w:hint="eastAsia"/>
          <w:strike/>
          <w:dstrike w:val="0"/>
          <w:color w:val="auto"/>
          <w:lang w:val="en-US" w:eastAsia="zh-CN"/>
        </w:rPr>
      </w:pPr>
      <w:r>
        <w:rPr>
          <w:rFonts w:hint="eastAsia"/>
          <w:strike/>
          <w:dstrike w:val="0"/>
          <w:color w:val="00B050"/>
          <w:lang w:val="en-US" w:eastAsia="zh-CN"/>
        </w:rPr>
        <w:t>金财互联</w:t>
      </w:r>
      <w:r>
        <w:rPr>
          <w:rFonts w:hint="default"/>
          <w:strike/>
          <w:dstrike w:val="0"/>
          <w:color w:val="00B050"/>
          <w:lang w:val="en-US" w:eastAsia="zh-CN"/>
        </w:rPr>
        <w:t>(-0.43)</w:t>
      </w:r>
      <w:r>
        <w:rPr>
          <w:rFonts w:hint="eastAsia"/>
          <w:strike/>
          <w:dstrike w:val="0"/>
          <w:color w:val="00B050"/>
          <w:lang w:val="en-US" w:eastAsia="zh-CN"/>
        </w:rPr>
        <w:t>（区块链+筹码）</w:t>
      </w:r>
      <w:r>
        <w:rPr>
          <w:rFonts w:hint="eastAsia"/>
          <w:strike/>
          <w:dstrike w:val="0"/>
          <w:color w:val="auto"/>
          <w:lang w:val="en-US" w:eastAsia="zh-CN"/>
        </w:rPr>
        <w:t>、</w:t>
      </w:r>
      <w:r>
        <w:rPr>
          <w:rFonts w:hint="eastAsia"/>
          <w:strike/>
          <w:dstrike w:val="0"/>
          <w:color w:val="FF0000"/>
          <w:lang w:val="en-US" w:eastAsia="zh-CN"/>
        </w:rPr>
        <w:t>宣亚国际</w:t>
      </w:r>
      <w:r>
        <w:rPr>
          <w:rFonts w:hint="default"/>
          <w:strike/>
          <w:dstrike w:val="0"/>
          <w:color w:val="FF0000"/>
          <w:lang w:val="en-US" w:eastAsia="zh-CN"/>
        </w:rPr>
        <w:t>(+2.71%)</w:t>
      </w:r>
      <w:r>
        <w:rPr>
          <w:rFonts w:hint="eastAsia"/>
          <w:strike/>
          <w:dstrike w:val="0"/>
          <w:color w:val="auto"/>
          <w:lang w:val="en-US" w:eastAsia="zh-CN"/>
        </w:rPr>
        <w:t>（超跌+前期妖股）、</w:t>
      </w:r>
    </w:p>
    <w:p>
      <w:pPr>
        <w:spacing w:line="240" w:lineRule="auto"/>
        <w:rPr>
          <w:rFonts w:hint="default"/>
          <w:strike/>
          <w:dstrike w:val="0"/>
          <w:color w:val="FF0000"/>
          <w:lang w:val="en-US" w:eastAsia="zh-CN"/>
        </w:rPr>
      </w:pPr>
      <w:r>
        <w:rPr>
          <w:rFonts w:hint="eastAsia"/>
          <w:strike/>
          <w:dstrike w:val="0"/>
          <w:color w:val="FF0000"/>
          <w:lang w:val="en-US" w:eastAsia="zh-CN"/>
        </w:rPr>
        <w:t>上海自贸区</w:t>
      </w:r>
      <w:r>
        <w:rPr>
          <w:rFonts w:hint="default"/>
          <w:strike/>
          <w:dstrike w:val="0"/>
          <w:color w:val="FF0000"/>
          <w:lang w:val="en-US" w:eastAsia="zh-CN"/>
        </w:rPr>
        <w:t>:</w:t>
      </w:r>
      <w:r>
        <w:rPr>
          <w:rFonts w:hint="eastAsia"/>
          <w:strike/>
          <w:dstrike w:val="0"/>
          <w:color w:val="FF0000"/>
          <w:lang w:val="en-US" w:eastAsia="zh-CN"/>
        </w:rPr>
        <w:t>华贸物流</w:t>
      </w:r>
      <w:r>
        <w:rPr>
          <w:rFonts w:hint="default"/>
          <w:strike/>
          <w:dstrike w:val="0"/>
          <w:color w:val="FF0000"/>
          <w:lang w:val="en-US" w:eastAsia="zh-CN"/>
        </w:rPr>
        <w:t xml:space="preserve">(+4.55%) </w:t>
      </w:r>
      <w:r>
        <w:rPr>
          <w:rFonts w:hint="eastAsia"/>
          <w:strike/>
          <w:dstrike w:val="0"/>
          <w:color w:val="FF0000"/>
          <w:lang w:val="en-US" w:eastAsia="zh-CN"/>
        </w:rPr>
        <w:t>、长江投资</w:t>
      </w:r>
      <w:r>
        <w:rPr>
          <w:rFonts w:hint="default"/>
          <w:strike/>
          <w:dstrike w:val="0"/>
          <w:color w:val="FF0000"/>
          <w:lang w:val="en-US" w:eastAsia="zh-CN"/>
        </w:rPr>
        <w:t xml:space="preserve">(+10.01%) </w:t>
      </w:r>
      <w:r>
        <w:rPr>
          <w:rFonts w:hint="eastAsia"/>
          <w:strike/>
          <w:dstrike w:val="0"/>
          <w:color w:val="FF0000"/>
          <w:lang w:val="en-US" w:eastAsia="zh-CN"/>
        </w:rPr>
        <w:t>，上海物贸</w:t>
      </w:r>
      <w:r>
        <w:rPr>
          <w:rFonts w:hint="default"/>
          <w:strike/>
          <w:dstrike w:val="0"/>
          <w:color w:val="FF0000"/>
          <w:lang w:val="en-US" w:eastAsia="zh-CN"/>
        </w:rPr>
        <w:t xml:space="preserve"> (+4.55%)</w:t>
      </w:r>
    </w:p>
    <w:p>
      <w:pPr>
        <w:spacing w:line="240" w:lineRule="auto"/>
        <w:rPr>
          <w:rFonts w:hint="default"/>
          <w:strike w:val="0"/>
          <w:dstrike w:val="0"/>
          <w:color w:val="FF0000"/>
          <w:lang w:val="en-US" w:eastAsia="zh-CN"/>
        </w:rPr>
      </w:pPr>
    </w:p>
    <w:p>
      <w:pPr>
        <w:spacing w:line="240" w:lineRule="auto"/>
        <w:rPr>
          <w:rFonts w:hint="eastAsia"/>
          <w:strike w:val="0"/>
          <w:dstrike w:val="0"/>
          <w:color w:val="FF0000"/>
          <w:lang w:val="en-US" w:eastAsia="zh-CN"/>
        </w:rPr>
      </w:pPr>
      <w:r>
        <w:rPr>
          <w:rFonts w:hint="default"/>
          <w:strike w:val="0"/>
          <w:dstrike w:val="0"/>
          <w:color w:val="FF0000"/>
          <w:lang w:val="en-US" w:eastAsia="zh-CN"/>
        </w:rPr>
        <w:t>11-19</w:t>
      </w:r>
      <w:r>
        <w:rPr>
          <w:rFonts w:hint="eastAsia"/>
          <w:strike w:val="0"/>
          <w:dstrike w:val="0"/>
          <w:color w:val="FF0000"/>
          <w:lang w:val="en-US" w:eastAsia="zh-CN"/>
        </w:rPr>
        <w:t>日关注股票：</w:t>
      </w:r>
    </w:p>
    <w:p>
      <w:pPr>
        <w:spacing w:line="240" w:lineRule="auto"/>
        <w:rPr>
          <w:rFonts w:hint="eastAsia"/>
          <w:strike/>
          <w:dstrike w:val="0"/>
          <w:color w:val="FF0000"/>
          <w:lang w:val="en-US" w:eastAsia="zh-CN"/>
        </w:rPr>
      </w:pPr>
      <w:r>
        <w:rPr>
          <w:rFonts w:hint="eastAsia"/>
          <w:strike/>
          <w:dstrike w:val="0"/>
          <w:color w:val="FF0000"/>
          <w:lang w:val="en-US" w:eastAsia="zh-CN"/>
        </w:rPr>
        <w:t>海南海药、兴民智通、</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default"/>
          <w:strike w:val="0"/>
          <w:dstrike w:val="0"/>
          <w:color w:val="FF0000"/>
          <w:lang w:val="en-US" w:eastAsia="zh-CN"/>
        </w:rPr>
        <w:t>11-20</w:t>
      </w:r>
      <w:r>
        <w:rPr>
          <w:rFonts w:hint="eastAsia"/>
          <w:strike w:val="0"/>
          <w:dstrike w:val="0"/>
          <w:color w:val="FF0000"/>
          <w:lang w:val="en-US" w:eastAsia="zh-CN"/>
        </w:rPr>
        <w:t>日关注股票：</w:t>
      </w:r>
    </w:p>
    <w:p>
      <w:pPr>
        <w:spacing w:line="240" w:lineRule="auto"/>
        <w:rPr>
          <w:rFonts w:hint="eastAsia"/>
          <w:strike/>
          <w:dstrike w:val="0"/>
          <w:color w:val="FF0000"/>
          <w:lang w:val="en-US" w:eastAsia="zh-CN"/>
        </w:rPr>
      </w:pPr>
      <w:r>
        <w:rPr>
          <w:rFonts w:hint="eastAsia"/>
          <w:strike/>
          <w:dstrike w:val="0"/>
          <w:color w:val="FF0000"/>
          <w:lang w:val="en-US" w:eastAsia="zh-CN"/>
        </w:rPr>
        <w:t>博天环境、</w:t>
      </w:r>
    </w:p>
    <w:p>
      <w:pPr>
        <w:spacing w:line="240" w:lineRule="auto"/>
        <w:rPr>
          <w:rFonts w:hint="eastAsia"/>
          <w:strike/>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11-21日关注股票：</w:t>
      </w:r>
    </w:p>
    <w:p>
      <w:pPr>
        <w:spacing w:line="240" w:lineRule="auto"/>
        <w:rPr>
          <w:rFonts w:hint="eastAsia"/>
          <w:strike w:val="0"/>
          <w:dstrike w:val="0"/>
          <w:color w:val="00B050"/>
          <w:lang w:val="en-US" w:eastAsia="zh-CN"/>
        </w:rPr>
      </w:pPr>
      <w:r>
        <w:rPr>
          <w:rFonts w:hint="eastAsia"/>
          <w:strike w:val="0"/>
          <w:dstrike w:val="0"/>
          <w:color w:val="00B050"/>
          <w:lang w:val="en-US" w:eastAsia="zh-CN"/>
        </w:rPr>
        <w:t>等下跌到618之后再做操作：市北高新（</w:t>
      </w:r>
      <w:r>
        <w:rPr>
          <w:rFonts w:hint="default"/>
          <w:strike w:val="0"/>
          <w:dstrike w:val="0"/>
          <w:color w:val="00B050"/>
          <w:lang w:val="en-US" w:eastAsia="zh-CN"/>
        </w:rPr>
        <w:t>-10.04</w:t>
      </w:r>
      <w:r>
        <w:rPr>
          <w:rFonts w:hint="eastAsia"/>
          <w:strike w:val="0"/>
          <w:dstrike w:val="0"/>
          <w:color w:val="00B050"/>
          <w:lang w:val="en-US" w:eastAsia="zh-CN"/>
        </w:rPr>
        <w:t>%）、光洋股份（</w:t>
      </w:r>
      <w:r>
        <w:rPr>
          <w:rFonts w:hint="default"/>
          <w:strike w:val="0"/>
          <w:dstrike w:val="0"/>
          <w:color w:val="00B050"/>
          <w:lang w:val="en-US" w:eastAsia="zh-CN"/>
        </w:rPr>
        <w:t>-9.97</w:t>
      </w:r>
      <w:r>
        <w:rPr>
          <w:rFonts w:hint="eastAsia"/>
          <w:strike w:val="0"/>
          <w:dstrike w:val="0"/>
          <w:color w:val="00B050"/>
          <w:lang w:val="en-US" w:eastAsia="zh-CN"/>
        </w:rPr>
        <w:t>%）、鲁信创投（-</w:t>
      </w:r>
      <w:r>
        <w:rPr>
          <w:rFonts w:hint="default"/>
          <w:strike w:val="0"/>
          <w:dstrike w:val="0"/>
          <w:color w:val="00B050"/>
          <w:lang w:val="en-US" w:eastAsia="zh-CN"/>
        </w:rPr>
        <w:t>9.98</w:t>
      </w:r>
      <w:r>
        <w:rPr>
          <w:rFonts w:hint="eastAsia"/>
          <w:strike w:val="0"/>
          <w:dstrike w:val="0"/>
          <w:color w:val="00B050"/>
          <w:lang w:val="en-US" w:eastAsia="zh-CN"/>
        </w:rPr>
        <w:t>%）、恒立实业（-</w:t>
      </w:r>
      <w:r>
        <w:rPr>
          <w:rFonts w:hint="default"/>
          <w:strike w:val="0"/>
          <w:dstrike w:val="0"/>
          <w:color w:val="00B050"/>
          <w:lang w:val="en-US" w:eastAsia="zh-CN"/>
        </w:rPr>
        <w:t>2.67</w:t>
      </w:r>
      <w:r>
        <w:rPr>
          <w:rFonts w:hint="eastAsia"/>
          <w:strike w:val="0"/>
          <w:dstrike w:val="0"/>
          <w:color w:val="00B050"/>
          <w:lang w:val="en-US" w:eastAsia="zh-CN"/>
        </w:rPr>
        <w:t>%）</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default"/>
          <w:strike w:val="0"/>
          <w:dstrike w:val="0"/>
          <w:color w:val="FF0000"/>
          <w:lang w:val="en-US" w:eastAsia="zh-CN"/>
        </w:rPr>
        <w:t>11-22</w:t>
      </w:r>
      <w:r>
        <w:rPr>
          <w:rFonts w:hint="eastAsia"/>
          <w:strike w:val="0"/>
          <w:dstrike w:val="0"/>
          <w:color w:val="FF0000"/>
          <w:lang w:val="en-US" w:eastAsia="zh-CN"/>
        </w:rPr>
        <w:t>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无</w:t>
      </w:r>
    </w:p>
    <w:p>
      <w:pPr>
        <w:spacing w:line="240" w:lineRule="auto"/>
        <w:rPr>
          <w:rFonts w:hint="eastAsia"/>
          <w:strike/>
          <w:dstrike w:val="0"/>
          <w:color w:val="FF0000"/>
          <w:lang w:val="en-US" w:eastAsia="zh-CN"/>
        </w:rPr>
      </w:pPr>
    </w:p>
    <w:p>
      <w:pPr>
        <w:spacing w:line="240" w:lineRule="auto"/>
        <w:rPr>
          <w:rFonts w:hint="eastAsia"/>
          <w:strike/>
          <w:dstrike w:val="0"/>
          <w:color w:val="FF0000"/>
          <w:lang w:val="en-US" w:eastAsia="zh-CN"/>
        </w:rPr>
      </w:pPr>
      <w:r>
        <w:rPr>
          <w:rFonts w:hint="eastAsia"/>
          <w:strike/>
          <w:dstrike w:val="0"/>
          <w:color w:val="FF0000"/>
          <w:lang w:val="en-US" w:eastAsia="zh-CN"/>
        </w:rPr>
        <w:t>11-23日关注股票：</w:t>
      </w:r>
    </w:p>
    <w:p>
      <w:pPr>
        <w:spacing w:line="240" w:lineRule="auto"/>
        <w:rPr>
          <w:rFonts w:hint="eastAsia"/>
          <w:strike/>
          <w:dstrike w:val="0"/>
          <w:color w:val="FF0000"/>
          <w:lang w:val="en-US" w:eastAsia="zh-CN"/>
        </w:rPr>
      </w:pPr>
      <w:r>
        <w:rPr>
          <w:rFonts w:hint="eastAsia"/>
          <w:strike/>
          <w:dstrike w:val="0"/>
          <w:color w:val="FF0000"/>
          <w:lang w:val="en-US" w:eastAsia="zh-CN"/>
        </w:rPr>
        <w:t>新和成、ST冠福</w:t>
      </w:r>
    </w:p>
    <w:p>
      <w:pPr>
        <w:spacing w:line="240" w:lineRule="auto"/>
        <w:rPr>
          <w:rFonts w:hint="eastAsia"/>
          <w:strike/>
          <w:dstrike w:val="0"/>
          <w:color w:val="FF0000"/>
          <w:lang w:val="en-US" w:eastAsia="zh-CN"/>
        </w:rPr>
      </w:pPr>
    </w:p>
    <w:p>
      <w:pPr>
        <w:spacing w:line="240" w:lineRule="auto"/>
        <w:rPr>
          <w:rFonts w:hint="eastAsia"/>
          <w:strike/>
          <w:dstrike w:val="0"/>
          <w:color w:val="FF0000"/>
          <w:lang w:val="en-US" w:eastAsia="zh-CN"/>
        </w:rPr>
      </w:pPr>
      <w:r>
        <w:rPr>
          <w:rFonts w:hint="eastAsia"/>
          <w:strike/>
          <w:dstrike w:val="0"/>
          <w:color w:val="FF0000"/>
          <w:lang w:val="en-US" w:eastAsia="zh-CN"/>
        </w:rPr>
        <w:t>11-2</w:t>
      </w:r>
      <w:r>
        <w:rPr>
          <w:rFonts w:hint="default"/>
          <w:strike/>
          <w:dstrike w:val="0"/>
          <w:color w:val="FF0000"/>
          <w:lang w:val="en-US" w:eastAsia="zh-CN"/>
        </w:rPr>
        <w:t>6</w:t>
      </w:r>
      <w:r>
        <w:rPr>
          <w:rFonts w:hint="eastAsia"/>
          <w:strike/>
          <w:dstrike w:val="0"/>
          <w:color w:val="FF0000"/>
          <w:lang w:val="en-US" w:eastAsia="zh-CN"/>
        </w:rPr>
        <w:t>日关注股票：</w:t>
      </w:r>
    </w:p>
    <w:p>
      <w:pPr>
        <w:spacing w:line="240" w:lineRule="auto"/>
        <w:rPr>
          <w:rFonts w:hint="eastAsia"/>
          <w:strike/>
          <w:dstrike w:val="0"/>
          <w:color w:val="FF0000"/>
          <w:lang w:val="en-US" w:eastAsia="zh-CN"/>
        </w:rPr>
      </w:pPr>
      <w:r>
        <w:rPr>
          <w:rFonts w:hint="eastAsia"/>
          <w:strike/>
          <w:dstrike w:val="0"/>
          <w:color w:val="FF0000"/>
          <w:lang w:val="en-US" w:eastAsia="zh-CN"/>
        </w:rPr>
        <w:t>新和成、ST冠福</w:t>
      </w:r>
    </w:p>
    <w:p>
      <w:pPr>
        <w:spacing w:line="240" w:lineRule="auto"/>
        <w:rPr>
          <w:rFonts w:hint="eastAsia"/>
          <w:strike/>
          <w:dstrike w:val="0"/>
          <w:color w:val="FF0000"/>
          <w:lang w:val="en-US" w:eastAsia="zh-CN"/>
        </w:rPr>
      </w:pPr>
    </w:p>
    <w:p>
      <w:pPr>
        <w:spacing w:line="240" w:lineRule="auto"/>
        <w:rPr>
          <w:rFonts w:hint="eastAsia"/>
          <w:strike/>
          <w:dstrike w:val="0"/>
          <w:color w:val="FF0000"/>
          <w:lang w:val="en-US" w:eastAsia="zh-CN"/>
        </w:rPr>
      </w:pPr>
      <w:r>
        <w:rPr>
          <w:rFonts w:hint="eastAsia"/>
          <w:strike/>
          <w:dstrike w:val="0"/>
          <w:color w:val="FF0000"/>
          <w:lang w:val="en-US" w:eastAsia="zh-CN"/>
        </w:rPr>
        <w:t>11-2</w:t>
      </w:r>
      <w:r>
        <w:rPr>
          <w:rFonts w:hint="default"/>
          <w:strike/>
          <w:dstrike w:val="0"/>
          <w:color w:val="FF0000"/>
          <w:lang w:val="en-US" w:eastAsia="zh-CN"/>
        </w:rPr>
        <w:t>7</w:t>
      </w:r>
      <w:r>
        <w:rPr>
          <w:rFonts w:hint="eastAsia"/>
          <w:strike/>
          <w:dstrike w:val="0"/>
          <w:color w:val="FF0000"/>
          <w:lang w:val="en-US" w:eastAsia="zh-CN"/>
        </w:rPr>
        <w:t>日关注股票：</w:t>
      </w:r>
    </w:p>
    <w:p>
      <w:pPr>
        <w:spacing w:line="240" w:lineRule="auto"/>
        <w:rPr>
          <w:rFonts w:hint="eastAsia"/>
          <w:strike/>
          <w:dstrike w:val="0"/>
          <w:color w:val="FF0000"/>
          <w:lang w:val="en-US" w:eastAsia="zh-CN"/>
        </w:rPr>
      </w:pPr>
      <w:r>
        <w:rPr>
          <w:rFonts w:hint="eastAsia"/>
          <w:strike/>
          <w:dstrike w:val="0"/>
          <w:color w:val="FF0000"/>
          <w:lang w:val="en-US" w:eastAsia="zh-CN"/>
        </w:rPr>
        <w:t>新和成、ST冠福</w:t>
      </w:r>
      <w:bookmarkStart w:id="14" w:name="_GoBack"/>
      <w:bookmarkEnd w:id="14"/>
    </w:p>
    <w:p>
      <w:pPr>
        <w:spacing w:line="240" w:lineRule="auto"/>
        <w:rPr>
          <w:rFonts w:hint="eastAsia"/>
          <w:strike/>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11-28日关注股票：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润欣科技、万业企业</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11月29日关注股票：</w:t>
      </w:r>
    </w:p>
    <w:p>
      <w:pPr>
        <w:spacing w:line="240" w:lineRule="auto"/>
        <w:rPr>
          <w:rFonts w:hint="eastAsia" w:eastAsiaTheme="minorEastAsia"/>
          <w:strike w:val="0"/>
          <w:dstrike w:val="0"/>
          <w:color w:val="FF0000"/>
          <w:lang w:val="en-US" w:eastAsia="zh-CN"/>
        </w:rPr>
      </w:pPr>
      <w:r>
        <w:rPr>
          <w:rFonts w:hint="eastAsia"/>
          <w:strike w:val="0"/>
          <w:dstrike w:val="0"/>
          <w:color w:val="FF0000"/>
          <w:lang w:val="en-US" w:eastAsia="zh-CN"/>
        </w:rPr>
        <w:t>吴通控股、润欣科技</w:t>
      </w:r>
    </w:p>
    <w:p>
      <w:pPr>
        <w:spacing w:line="240" w:lineRule="auto"/>
        <w:rPr>
          <w:rFonts w:hint="eastAsia"/>
          <w:strike w:val="0"/>
          <w:dstrike w:val="0"/>
          <w:color w:val="FF0000"/>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eastAsiaTheme="minorEastAsia"/>
          <w:lang w:val="en-US" w:eastAsia="zh-CN"/>
        </w:rPr>
      </w:pPr>
      <w:r>
        <w:rPr>
          <w:rFonts w:hint="eastAsia"/>
          <w:lang w:val="en-US" w:eastAsia="zh-CN"/>
        </w:rPr>
        <w:t>炒股不是只看K线，要看财报才能赚大钱。</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D2A92"/>
    <w:multiLevelType w:val="singleLevel"/>
    <w:tmpl w:val="F56D2A92"/>
    <w:lvl w:ilvl="0" w:tentative="0">
      <w:start w:val="3"/>
      <w:numFmt w:val="decimal"/>
      <w:lvlText w:val="%1."/>
      <w:lvlJc w:val="left"/>
      <w:pPr>
        <w:tabs>
          <w:tab w:val="left" w:pos="312"/>
        </w:tabs>
      </w:pPr>
    </w:lvl>
  </w:abstractNum>
  <w:abstractNum w:abstractNumId="1">
    <w:nsid w:val="10FEA6E6"/>
    <w:multiLevelType w:val="singleLevel"/>
    <w:tmpl w:val="10FEA6E6"/>
    <w:lvl w:ilvl="0" w:tentative="0">
      <w:start w:val="1"/>
      <w:numFmt w:val="decimal"/>
      <w:lvlText w:val="%1."/>
      <w:lvlJc w:val="left"/>
      <w:pPr>
        <w:tabs>
          <w:tab w:val="left" w:pos="312"/>
        </w:tabs>
        <w:ind w:left="10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04026"/>
    <w:rsid w:val="00261413"/>
    <w:rsid w:val="004D4197"/>
    <w:rsid w:val="0052221C"/>
    <w:rsid w:val="005863AF"/>
    <w:rsid w:val="006764BA"/>
    <w:rsid w:val="00697FC3"/>
    <w:rsid w:val="00703C1E"/>
    <w:rsid w:val="00901FB1"/>
    <w:rsid w:val="00A5753D"/>
    <w:rsid w:val="00C11855"/>
    <w:rsid w:val="00D3582F"/>
    <w:rsid w:val="00D575A0"/>
    <w:rsid w:val="00E66844"/>
    <w:rsid w:val="01056385"/>
    <w:rsid w:val="014F3B92"/>
    <w:rsid w:val="0152242D"/>
    <w:rsid w:val="01647B7E"/>
    <w:rsid w:val="016B2B40"/>
    <w:rsid w:val="017B05B5"/>
    <w:rsid w:val="018E3018"/>
    <w:rsid w:val="01977FEF"/>
    <w:rsid w:val="01A5702C"/>
    <w:rsid w:val="0202356D"/>
    <w:rsid w:val="02450328"/>
    <w:rsid w:val="02586DBF"/>
    <w:rsid w:val="026A4625"/>
    <w:rsid w:val="026C250E"/>
    <w:rsid w:val="02840E6B"/>
    <w:rsid w:val="02873DC1"/>
    <w:rsid w:val="0290454C"/>
    <w:rsid w:val="0293307A"/>
    <w:rsid w:val="029B43B0"/>
    <w:rsid w:val="029F1E5F"/>
    <w:rsid w:val="02A41296"/>
    <w:rsid w:val="02A46468"/>
    <w:rsid w:val="02AB65D7"/>
    <w:rsid w:val="02D8702F"/>
    <w:rsid w:val="02E40250"/>
    <w:rsid w:val="02EA5F6C"/>
    <w:rsid w:val="03217E12"/>
    <w:rsid w:val="033B014F"/>
    <w:rsid w:val="03621B6B"/>
    <w:rsid w:val="03D77D11"/>
    <w:rsid w:val="03DA5A87"/>
    <w:rsid w:val="03DD087F"/>
    <w:rsid w:val="03E8388A"/>
    <w:rsid w:val="04032EE8"/>
    <w:rsid w:val="041C7DEF"/>
    <w:rsid w:val="04220426"/>
    <w:rsid w:val="044D03F6"/>
    <w:rsid w:val="04525AAA"/>
    <w:rsid w:val="0459341E"/>
    <w:rsid w:val="045F4CAA"/>
    <w:rsid w:val="046A7178"/>
    <w:rsid w:val="04744B22"/>
    <w:rsid w:val="04962F92"/>
    <w:rsid w:val="04A21184"/>
    <w:rsid w:val="04A641E4"/>
    <w:rsid w:val="04AF28FE"/>
    <w:rsid w:val="04CE0549"/>
    <w:rsid w:val="04EE70BE"/>
    <w:rsid w:val="04F111E6"/>
    <w:rsid w:val="04F5092B"/>
    <w:rsid w:val="04FE22FC"/>
    <w:rsid w:val="05016A5F"/>
    <w:rsid w:val="051801EF"/>
    <w:rsid w:val="05224B2F"/>
    <w:rsid w:val="05367AD1"/>
    <w:rsid w:val="055029FA"/>
    <w:rsid w:val="0563041F"/>
    <w:rsid w:val="056D0B52"/>
    <w:rsid w:val="05727E27"/>
    <w:rsid w:val="057E173A"/>
    <w:rsid w:val="058A71FF"/>
    <w:rsid w:val="058E3BE7"/>
    <w:rsid w:val="05996F7D"/>
    <w:rsid w:val="059F2277"/>
    <w:rsid w:val="05AD4AB5"/>
    <w:rsid w:val="05D61E65"/>
    <w:rsid w:val="05DB0C89"/>
    <w:rsid w:val="05F42636"/>
    <w:rsid w:val="05F71A0E"/>
    <w:rsid w:val="06200F89"/>
    <w:rsid w:val="062413EF"/>
    <w:rsid w:val="06253556"/>
    <w:rsid w:val="062C094E"/>
    <w:rsid w:val="062D1854"/>
    <w:rsid w:val="062F1F01"/>
    <w:rsid w:val="064F020B"/>
    <w:rsid w:val="06603F9C"/>
    <w:rsid w:val="066107E1"/>
    <w:rsid w:val="066C601E"/>
    <w:rsid w:val="067A6AFF"/>
    <w:rsid w:val="06915502"/>
    <w:rsid w:val="06944398"/>
    <w:rsid w:val="06B03E2C"/>
    <w:rsid w:val="06C0355F"/>
    <w:rsid w:val="06C47C16"/>
    <w:rsid w:val="06C51307"/>
    <w:rsid w:val="06D30ADE"/>
    <w:rsid w:val="06E62AE5"/>
    <w:rsid w:val="070A6F35"/>
    <w:rsid w:val="072646EC"/>
    <w:rsid w:val="07397C16"/>
    <w:rsid w:val="075B55B8"/>
    <w:rsid w:val="07794EF2"/>
    <w:rsid w:val="077C150C"/>
    <w:rsid w:val="078270AF"/>
    <w:rsid w:val="07945E37"/>
    <w:rsid w:val="07BF39C9"/>
    <w:rsid w:val="07DB23C7"/>
    <w:rsid w:val="07E848A7"/>
    <w:rsid w:val="07EB284F"/>
    <w:rsid w:val="08211EDF"/>
    <w:rsid w:val="082D6981"/>
    <w:rsid w:val="083D2004"/>
    <w:rsid w:val="084322AE"/>
    <w:rsid w:val="08446E1E"/>
    <w:rsid w:val="08447F53"/>
    <w:rsid w:val="084721DB"/>
    <w:rsid w:val="084C0D07"/>
    <w:rsid w:val="084F6707"/>
    <w:rsid w:val="085E77E3"/>
    <w:rsid w:val="08876327"/>
    <w:rsid w:val="08C065BA"/>
    <w:rsid w:val="08C5143D"/>
    <w:rsid w:val="08D36394"/>
    <w:rsid w:val="08E30882"/>
    <w:rsid w:val="0912413A"/>
    <w:rsid w:val="091322CC"/>
    <w:rsid w:val="092B4110"/>
    <w:rsid w:val="092D0512"/>
    <w:rsid w:val="092F2F78"/>
    <w:rsid w:val="093670EF"/>
    <w:rsid w:val="09383AB9"/>
    <w:rsid w:val="093B7917"/>
    <w:rsid w:val="094F49CA"/>
    <w:rsid w:val="09740E46"/>
    <w:rsid w:val="097A36CE"/>
    <w:rsid w:val="097C15B0"/>
    <w:rsid w:val="098C590A"/>
    <w:rsid w:val="099853DA"/>
    <w:rsid w:val="09C162DD"/>
    <w:rsid w:val="09C3792A"/>
    <w:rsid w:val="09CC4828"/>
    <w:rsid w:val="09D47958"/>
    <w:rsid w:val="09E01E43"/>
    <w:rsid w:val="09E4085B"/>
    <w:rsid w:val="09F70FE3"/>
    <w:rsid w:val="0A127F02"/>
    <w:rsid w:val="0A167FC8"/>
    <w:rsid w:val="0A2A34C0"/>
    <w:rsid w:val="0A2C5CA0"/>
    <w:rsid w:val="0A400DBB"/>
    <w:rsid w:val="0A480728"/>
    <w:rsid w:val="0A493EF5"/>
    <w:rsid w:val="0A4A7DBE"/>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264614"/>
    <w:rsid w:val="0B3D7A93"/>
    <w:rsid w:val="0B3F4495"/>
    <w:rsid w:val="0B4F23A6"/>
    <w:rsid w:val="0B543CA0"/>
    <w:rsid w:val="0B5F4434"/>
    <w:rsid w:val="0B6118DE"/>
    <w:rsid w:val="0B6B0302"/>
    <w:rsid w:val="0B75475E"/>
    <w:rsid w:val="0BA85F8D"/>
    <w:rsid w:val="0BE02464"/>
    <w:rsid w:val="0BF86B96"/>
    <w:rsid w:val="0BF95EDC"/>
    <w:rsid w:val="0C197917"/>
    <w:rsid w:val="0C1A08F9"/>
    <w:rsid w:val="0C1A48EA"/>
    <w:rsid w:val="0C1E7508"/>
    <w:rsid w:val="0C212C19"/>
    <w:rsid w:val="0C2D340E"/>
    <w:rsid w:val="0C3D797C"/>
    <w:rsid w:val="0C3F4D9B"/>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D0B0DE6"/>
    <w:rsid w:val="0D2627E2"/>
    <w:rsid w:val="0D275AA8"/>
    <w:rsid w:val="0D441CB0"/>
    <w:rsid w:val="0D4C6DF5"/>
    <w:rsid w:val="0D5669F9"/>
    <w:rsid w:val="0D5A65C9"/>
    <w:rsid w:val="0D5E2687"/>
    <w:rsid w:val="0D6D7C9B"/>
    <w:rsid w:val="0D74757A"/>
    <w:rsid w:val="0D752F96"/>
    <w:rsid w:val="0D7578CB"/>
    <w:rsid w:val="0D773D75"/>
    <w:rsid w:val="0D7E4FD5"/>
    <w:rsid w:val="0D9B1CEC"/>
    <w:rsid w:val="0DBA54E4"/>
    <w:rsid w:val="0DE62585"/>
    <w:rsid w:val="0DFC5D75"/>
    <w:rsid w:val="0E0A098D"/>
    <w:rsid w:val="0E3F4767"/>
    <w:rsid w:val="0E4052B3"/>
    <w:rsid w:val="0E43440D"/>
    <w:rsid w:val="0E4773A6"/>
    <w:rsid w:val="0E4B37F7"/>
    <w:rsid w:val="0E6924DC"/>
    <w:rsid w:val="0E8E7C5A"/>
    <w:rsid w:val="0E921C32"/>
    <w:rsid w:val="0E9F4838"/>
    <w:rsid w:val="0EA12E00"/>
    <w:rsid w:val="0EA52CBE"/>
    <w:rsid w:val="0EB93D02"/>
    <w:rsid w:val="0EC44D5F"/>
    <w:rsid w:val="0EC71C3E"/>
    <w:rsid w:val="0ECE38A1"/>
    <w:rsid w:val="0ED71844"/>
    <w:rsid w:val="0ED86771"/>
    <w:rsid w:val="0EDE708A"/>
    <w:rsid w:val="0EF557A5"/>
    <w:rsid w:val="0EF95003"/>
    <w:rsid w:val="0F305A06"/>
    <w:rsid w:val="0F385D65"/>
    <w:rsid w:val="0F5A3C27"/>
    <w:rsid w:val="0F65121D"/>
    <w:rsid w:val="0F7B3097"/>
    <w:rsid w:val="0F7E164C"/>
    <w:rsid w:val="0F905F80"/>
    <w:rsid w:val="0F9718D9"/>
    <w:rsid w:val="0FB54120"/>
    <w:rsid w:val="0FC45B91"/>
    <w:rsid w:val="0FE75D85"/>
    <w:rsid w:val="0FEC709E"/>
    <w:rsid w:val="100B14A3"/>
    <w:rsid w:val="10214A7C"/>
    <w:rsid w:val="10260DF6"/>
    <w:rsid w:val="10266462"/>
    <w:rsid w:val="10295D8E"/>
    <w:rsid w:val="102A5E23"/>
    <w:rsid w:val="10603BF4"/>
    <w:rsid w:val="106415C5"/>
    <w:rsid w:val="107232DD"/>
    <w:rsid w:val="10766EF7"/>
    <w:rsid w:val="10771EFF"/>
    <w:rsid w:val="107A0C96"/>
    <w:rsid w:val="107A3DC8"/>
    <w:rsid w:val="10853902"/>
    <w:rsid w:val="108E1355"/>
    <w:rsid w:val="10956EEC"/>
    <w:rsid w:val="10AD53AA"/>
    <w:rsid w:val="10C528E9"/>
    <w:rsid w:val="10E045BB"/>
    <w:rsid w:val="10F71086"/>
    <w:rsid w:val="10FF109F"/>
    <w:rsid w:val="110D2812"/>
    <w:rsid w:val="110F72C1"/>
    <w:rsid w:val="11253F0D"/>
    <w:rsid w:val="112B250E"/>
    <w:rsid w:val="1132557E"/>
    <w:rsid w:val="11435115"/>
    <w:rsid w:val="114C1096"/>
    <w:rsid w:val="115724B6"/>
    <w:rsid w:val="117F785F"/>
    <w:rsid w:val="11804C89"/>
    <w:rsid w:val="119F149D"/>
    <w:rsid w:val="11A17BC3"/>
    <w:rsid w:val="11D65E05"/>
    <w:rsid w:val="11D86036"/>
    <w:rsid w:val="11EC5575"/>
    <w:rsid w:val="122020CC"/>
    <w:rsid w:val="1231010E"/>
    <w:rsid w:val="12450F97"/>
    <w:rsid w:val="124C637F"/>
    <w:rsid w:val="125C533A"/>
    <w:rsid w:val="12703CF2"/>
    <w:rsid w:val="129313C9"/>
    <w:rsid w:val="129F0628"/>
    <w:rsid w:val="12A42AB2"/>
    <w:rsid w:val="12A764BE"/>
    <w:rsid w:val="12AD4B2B"/>
    <w:rsid w:val="12F2076C"/>
    <w:rsid w:val="13103651"/>
    <w:rsid w:val="13155065"/>
    <w:rsid w:val="13264D6F"/>
    <w:rsid w:val="1333266D"/>
    <w:rsid w:val="13430B4B"/>
    <w:rsid w:val="134A614D"/>
    <w:rsid w:val="135A46F1"/>
    <w:rsid w:val="13626263"/>
    <w:rsid w:val="136F1A34"/>
    <w:rsid w:val="137E241C"/>
    <w:rsid w:val="138B4200"/>
    <w:rsid w:val="13CA5C4D"/>
    <w:rsid w:val="13D5185C"/>
    <w:rsid w:val="13D552EC"/>
    <w:rsid w:val="13EE15FA"/>
    <w:rsid w:val="140351E0"/>
    <w:rsid w:val="14244DD5"/>
    <w:rsid w:val="14304D51"/>
    <w:rsid w:val="14480A5A"/>
    <w:rsid w:val="144E3D48"/>
    <w:rsid w:val="14712FB7"/>
    <w:rsid w:val="14736B0B"/>
    <w:rsid w:val="14816B5F"/>
    <w:rsid w:val="14AA0805"/>
    <w:rsid w:val="14B72178"/>
    <w:rsid w:val="14C0137C"/>
    <w:rsid w:val="14E20D44"/>
    <w:rsid w:val="14EA5225"/>
    <w:rsid w:val="15120F09"/>
    <w:rsid w:val="15270E26"/>
    <w:rsid w:val="152869AA"/>
    <w:rsid w:val="15325154"/>
    <w:rsid w:val="1548447D"/>
    <w:rsid w:val="157113EA"/>
    <w:rsid w:val="157C53E9"/>
    <w:rsid w:val="157F1CD1"/>
    <w:rsid w:val="15993577"/>
    <w:rsid w:val="159F78B9"/>
    <w:rsid w:val="15A0313A"/>
    <w:rsid w:val="15CF200C"/>
    <w:rsid w:val="15DB63E4"/>
    <w:rsid w:val="15DB709E"/>
    <w:rsid w:val="15F10798"/>
    <w:rsid w:val="15F51D1C"/>
    <w:rsid w:val="160659D5"/>
    <w:rsid w:val="16082B50"/>
    <w:rsid w:val="160B115C"/>
    <w:rsid w:val="161E6781"/>
    <w:rsid w:val="162C36C8"/>
    <w:rsid w:val="163E0050"/>
    <w:rsid w:val="1640732D"/>
    <w:rsid w:val="16430633"/>
    <w:rsid w:val="167B04FF"/>
    <w:rsid w:val="16961582"/>
    <w:rsid w:val="16A56FB2"/>
    <w:rsid w:val="16BB7F34"/>
    <w:rsid w:val="16BF0588"/>
    <w:rsid w:val="16BF1790"/>
    <w:rsid w:val="16C64BFD"/>
    <w:rsid w:val="16D84322"/>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42329"/>
    <w:rsid w:val="17D02869"/>
    <w:rsid w:val="17D819BB"/>
    <w:rsid w:val="17E24ACE"/>
    <w:rsid w:val="18130587"/>
    <w:rsid w:val="1824019C"/>
    <w:rsid w:val="18414B99"/>
    <w:rsid w:val="18587284"/>
    <w:rsid w:val="186000EE"/>
    <w:rsid w:val="1879447F"/>
    <w:rsid w:val="1889738D"/>
    <w:rsid w:val="18A422C2"/>
    <w:rsid w:val="18AB7038"/>
    <w:rsid w:val="18B15ABF"/>
    <w:rsid w:val="18B51EC3"/>
    <w:rsid w:val="18C06A71"/>
    <w:rsid w:val="18E27BAA"/>
    <w:rsid w:val="18FE0B3F"/>
    <w:rsid w:val="191E07B4"/>
    <w:rsid w:val="192073CC"/>
    <w:rsid w:val="192322F0"/>
    <w:rsid w:val="192478B7"/>
    <w:rsid w:val="192D31EB"/>
    <w:rsid w:val="19467740"/>
    <w:rsid w:val="19552F51"/>
    <w:rsid w:val="198F7F93"/>
    <w:rsid w:val="19B47DD1"/>
    <w:rsid w:val="19BC58B8"/>
    <w:rsid w:val="19DB7347"/>
    <w:rsid w:val="19DC4D71"/>
    <w:rsid w:val="19F72C8B"/>
    <w:rsid w:val="1A242DB8"/>
    <w:rsid w:val="1A6B40CE"/>
    <w:rsid w:val="1A6B657D"/>
    <w:rsid w:val="1A815BD3"/>
    <w:rsid w:val="1A8B02F0"/>
    <w:rsid w:val="1A950125"/>
    <w:rsid w:val="1AA33CC8"/>
    <w:rsid w:val="1ABA7984"/>
    <w:rsid w:val="1AC9098F"/>
    <w:rsid w:val="1ACB3375"/>
    <w:rsid w:val="1AD9601A"/>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68FE"/>
    <w:rsid w:val="1C670988"/>
    <w:rsid w:val="1C6F6DE4"/>
    <w:rsid w:val="1C7F5574"/>
    <w:rsid w:val="1C825F0A"/>
    <w:rsid w:val="1C857410"/>
    <w:rsid w:val="1CA519D5"/>
    <w:rsid w:val="1CB0205B"/>
    <w:rsid w:val="1CCF59CE"/>
    <w:rsid w:val="1CFE1F9E"/>
    <w:rsid w:val="1D002424"/>
    <w:rsid w:val="1D017D34"/>
    <w:rsid w:val="1D0D6955"/>
    <w:rsid w:val="1D1046F8"/>
    <w:rsid w:val="1D2B026D"/>
    <w:rsid w:val="1D3359AA"/>
    <w:rsid w:val="1D3578F8"/>
    <w:rsid w:val="1D5F1195"/>
    <w:rsid w:val="1D6915AF"/>
    <w:rsid w:val="1D7C27F7"/>
    <w:rsid w:val="1D88197B"/>
    <w:rsid w:val="1D8F1E02"/>
    <w:rsid w:val="1D9B3CAA"/>
    <w:rsid w:val="1D9C1A16"/>
    <w:rsid w:val="1D9F5997"/>
    <w:rsid w:val="1DB70379"/>
    <w:rsid w:val="1DB902E7"/>
    <w:rsid w:val="1DBF12C0"/>
    <w:rsid w:val="1DC61F9C"/>
    <w:rsid w:val="1DD60858"/>
    <w:rsid w:val="1DE368CE"/>
    <w:rsid w:val="1DFE763D"/>
    <w:rsid w:val="1E040E8C"/>
    <w:rsid w:val="1E066BFD"/>
    <w:rsid w:val="1E3D16BE"/>
    <w:rsid w:val="1E716A79"/>
    <w:rsid w:val="1E7A6E02"/>
    <w:rsid w:val="1E7D12C4"/>
    <w:rsid w:val="1EAC0280"/>
    <w:rsid w:val="1EB5423E"/>
    <w:rsid w:val="1EC44101"/>
    <w:rsid w:val="1EC801D8"/>
    <w:rsid w:val="1EF13AE1"/>
    <w:rsid w:val="1F0E46A0"/>
    <w:rsid w:val="1F0F507B"/>
    <w:rsid w:val="1F280B33"/>
    <w:rsid w:val="1F3F5BDB"/>
    <w:rsid w:val="1F436954"/>
    <w:rsid w:val="1F4D7CB2"/>
    <w:rsid w:val="1F5B3F83"/>
    <w:rsid w:val="1F5E07AC"/>
    <w:rsid w:val="1F6B3A55"/>
    <w:rsid w:val="1F921442"/>
    <w:rsid w:val="1FB005B5"/>
    <w:rsid w:val="1FCC172B"/>
    <w:rsid w:val="1FD239CE"/>
    <w:rsid w:val="1FFB53A9"/>
    <w:rsid w:val="1FFB7524"/>
    <w:rsid w:val="2017413E"/>
    <w:rsid w:val="202404B5"/>
    <w:rsid w:val="202F2459"/>
    <w:rsid w:val="203568E0"/>
    <w:rsid w:val="204C06AD"/>
    <w:rsid w:val="20583167"/>
    <w:rsid w:val="206A79AA"/>
    <w:rsid w:val="2078113D"/>
    <w:rsid w:val="2094409D"/>
    <w:rsid w:val="20B176AD"/>
    <w:rsid w:val="20BF12E3"/>
    <w:rsid w:val="210B33A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980957"/>
    <w:rsid w:val="219D3E29"/>
    <w:rsid w:val="21AD213B"/>
    <w:rsid w:val="21B17B55"/>
    <w:rsid w:val="21BA4D5A"/>
    <w:rsid w:val="21C61DDE"/>
    <w:rsid w:val="21C7795A"/>
    <w:rsid w:val="21DF73EA"/>
    <w:rsid w:val="21F9403C"/>
    <w:rsid w:val="220130C8"/>
    <w:rsid w:val="22165BA2"/>
    <w:rsid w:val="22190C7F"/>
    <w:rsid w:val="221F3F25"/>
    <w:rsid w:val="22333AA1"/>
    <w:rsid w:val="225C7BF3"/>
    <w:rsid w:val="2262474E"/>
    <w:rsid w:val="22BD2E76"/>
    <w:rsid w:val="22C275B8"/>
    <w:rsid w:val="22C9023E"/>
    <w:rsid w:val="22D05A47"/>
    <w:rsid w:val="22D26EAF"/>
    <w:rsid w:val="22E73534"/>
    <w:rsid w:val="22EB6D0C"/>
    <w:rsid w:val="22FA5502"/>
    <w:rsid w:val="23020B57"/>
    <w:rsid w:val="2348188E"/>
    <w:rsid w:val="235003C1"/>
    <w:rsid w:val="235D4BA7"/>
    <w:rsid w:val="236206C2"/>
    <w:rsid w:val="2369588F"/>
    <w:rsid w:val="23771B26"/>
    <w:rsid w:val="23887625"/>
    <w:rsid w:val="23930482"/>
    <w:rsid w:val="239C3146"/>
    <w:rsid w:val="23A22F3C"/>
    <w:rsid w:val="23A6343E"/>
    <w:rsid w:val="23AA2873"/>
    <w:rsid w:val="23C920C1"/>
    <w:rsid w:val="23D55828"/>
    <w:rsid w:val="2411116A"/>
    <w:rsid w:val="24134497"/>
    <w:rsid w:val="241C417A"/>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E5C15"/>
    <w:rsid w:val="24F66AC0"/>
    <w:rsid w:val="250235F1"/>
    <w:rsid w:val="2514664E"/>
    <w:rsid w:val="25511F6B"/>
    <w:rsid w:val="25590CC6"/>
    <w:rsid w:val="257229A7"/>
    <w:rsid w:val="257709FB"/>
    <w:rsid w:val="257A543F"/>
    <w:rsid w:val="259C0B3C"/>
    <w:rsid w:val="25A0482C"/>
    <w:rsid w:val="25B0357A"/>
    <w:rsid w:val="25B14002"/>
    <w:rsid w:val="25B22DB8"/>
    <w:rsid w:val="25BC6888"/>
    <w:rsid w:val="25C1260B"/>
    <w:rsid w:val="25D03AB9"/>
    <w:rsid w:val="25D1205C"/>
    <w:rsid w:val="25E41222"/>
    <w:rsid w:val="25EC56F7"/>
    <w:rsid w:val="25FA399D"/>
    <w:rsid w:val="260F4A69"/>
    <w:rsid w:val="26446001"/>
    <w:rsid w:val="26496B30"/>
    <w:rsid w:val="2654390B"/>
    <w:rsid w:val="265B3762"/>
    <w:rsid w:val="26745E1B"/>
    <w:rsid w:val="267C0312"/>
    <w:rsid w:val="2681036C"/>
    <w:rsid w:val="26911DF2"/>
    <w:rsid w:val="269B26E9"/>
    <w:rsid w:val="26A57A65"/>
    <w:rsid w:val="26D85EDD"/>
    <w:rsid w:val="26FD30A8"/>
    <w:rsid w:val="26FF2DF0"/>
    <w:rsid w:val="271E441C"/>
    <w:rsid w:val="2721255F"/>
    <w:rsid w:val="27217301"/>
    <w:rsid w:val="273350FA"/>
    <w:rsid w:val="27437A0D"/>
    <w:rsid w:val="274A56FA"/>
    <w:rsid w:val="275C3451"/>
    <w:rsid w:val="276B7E15"/>
    <w:rsid w:val="27706349"/>
    <w:rsid w:val="277978A5"/>
    <w:rsid w:val="27C73D38"/>
    <w:rsid w:val="27D6481D"/>
    <w:rsid w:val="27E60AEC"/>
    <w:rsid w:val="27E92A96"/>
    <w:rsid w:val="28022CC6"/>
    <w:rsid w:val="280D09D2"/>
    <w:rsid w:val="281A5848"/>
    <w:rsid w:val="283E6FAB"/>
    <w:rsid w:val="28411F49"/>
    <w:rsid w:val="28436EAA"/>
    <w:rsid w:val="284E2E6C"/>
    <w:rsid w:val="285B3B30"/>
    <w:rsid w:val="28943264"/>
    <w:rsid w:val="28A9268D"/>
    <w:rsid w:val="28DA7E14"/>
    <w:rsid w:val="28DC7F94"/>
    <w:rsid w:val="28E20191"/>
    <w:rsid w:val="29032593"/>
    <w:rsid w:val="291B5B6D"/>
    <w:rsid w:val="29283595"/>
    <w:rsid w:val="29384755"/>
    <w:rsid w:val="29474E9E"/>
    <w:rsid w:val="297E256D"/>
    <w:rsid w:val="29901482"/>
    <w:rsid w:val="29F35878"/>
    <w:rsid w:val="29FB0C3F"/>
    <w:rsid w:val="2A0744E4"/>
    <w:rsid w:val="2A154AC5"/>
    <w:rsid w:val="2A220264"/>
    <w:rsid w:val="2A256612"/>
    <w:rsid w:val="2A285457"/>
    <w:rsid w:val="2A3B4EF0"/>
    <w:rsid w:val="2A575882"/>
    <w:rsid w:val="2A665B39"/>
    <w:rsid w:val="2A7B42A5"/>
    <w:rsid w:val="2A802D8A"/>
    <w:rsid w:val="2AA004C2"/>
    <w:rsid w:val="2AAF3433"/>
    <w:rsid w:val="2AD01279"/>
    <w:rsid w:val="2B021229"/>
    <w:rsid w:val="2B074DB5"/>
    <w:rsid w:val="2B1030BD"/>
    <w:rsid w:val="2B1066EC"/>
    <w:rsid w:val="2B151C54"/>
    <w:rsid w:val="2B2209DE"/>
    <w:rsid w:val="2B2560CD"/>
    <w:rsid w:val="2B3137EA"/>
    <w:rsid w:val="2B3570BB"/>
    <w:rsid w:val="2B406E52"/>
    <w:rsid w:val="2B613F8A"/>
    <w:rsid w:val="2B715FF9"/>
    <w:rsid w:val="2B7C2469"/>
    <w:rsid w:val="2B861854"/>
    <w:rsid w:val="2B8667B4"/>
    <w:rsid w:val="2B8B0140"/>
    <w:rsid w:val="2B9102BE"/>
    <w:rsid w:val="2B9C3E2A"/>
    <w:rsid w:val="2BB83060"/>
    <w:rsid w:val="2BBE6C0E"/>
    <w:rsid w:val="2BDA1082"/>
    <w:rsid w:val="2BE454D5"/>
    <w:rsid w:val="2BE546C3"/>
    <w:rsid w:val="2BE7784D"/>
    <w:rsid w:val="2BEE5F38"/>
    <w:rsid w:val="2C01653C"/>
    <w:rsid w:val="2C174697"/>
    <w:rsid w:val="2C1A5864"/>
    <w:rsid w:val="2C36468A"/>
    <w:rsid w:val="2C380A4C"/>
    <w:rsid w:val="2C517FCF"/>
    <w:rsid w:val="2C5A3919"/>
    <w:rsid w:val="2C7E3F52"/>
    <w:rsid w:val="2C815F40"/>
    <w:rsid w:val="2C9F70B0"/>
    <w:rsid w:val="2CD9470B"/>
    <w:rsid w:val="2CF63F14"/>
    <w:rsid w:val="2D0C0D09"/>
    <w:rsid w:val="2D1429EF"/>
    <w:rsid w:val="2D2C5903"/>
    <w:rsid w:val="2D327935"/>
    <w:rsid w:val="2D355D30"/>
    <w:rsid w:val="2D3904C5"/>
    <w:rsid w:val="2D430572"/>
    <w:rsid w:val="2D4E2DDE"/>
    <w:rsid w:val="2D5542BE"/>
    <w:rsid w:val="2D5E3ABF"/>
    <w:rsid w:val="2D600536"/>
    <w:rsid w:val="2D792537"/>
    <w:rsid w:val="2D970B58"/>
    <w:rsid w:val="2D9E4763"/>
    <w:rsid w:val="2DA45761"/>
    <w:rsid w:val="2DA81C99"/>
    <w:rsid w:val="2DB44750"/>
    <w:rsid w:val="2DCA1C15"/>
    <w:rsid w:val="2DE16921"/>
    <w:rsid w:val="2E251C9D"/>
    <w:rsid w:val="2E4E50D3"/>
    <w:rsid w:val="2E5C17D6"/>
    <w:rsid w:val="2E5D7A1B"/>
    <w:rsid w:val="2E6922D6"/>
    <w:rsid w:val="2E7D14DA"/>
    <w:rsid w:val="2E8B4E7A"/>
    <w:rsid w:val="2EA15342"/>
    <w:rsid w:val="2EA67169"/>
    <w:rsid w:val="2EA87494"/>
    <w:rsid w:val="2EAC3E95"/>
    <w:rsid w:val="2EB21604"/>
    <w:rsid w:val="2EB84CFE"/>
    <w:rsid w:val="2ED912C5"/>
    <w:rsid w:val="2EDC5069"/>
    <w:rsid w:val="2EF237A7"/>
    <w:rsid w:val="2EFA1C59"/>
    <w:rsid w:val="2EFA7779"/>
    <w:rsid w:val="2F005958"/>
    <w:rsid w:val="2F115E9C"/>
    <w:rsid w:val="2F1C1B06"/>
    <w:rsid w:val="2F331442"/>
    <w:rsid w:val="2F354053"/>
    <w:rsid w:val="2F3755CF"/>
    <w:rsid w:val="2F3921C7"/>
    <w:rsid w:val="2F3A36A2"/>
    <w:rsid w:val="2F6C637F"/>
    <w:rsid w:val="2F6E3251"/>
    <w:rsid w:val="2F9D3E93"/>
    <w:rsid w:val="2FAC0AEB"/>
    <w:rsid w:val="2FAF3F01"/>
    <w:rsid w:val="2FB8673A"/>
    <w:rsid w:val="2FC1718F"/>
    <w:rsid w:val="2FD53C66"/>
    <w:rsid w:val="2FD57AE6"/>
    <w:rsid w:val="2FE32137"/>
    <w:rsid w:val="300D1A47"/>
    <w:rsid w:val="301C3119"/>
    <w:rsid w:val="302A76D8"/>
    <w:rsid w:val="30325457"/>
    <w:rsid w:val="307642F8"/>
    <w:rsid w:val="307C2FD5"/>
    <w:rsid w:val="308472ED"/>
    <w:rsid w:val="308927E7"/>
    <w:rsid w:val="30A83E2F"/>
    <w:rsid w:val="30BE10FD"/>
    <w:rsid w:val="30D22C4D"/>
    <w:rsid w:val="30D824CE"/>
    <w:rsid w:val="30E8604C"/>
    <w:rsid w:val="311B4918"/>
    <w:rsid w:val="3128318C"/>
    <w:rsid w:val="313919B9"/>
    <w:rsid w:val="313C6E33"/>
    <w:rsid w:val="31470308"/>
    <w:rsid w:val="31832045"/>
    <w:rsid w:val="318A56D9"/>
    <w:rsid w:val="3191079E"/>
    <w:rsid w:val="31980BDD"/>
    <w:rsid w:val="319B0DA4"/>
    <w:rsid w:val="31AE671B"/>
    <w:rsid w:val="31BC324A"/>
    <w:rsid w:val="31CC6824"/>
    <w:rsid w:val="31DD1A19"/>
    <w:rsid w:val="31E32CEF"/>
    <w:rsid w:val="31F27463"/>
    <w:rsid w:val="322319DA"/>
    <w:rsid w:val="32283386"/>
    <w:rsid w:val="322E6F2F"/>
    <w:rsid w:val="323319A5"/>
    <w:rsid w:val="323715BF"/>
    <w:rsid w:val="323A5C06"/>
    <w:rsid w:val="323A7424"/>
    <w:rsid w:val="32473ADF"/>
    <w:rsid w:val="3251232A"/>
    <w:rsid w:val="325571EA"/>
    <w:rsid w:val="32674304"/>
    <w:rsid w:val="3276149F"/>
    <w:rsid w:val="32A068E9"/>
    <w:rsid w:val="32A23292"/>
    <w:rsid w:val="32B27087"/>
    <w:rsid w:val="32CB7E65"/>
    <w:rsid w:val="32DC06BB"/>
    <w:rsid w:val="32F03BAC"/>
    <w:rsid w:val="32F16CC0"/>
    <w:rsid w:val="330B75BD"/>
    <w:rsid w:val="330E7FBB"/>
    <w:rsid w:val="333C2630"/>
    <w:rsid w:val="33524A45"/>
    <w:rsid w:val="33696B21"/>
    <w:rsid w:val="339B79D4"/>
    <w:rsid w:val="33AA1980"/>
    <w:rsid w:val="33AF76FE"/>
    <w:rsid w:val="33C16442"/>
    <w:rsid w:val="33C82323"/>
    <w:rsid w:val="340F5B81"/>
    <w:rsid w:val="34106BF3"/>
    <w:rsid w:val="34132FF2"/>
    <w:rsid w:val="34205967"/>
    <w:rsid w:val="343144F6"/>
    <w:rsid w:val="3432306B"/>
    <w:rsid w:val="344E75C7"/>
    <w:rsid w:val="346A6735"/>
    <w:rsid w:val="3471300F"/>
    <w:rsid w:val="347E756B"/>
    <w:rsid w:val="34874227"/>
    <w:rsid w:val="34890003"/>
    <w:rsid w:val="34931091"/>
    <w:rsid w:val="349A3EDD"/>
    <w:rsid w:val="34B775B2"/>
    <w:rsid w:val="34E038B6"/>
    <w:rsid w:val="34E2546A"/>
    <w:rsid w:val="34E30F0F"/>
    <w:rsid w:val="34F01269"/>
    <w:rsid w:val="35007CFC"/>
    <w:rsid w:val="351241C6"/>
    <w:rsid w:val="351F02B8"/>
    <w:rsid w:val="35480EDF"/>
    <w:rsid w:val="35686F69"/>
    <w:rsid w:val="35687EBB"/>
    <w:rsid w:val="35784769"/>
    <w:rsid w:val="357F03D9"/>
    <w:rsid w:val="35860DD5"/>
    <w:rsid w:val="358D7A7B"/>
    <w:rsid w:val="358F23CE"/>
    <w:rsid w:val="35923A51"/>
    <w:rsid w:val="359A3107"/>
    <w:rsid w:val="35B73629"/>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409CC"/>
    <w:rsid w:val="36C45ECE"/>
    <w:rsid w:val="36CC20D7"/>
    <w:rsid w:val="36CF007E"/>
    <w:rsid w:val="36D2199E"/>
    <w:rsid w:val="36D70FE7"/>
    <w:rsid w:val="36DC2A3B"/>
    <w:rsid w:val="36DF2AB3"/>
    <w:rsid w:val="36E07DEB"/>
    <w:rsid w:val="36EA511D"/>
    <w:rsid w:val="36F44D99"/>
    <w:rsid w:val="36F70883"/>
    <w:rsid w:val="36F84BB1"/>
    <w:rsid w:val="36FF3F93"/>
    <w:rsid w:val="371C5979"/>
    <w:rsid w:val="37370121"/>
    <w:rsid w:val="373B4262"/>
    <w:rsid w:val="37866BA0"/>
    <w:rsid w:val="37A002FA"/>
    <w:rsid w:val="37BD4353"/>
    <w:rsid w:val="37CB5679"/>
    <w:rsid w:val="37D65746"/>
    <w:rsid w:val="37DC4300"/>
    <w:rsid w:val="37ED3EEE"/>
    <w:rsid w:val="38107C75"/>
    <w:rsid w:val="381B4EB9"/>
    <w:rsid w:val="382E3032"/>
    <w:rsid w:val="38574525"/>
    <w:rsid w:val="385C78B2"/>
    <w:rsid w:val="38631D87"/>
    <w:rsid w:val="38650B7B"/>
    <w:rsid w:val="386C42FF"/>
    <w:rsid w:val="387306D3"/>
    <w:rsid w:val="38753B9D"/>
    <w:rsid w:val="38757EF7"/>
    <w:rsid w:val="388C754C"/>
    <w:rsid w:val="389A2C3B"/>
    <w:rsid w:val="38A356B6"/>
    <w:rsid w:val="38B6134F"/>
    <w:rsid w:val="38B77B89"/>
    <w:rsid w:val="38B94A25"/>
    <w:rsid w:val="38DB444F"/>
    <w:rsid w:val="38E4492B"/>
    <w:rsid w:val="38EA31B9"/>
    <w:rsid w:val="38EE644D"/>
    <w:rsid w:val="38F335E0"/>
    <w:rsid w:val="38FC6572"/>
    <w:rsid w:val="38FE3638"/>
    <w:rsid w:val="391A03B8"/>
    <w:rsid w:val="391B672C"/>
    <w:rsid w:val="39291FA1"/>
    <w:rsid w:val="39587AC5"/>
    <w:rsid w:val="395E7235"/>
    <w:rsid w:val="396F6F4F"/>
    <w:rsid w:val="39710EB7"/>
    <w:rsid w:val="39884BFF"/>
    <w:rsid w:val="39952C82"/>
    <w:rsid w:val="39C67D0A"/>
    <w:rsid w:val="39CD59E2"/>
    <w:rsid w:val="39D049E4"/>
    <w:rsid w:val="39DD1FC0"/>
    <w:rsid w:val="39E20FE2"/>
    <w:rsid w:val="39E278CB"/>
    <w:rsid w:val="39EB34F5"/>
    <w:rsid w:val="39F52E1D"/>
    <w:rsid w:val="3A0F0B48"/>
    <w:rsid w:val="3A224586"/>
    <w:rsid w:val="3A2B5335"/>
    <w:rsid w:val="3A31153A"/>
    <w:rsid w:val="3A3274F4"/>
    <w:rsid w:val="3A336219"/>
    <w:rsid w:val="3A4F3E22"/>
    <w:rsid w:val="3A58411D"/>
    <w:rsid w:val="3A657A57"/>
    <w:rsid w:val="3A68598C"/>
    <w:rsid w:val="3A6A1606"/>
    <w:rsid w:val="3A6C1A5E"/>
    <w:rsid w:val="3A6C47E6"/>
    <w:rsid w:val="3A7B4085"/>
    <w:rsid w:val="3A8527BD"/>
    <w:rsid w:val="3AA54A51"/>
    <w:rsid w:val="3AA9696E"/>
    <w:rsid w:val="3AAA30E3"/>
    <w:rsid w:val="3AAB5DB7"/>
    <w:rsid w:val="3AF87CF3"/>
    <w:rsid w:val="3B021BE7"/>
    <w:rsid w:val="3B0E4A2A"/>
    <w:rsid w:val="3B107CAF"/>
    <w:rsid w:val="3B1C1E27"/>
    <w:rsid w:val="3B4A3954"/>
    <w:rsid w:val="3B5318A0"/>
    <w:rsid w:val="3B6B5381"/>
    <w:rsid w:val="3B7742CD"/>
    <w:rsid w:val="3B892F14"/>
    <w:rsid w:val="3B9004B9"/>
    <w:rsid w:val="3B9451DA"/>
    <w:rsid w:val="3B9E1812"/>
    <w:rsid w:val="3BAF248D"/>
    <w:rsid w:val="3BAF3FE1"/>
    <w:rsid w:val="3BB57FF7"/>
    <w:rsid w:val="3BD60016"/>
    <w:rsid w:val="3BD834C3"/>
    <w:rsid w:val="3BF40B5B"/>
    <w:rsid w:val="3BF674FE"/>
    <w:rsid w:val="3C106886"/>
    <w:rsid w:val="3C2E2F2A"/>
    <w:rsid w:val="3C2F0DC1"/>
    <w:rsid w:val="3C3347D1"/>
    <w:rsid w:val="3C411F3D"/>
    <w:rsid w:val="3C4133ED"/>
    <w:rsid w:val="3C461A3C"/>
    <w:rsid w:val="3C54676F"/>
    <w:rsid w:val="3C611C77"/>
    <w:rsid w:val="3C697E40"/>
    <w:rsid w:val="3C8015C6"/>
    <w:rsid w:val="3C856B15"/>
    <w:rsid w:val="3C9D0BD3"/>
    <w:rsid w:val="3C9F1451"/>
    <w:rsid w:val="3CA5557B"/>
    <w:rsid w:val="3CAC1A05"/>
    <w:rsid w:val="3CB47B42"/>
    <w:rsid w:val="3CB851BD"/>
    <w:rsid w:val="3CBF2113"/>
    <w:rsid w:val="3CC15D23"/>
    <w:rsid w:val="3CC5059F"/>
    <w:rsid w:val="3CCC0811"/>
    <w:rsid w:val="3CCD50A6"/>
    <w:rsid w:val="3CD92DC9"/>
    <w:rsid w:val="3CE109FF"/>
    <w:rsid w:val="3CF474DA"/>
    <w:rsid w:val="3CF6320B"/>
    <w:rsid w:val="3D0C0CD6"/>
    <w:rsid w:val="3D2F3EA4"/>
    <w:rsid w:val="3D322722"/>
    <w:rsid w:val="3D3E0E07"/>
    <w:rsid w:val="3D4D2885"/>
    <w:rsid w:val="3D501F86"/>
    <w:rsid w:val="3D521FD8"/>
    <w:rsid w:val="3D5B6FD8"/>
    <w:rsid w:val="3D6B50CD"/>
    <w:rsid w:val="3D6C7970"/>
    <w:rsid w:val="3D77588E"/>
    <w:rsid w:val="3D8524B9"/>
    <w:rsid w:val="3DC67841"/>
    <w:rsid w:val="3DCC6E48"/>
    <w:rsid w:val="3DF67E21"/>
    <w:rsid w:val="3E1302F2"/>
    <w:rsid w:val="3E341AE6"/>
    <w:rsid w:val="3E350DE2"/>
    <w:rsid w:val="3E51379D"/>
    <w:rsid w:val="3E721BE4"/>
    <w:rsid w:val="3E795D46"/>
    <w:rsid w:val="3EBD4C84"/>
    <w:rsid w:val="3EBD5746"/>
    <w:rsid w:val="3EC40A9D"/>
    <w:rsid w:val="3ECD0A86"/>
    <w:rsid w:val="3EED63A2"/>
    <w:rsid w:val="3F126C25"/>
    <w:rsid w:val="3F2541BD"/>
    <w:rsid w:val="3F270B16"/>
    <w:rsid w:val="3F2E1884"/>
    <w:rsid w:val="3F406847"/>
    <w:rsid w:val="3F486D14"/>
    <w:rsid w:val="3F54103A"/>
    <w:rsid w:val="3F8B38F8"/>
    <w:rsid w:val="3F911160"/>
    <w:rsid w:val="3FA47B82"/>
    <w:rsid w:val="3FB60A8F"/>
    <w:rsid w:val="3FD16542"/>
    <w:rsid w:val="3FD50823"/>
    <w:rsid w:val="3FE57A37"/>
    <w:rsid w:val="3FE6620E"/>
    <w:rsid w:val="40190984"/>
    <w:rsid w:val="401F1357"/>
    <w:rsid w:val="402D5AAC"/>
    <w:rsid w:val="403C756C"/>
    <w:rsid w:val="40644CC3"/>
    <w:rsid w:val="40720EFD"/>
    <w:rsid w:val="40842D6B"/>
    <w:rsid w:val="4084312C"/>
    <w:rsid w:val="408C2152"/>
    <w:rsid w:val="40923A38"/>
    <w:rsid w:val="409F62B0"/>
    <w:rsid w:val="40AC35A1"/>
    <w:rsid w:val="40B87888"/>
    <w:rsid w:val="40BF28FF"/>
    <w:rsid w:val="40C4025B"/>
    <w:rsid w:val="40C73A71"/>
    <w:rsid w:val="40F579A0"/>
    <w:rsid w:val="41161BA3"/>
    <w:rsid w:val="41197767"/>
    <w:rsid w:val="41251ED8"/>
    <w:rsid w:val="414D1A11"/>
    <w:rsid w:val="41541E79"/>
    <w:rsid w:val="415E5EAB"/>
    <w:rsid w:val="417437BF"/>
    <w:rsid w:val="41775FA5"/>
    <w:rsid w:val="417C4044"/>
    <w:rsid w:val="41936260"/>
    <w:rsid w:val="419B28D7"/>
    <w:rsid w:val="41C6087A"/>
    <w:rsid w:val="41E106C4"/>
    <w:rsid w:val="41F41ECC"/>
    <w:rsid w:val="41F72304"/>
    <w:rsid w:val="421872FA"/>
    <w:rsid w:val="422725DC"/>
    <w:rsid w:val="422C4743"/>
    <w:rsid w:val="42464C1F"/>
    <w:rsid w:val="424D630C"/>
    <w:rsid w:val="425F2E78"/>
    <w:rsid w:val="42647007"/>
    <w:rsid w:val="42837B96"/>
    <w:rsid w:val="42927BEF"/>
    <w:rsid w:val="429C3F82"/>
    <w:rsid w:val="42A261A9"/>
    <w:rsid w:val="42BE7AAC"/>
    <w:rsid w:val="42F01A2C"/>
    <w:rsid w:val="430272B9"/>
    <w:rsid w:val="433567C5"/>
    <w:rsid w:val="43437508"/>
    <w:rsid w:val="4369441A"/>
    <w:rsid w:val="43715ACD"/>
    <w:rsid w:val="43863BFD"/>
    <w:rsid w:val="439B45B2"/>
    <w:rsid w:val="43A728DB"/>
    <w:rsid w:val="43B64B82"/>
    <w:rsid w:val="43C00987"/>
    <w:rsid w:val="43C147DF"/>
    <w:rsid w:val="43CC1F73"/>
    <w:rsid w:val="43CC220E"/>
    <w:rsid w:val="43DF3087"/>
    <w:rsid w:val="43EC4DB0"/>
    <w:rsid w:val="43F35274"/>
    <w:rsid w:val="43F951FD"/>
    <w:rsid w:val="43FD6BD7"/>
    <w:rsid w:val="44133473"/>
    <w:rsid w:val="441E51C4"/>
    <w:rsid w:val="443A78EA"/>
    <w:rsid w:val="443D1326"/>
    <w:rsid w:val="444A0646"/>
    <w:rsid w:val="445143F6"/>
    <w:rsid w:val="44515A1D"/>
    <w:rsid w:val="448778CA"/>
    <w:rsid w:val="449909C6"/>
    <w:rsid w:val="44AF6F90"/>
    <w:rsid w:val="44D4142E"/>
    <w:rsid w:val="44D54043"/>
    <w:rsid w:val="452A40ED"/>
    <w:rsid w:val="452F142E"/>
    <w:rsid w:val="454A7BD2"/>
    <w:rsid w:val="455C521C"/>
    <w:rsid w:val="45657922"/>
    <w:rsid w:val="45771FDE"/>
    <w:rsid w:val="45940205"/>
    <w:rsid w:val="459A5AE0"/>
    <w:rsid w:val="45A71986"/>
    <w:rsid w:val="45B2417A"/>
    <w:rsid w:val="45CE7AC9"/>
    <w:rsid w:val="45D05C04"/>
    <w:rsid w:val="45F21DD2"/>
    <w:rsid w:val="463F3DC8"/>
    <w:rsid w:val="4676486A"/>
    <w:rsid w:val="46792153"/>
    <w:rsid w:val="467A3876"/>
    <w:rsid w:val="46882F36"/>
    <w:rsid w:val="469064ED"/>
    <w:rsid w:val="46D203B7"/>
    <w:rsid w:val="46F02AE4"/>
    <w:rsid w:val="46F1523B"/>
    <w:rsid w:val="47080F16"/>
    <w:rsid w:val="471C0108"/>
    <w:rsid w:val="47256A06"/>
    <w:rsid w:val="473174AB"/>
    <w:rsid w:val="475F2ECF"/>
    <w:rsid w:val="476E5ABA"/>
    <w:rsid w:val="477C7EA2"/>
    <w:rsid w:val="47932506"/>
    <w:rsid w:val="479902B6"/>
    <w:rsid w:val="47DA073E"/>
    <w:rsid w:val="47E41BE3"/>
    <w:rsid w:val="47F628FA"/>
    <w:rsid w:val="48014BE7"/>
    <w:rsid w:val="48073349"/>
    <w:rsid w:val="48603F11"/>
    <w:rsid w:val="48651EF8"/>
    <w:rsid w:val="486561CC"/>
    <w:rsid w:val="487333F6"/>
    <w:rsid w:val="48774DFE"/>
    <w:rsid w:val="487F0CDD"/>
    <w:rsid w:val="489A1C79"/>
    <w:rsid w:val="48B03E9F"/>
    <w:rsid w:val="48B03FF9"/>
    <w:rsid w:val="48C76242"/>
    <w:rsid w:val="48E00AC5"/>
    <w:rsid w:val="48E22322"/>
    <w:rsid w:val="48E82374"/>
    <w:rsid w:val="48F0132C"/>
    <w:rsid w:val="48F55B45"/>
    <w:rsid w:val="4918362D"/>
    <w:rsid w:val="49183BBE"/>
    <w:rsid w:val="491A4ED9"/>
    <w:rsid w:val="49252B13"/>
    <w:rsid w:val="49294DF5"/>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C07187"/>
    <w:rsid w:val="4ADD7E5A"/>
    <w:rsid w:val="4B0D7D64"/>
    <w:rsid w:val="4B176EEC"/>
    <w:rsid w:val="4B2C56D0"/>
    <w:rsid w:val="4B2E2D9C"/>
    <w:rsid w:val="4B383963"/>
    <w:rsid w:val="4B4E7BB6"/>
    <w:rsid w:val="4B5D46DE"/>
    <w:rsid w:val="4B760445"/>
    <w:rsid w:val="4B807F14"/>
    <w:rsid w:val="4B825FE6"/>
    <w:rsid w:val="4B935B69"/>
    <w:rsid w:val="4BB22796"/>
    <w:rsid w:val="4BB2756C"/>
    <w:rsid w:val="4BBA3B67"/>
    <w:rsid w:val="4BCD3B4D"/>
    <w:rsid w:val="4BCD7125"/>
    <w:rsid w:val="4BD643F7"/>
    <w:rsid w:val="4BD85189"/>
    <w:rsid w:val="4BDE1EA4"/>
    <w:rsid w:val="4BDF467B"/>
    <w:rsid w:val="4BF609D0"/>
    <w:rsid w:val="4C220551"/>
    <w:rsid w:val="4C272A15"/>
    <w:rsid w:val="4C2F1755"/>
    <w:rsid w:val="4C344AA1"/>
    <w:rsid w:val="4C3E1770"/>
    <w:rsid w:val="4C894CEA"/>
    <w:rsid w:val="4C8E5216"/>
    <w:rsid w:val="4C917F0F"/>
    <w:rsid w:val="4CDC002F"/>
    <w:rsid w:val="4CE65642"/>
    <w:rsid w:val="4CEF5956"/>
    <w:rsid w:val="4CF01713"/>
    <w:rsid w:val="4CFF366F"/>
    <w:rsid w:val="4D0A73B1"/>
    <w:rsid w:val="4D121FD2"/>
    <w:rsid w:val="4D1917A8"/>
    <w:rsid w:val="4D1E230F"/>
    <w:rsid w:val="4D3A7C59"/>
    <w:rsid w:val="4D3B644C"/>
    <w:rsid w:val="4D3C2959"/>
    <w:rsid w:val="4D65143D"/>
    <w:rsid w:val="4D974816"/>
    <w:rsid w:val="4DAF3144"/>
    <w:rsid w:val="4DBE19C2"/>
    <w:rsid w:val="4DC44364"/>
    <w:rsid w:val="4DFC2D0A"/>
    <w:rsid w:val="4E001CC7"/>
    <w:rsid w:val="4E033A95"/>
    <w:rsid w:val="4E054997"/>
    <w:rsid w:val="4E233150"/>
    <w:rsid w:val="4E545DE4"/>
    <w:rsid w:val="4E740819"/>
    <w:rsid w:val="4E7E348D"/>
    <w:rsid w:val="4E850F02"/>
    <w:rsid w:val="4EB75C6C"/>
    <w:rsid w:val="4EC02376"/>
    <w:rsid w:val="4EF86E1A"/>
    <w:rsid w:val="4F165B40"/>
    <w:rsid w:val="4F20441E"/>
    <w:rsid w:val="4F263247"/>
    <w:rsid w:val="4F32218E"/>
    <w:rsid w:val="4F4D4A7F"/>
    <w:rsid w:val="4F4E26AD"/>
    <w:rsid w:val="4F6F2B2A"/>
    <w:rsid w:val="4F965F99"/>
    <w:rsid w:val="4F9A754C"/>
    <w:rsid w:val="4FA51FC1"/>
    <w:rsid w:val="4FBA02D7"/>
    <w:rsid w:val="4FBD302C"/>
    <w:rsid w:val="4FCE2834"/>
    <w:rsid w:val="4FEE729E"/>
    <w:rsid w:val="4FF25B13"/>
    <w:rsid w:val="4FF65B0D"/>
    <w:rsid w:val="500B5A1B"/>
    <w:rsid w:val="50111B63"/>
    <w:rsid w:val="501D1529"/>
    <w:rsid w:val="502258CD"/>
    <w:rsid w:val="504A555A"/>
    <w:rsid w:val="505A1473"/>
    <w:rsid w:val="505A6D6F"/>
    <w:rsid w:val="507F46AC"/>
    <w:rsid w:val="508D3858"/>
    <w:rsid w:val="508F4E81"/>
    <w:rsid w:val="509B50D0"/>
    <w:rsid w:val="509E3EED"/>
    <w:rsid w:val="50AA475F"/>
    <w:rsid w:val="50C47A79"/>
    <w:rsid w:val="50D44BCC"/>
    <w:rsid w:val="50E91E05"/>
    <w:rsid w:val="50F80D92"/>
    <w:rsid w:val="51064251"/>
    <w:rsid w:val="51191ADB"/>
    <w:rsid w:val="511D6223"/>
    <w:rsid w:val="512840B9"/>
    <w:rsid w:val="51296F56"/>
    <w:rsid w:val="512B0D10"/>
    <w:rsid w:val="512D05D4"/>
    <w:rsid w:val="51391C5B"/>
    <w:rsid w:val="51467D32"/>
    <w:rsid w:val="515D45F9"/>
    <w:rsid w:val="518A531D"/>
    <w:rsid w:val="519F60B2"/>
    <w:rsid w:val="51AE15D4"/>
    <w:rsid w:val="51B95E72"/>
    <w:rsid w:val="51CE5EA7"/>
    <w:rsid w:val="51DF03CE"/>
    <w:rsid w:val="51F7052E"/>
    <w:rsid w:val="52271E16"/>
    <w:rsid w:val="52347744"/>
    <w:rsid w:val="52393C1D"/>
    <w:rsid w:val="52521A3D"/>
    <w:rsid w:val="52642262"/>
    <w:rsid w:val="52682107"/>
    <w:rsid w:val="52716292"/>
    <w:rsid w:val="527B5F26"/>
    <w:rsid w:val="528B62BC"/>
    <w:rsid w:val="529F4222"/>
    <w:rsid w:val="52A5296A"/>
    <w:rsid w:val="52A55CB3"/>
    <w:rsid w:val="52A91F2B"/>
    <w:rsid w:val="52B23FA9"/>
    <w:rsid w:val="52E45DE5"/>
    <w:rsid w:val="52E827D3"/>
    <w:rsid w:val="52E97324"/>
    <w:rsid w:val="52EF0D67"/>
    <w:rsid w:val="52F02C42"/>
    <w:rsid w:val="52F22B35"/>
    <w:rsid w:val="52F62577"/>
    <w:rsid w:val="52FC2765"/>
    <w:rsid w:val="52FE26CC"/>
    <w:rsid w:val="52FF7F21"/>
    <w:rsid w:val="53120E95"/>
    <w:rsid w:val="531869BC"/>
    <w:rsid w:val="53195672"/>
    <w:rsid w:val="532845D8"/>
    <w:rsid w:val="53386D49"/>
    <w:rsid w:val="5346326D"/>
    <w:rsid w:val="535300BC"/>
    <w:rsid w:val="535457FD"/>
    <w:rsid w:val="53613041"/>
    <w:rsid w:val="536461D5"/>
    <w:rsid w:val="537940E2"/>
    <w:rsid w:val="538C0DB6"/>
    <w:rsid w:val="53A718BB"/>
    <w:rsid w:val="53A87981"/>
    <w:rsid w:val="53C631AC"/>
    <w:rsid w:val="53D109CC"/>
    <w:rsid w:val="53D24CDD"/>
    <w:rsid w:val="53EE7A6B"/>
    <w:rsid w:val="54026EF3"/>
    <w:rsid w:val="54120CE3"/>
    <w:rsid w:val="54224AEE"/>
    <w:rsid w:val="542B0DCA"/>
    <w:rsid w:val="54366104"/>
    <w:rsid w:val="54381B54"/>
    <w:rsid w:val="54470C0F"/>
    <w:rsid w:val="544C68CC"/>
    <w:rsid w:val="54533030"/>
    <w:rsid w:val="545B6C57"/>
    <w:rsid w:val="546E64F4"/>
    <w:rsid w:val="54706F37"/>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C73446"/>
    <w:rsid w:val="55CD2683"/>
    <w:rsid w:val="55CE5218"/>
    <w:rsid w:val="55F02B37"/>
    <w:rsid w:val="55F52A95"/>
    <w:rsid w:val="563952B5"/>
    <w:rsid w:val="56485B8F"/>
    <w:rsid w:val="564B4A19"/>
    <w:rsid w:val="56636141"/>
    <w:rsid w:val="56AD2F65"/>
    <w:rsid w:val="56BE5DE9"/>
    <w:rsid w:val="56DA29F0"/>
    <w:rsid w:val="56E04480"/>
    <w:rsid w:val="571A2248"/>
    <w:rsid w:val="5726114F"/>
    <w:rsid w:val="572C469C"/>
    <w:rsid w:val="572E1DC4"/>
    <w:rsid w:val="572E263C"/>
    <w:rsid w:val="573238AB"/>
    <w:rsid w:val="573A21E0"/>
    <w:rsid w:val="57550297"/>
    <w:rsid w:val="57556125"/>
    <w:rsid w:val="57751DA1"/>
    <w:rsid w:val="57A976CF"/>
    <w:rsid w:val="57D04474"/>
    <w:rsid w:val="57D44AE6"/>
    <w:rsid w:val="57D90E3A"/>
    <w:rsid w:val="57ED486E"/>
    <w:rsid w:val="57FD5BA4"/>
    <w:rsid w:val="58051E72"/>
    <w:rsid w:val="582547A4"/>
    <w:rsid w:val="582A524A"/>
    <w:rsid w:val="58354FAF"/>
    <w:rsid w:val="5838167A"/>
    <w:rsid w:val="58535237"/>
    <w:rsid w:val="586203E8"/>
    <w:rsid w:val="586419D4"/>
    <w:rsid w:val="586D2587"/>
    <w:rsid w:val="587D70BF"/>
    <w:rsid w:val="58845475"/>
    <w:rsid w:val="5889606F"/>
    <w:rsid w:val="588D364E"/>
    <w:rsid w:val="58910843"/>
    <w:rsid w:val="589E3082"/>
    <w:rsid w:val="589E51D8"/>
    <w:rsid w:val="58B20FE9"/>
    <w:rsid w:val="58B26326"/>
    <w:rsid w:val="58C13D6E"/>
    <w:rsid w:val="58CF3699"/>
    <w:rsid w:val="59062455"/>
    <w:rsid w:val="592E6E44"/>
    <w:rsid w:val="5931771A"/>
    <w:rsid w:val="59427279"/>
    <w:rsid w:val="59443F0F"/>
    <w:rsid w:val="594606B0"/>
    <w:rsid w:val="59551561"/>
    <w:rsid w:val="595600B6"/>
    <w:rsid w:val="595A4F46"/>
    <w:rsid w:val="595B57F0"/>
    <w:rsid w:val="595B5C1B"/>
    <w:rsid w:val="595D51EC"/>
    <w:rsid w:val="595E5DBD"/>
    <w:rsid w:val="597804E9"/>
    <w:rsid w:val="59A15F8A"/>
    <w:rsid w:val="59AA7631"/>
    <w:rsid w:val="59B355A8"/>
    <w:rsid w:val="59CC778D"/>
    <w:rsid w:val="59D373E4"/>
    <w:rsid w:val="59DC5C31"/>
    <w:rsid w:val="5A0A05EF"/>
    <w:rsid w:val="5A1C2B94"/>
    <w:rsid w:val="5A2F3CEE"/>
    <w:rsid w:val="5A41796E"/>
    <w:rsid w:val="5A447516"/>
    <w:rsid w:val="5A501F5C"/>
    <w:rsid w:val="5A5E660A"/>
    <w:rsid w:val="5A6B2536"/>
    <w:rsid w:val="5A6C38ED"/>
    <w:rsid w:val="5A7D7DC9"/>
    <w:rsid w:val="5A870F43"/>
    <w:rsid w:val="5A902353"/>
    <w:rsid w:val="5AB55D62"/>
    <w:rsid w:val="5AC83137"/>
    <w:rsid w:val="5ACB6B07"/>
    <w:rsid w:val="5AD91F12"/>
    <w:rsid w:val="5AED4CE2"/>
    <w:rsid w:val="5AFE4B41"/>
    <w:rsid w:val="5AFE6C9F"/>
    <w:rsid w:val="5AFF2C16"/>
    <w:rsid w:val="5B0A38CB"/>
    <w:rsid w:val="5B5267CB"/>
    <w:rsid w:val="5B5C4A48"/>
    <w:rsid w:val="5B61273E"/>
    <w:rsid w:val="5B6E7DE8"/>
    <w:rsid w:val="5B7132AE"/>
    <w:rsid w:val="5B740E56"/>
    <w:rsid w:val="5B8C3802"/>
    <w:rsid w:val="5B901EF3"/>
    <w:rsid w:val="5BA454AF"/>
    <w:rsid w:val="5BA74D2C"/>
    <w:rsid w:val="5BAE32E0"/>
    <w:rsid w:val="5BD0210D"/>
    <w:rsid w:val="5BDF238A"/>
    <w:rsid w:val="5C256739"/>
    <w:rsid w:val="5C2C016F"/>
    <w:rsid w:val="5C384E29"/>
    <w:rsid w:val="5C3B42D6"/>
    <w:rsid w:val="5C3E3754"/>
    <w:rsid w:val="5C45697A"/>
    <w:rsid w:val="5C4B7D70"/>
    <w:rsid w:val="5C66513A"/>
    <w:rsid w:val="5C78176A"/>
    <w:rsid w:val="5C89301D"/>
    <w:rsid w:val="5C91003A"/>
    <w:rsid w:val="5C941E9A"/>
    <w:rsid w:val="5CA13D41"/>
    <w:rsid w:val="5CA37943"/>
    <w:rsid w:val="5CA65C73"/>
    <w:rsid w:val="5CAD47EF"/>
    <w:rsid w:val="5CD1276C"/>
    <w:rsid w:val="5CD45A79"/>
    <w:rsid w:val="5CDA3806"/>
    <w:rsid w:val="5CFD2BAF"/>
    <w:rsid w:val="5D115981"/>
    <w:rsid w:val="5D175E92"/>
    <w:rsid w:val="5D1B009E"/>
    <w:rsid w:val="5D372D3D"/>
    <w:rsid w:val="5D512F5D"/>
    <w:rsid w:val="5D6937A6"/>
    <w:rsid w:val="5D7F3773"/>
    <w:rsid w:val="5D891283"/>
    <w:rsid w:val="5DA301CD"/>
    <w:rsid w:val="5DA97C2A"/>
    <w:rsid w:val="5DDB5902"/>
    <w:rsid w:val="5DDD0182"/>
    <w:rsid w:val="5DF904C3"/>
    <w:rsid w:val="5DFC0579"/>
    <w:rsid w:val="5DFD1447"/>
    <w:rsid w:val="5E0619EE"/>
    <w:rsid w:val="5E18530F"/>
    <w:rsid w:val="5E2F0443"/>
    <w:rsid w:val="5E332EEC"/>
    <w:rsid w:val="5E404E0B"/>
    <w:rsid w:val="5E4F212A"/>
    <w:rsid w:val="5E5A6482"/>
    <w:rsid w:val="5E5D519C"/>
    <w:rsid w:val="5E7E6A8B"/>
    <w:rsid w:val="5E8356EF"/>
    <w:rsid w:val="5E83792B"/>
    <w:rsid w:val="5E957291"/>
    <w:rsid w:val="5E9D1A8F"/>
    <w:rsid w:val="5EB22C18"/>
    <w:rsid w:val="5EC01E6B"/>
    <w:rsid w:val="5ECD13E0"/>
    <w:rsid w:val="5ECD52F3"/>
    <w:rsid w:val="5ECF1387"/>
    <w:rsid w:val="5EDA5E4B"/>
    <w:rsid w:val="5EE24148"/>
    <w:rsid w:val="5EEF2C72"/>
    <w:rsid w:val="5EFB6652"/>
    <w:rsid w:val="5F036FC3"/>
    <w:rsid w:val="5F113FE6"/>
    <w:rsid w:val="5F1F04B3"/>
    <w:rsid w:val="5F2C26E2"/>
    <w:rsid w:val="5F54205E"/>
    <w:rsid w:val="5F5778EA"/>
    <w:rsid w:val="5F592DF0"/>
    <w:rsid w:val="5F662887"/>
    <w:rsid w:val="5F671140"/>
    <w:rsid w:val="5F735764"/>
    <w:rsid w:val="5F7F0FCC"/>
    <w:rsid w:val="5F806634"/>
    <w:rsid w:val="5F864151"/>
    <w:rsid w:val="5F8A4D1B"/>
    <w:rsid w:val="5F941F6B"/>
    <w:rsid w:val="5FA16171"/>
    <w:rsid w:val="5FBE57DC"/>
    <w:rsid w:val="5FDC54B2"/>
    <w:rsid w:val="5FE36389"/>
    <w:rsid w:val="5FE73EAF"/>
    <w:rsid w:val="60290442"/>
    <w:rsid w:val="603858FC"/>
    <w:rsid w:val="60396B20"/>
    <w:rsid w:val="60397D0D"/>
    <w:rsid w:val="603E4C08"/>
    <w:rsid w:val="60501874"/>
    <w:rsid w:val="607B0F50"/>
    <w:rsid w:val="60866833"/>
    <w:rsid w:val="60A0766E"/>
    <w:rsid w:val="60A564FB"/>
    <w:rsid w:val="60A772D5"/>
    <w:rsid w:val="6100428F"/>
    <w:rsid w:val="612F6EFB"/>
    <w:rsid w:val="61325CA3"/>
    <w:rsid w:val="614B4800"/>
    <w:rsid w:val="61512AEE"/>
    <w:rsid w:val="61583BA9"/>
    <w:rsid w:val="617C2CAD"/>
    <w:rsid w:val="61833763"/>
    <w:rsid w:val="61B2107A"/>
    <w:rsid w:val="61B31EEA"/>
    <w:rsid w:val="61B95D15"/>
    <w:rsid w:val="61CD6317"/>
    <w:rsid w:val="61D5175F"/>
    <w:rsid w:val="62144378"/>
    <w:rsid w:val="622B4947"/>
    <w:rsid w:val="623C21BB"/>
    <w:rsid w:val="623C29CA"/>
    <w:rsid w:val="62642FCC"/>
    <w:rsid w:val="629321D7"/>
    <w:rsid w:val="62972F0F"/>
    <w:rsid w:val="62994F30"/>
    <w:rsid w:val="62A66176"/>
    <w:rsid w:val="62B644A0"/>
    <w:rsid w:val="62BA4236"/>
    <w:rsid w:val="62D155AD"/>
    <w:rsid w:val="62D80938"/>
    <w:rsid w:val="62DA1607"/>
    <w:rsid w:val="62E84147"/>
    <w:rsid w:val="630579C8"/>
    <w:rsid w:val="6309664E"/>
    <w:rsid w:val="630D0E36"/>
    <w:rsid w:val="63261329"/>
    <w:rsid w:val="63271B7D"/>
    <w:rsid w:val="63284643"/>
    <w:rsid w:val="632A0132"/>
    <w:rsid w:val="632B7E9C"/>
    <w:rsid w:val="632D66EB"/>
    <w:rsid w:val="633817A6"/>
    <w:rsid w:val="63520053"/>
    <w:rsid w:val="63524BC7"/>
    <w:rsid w:val="63540E17"/>
    <w:rsid w:val="636433B8"/>
    <w:rsid w:val="6394008A"/>
    <w:rsid w:val="639D08D0"/>
    <w:rsid w:val="63A60C4C"/>
    <w:rsid w:val="63B1701A"/>
    <w:rsid w:val="63D27CE5"/>
    <w:rsid w:val="63DA744D"/>
    <w:rsid w:val="63DF662B"/>
    <w:rsid w:val="63E766DA"/>
    <w:rsid w:val="63E978AB"/>
    <w:rsid w:val="63F130FF"/>
    <w:rsid w:val="64022E8C"/>
    <w:rsid w:val="640D6D48"/>
    <w:rsid w:val="640E4306"/>
    <w:rsid w:val="641D1B0C"/>
    <w:rsid w:val="64357186"/>
    <w:rsid w:val="643764F1"/>
    <w:rsid w:val="64401FB1"/>
    <w:rsid w:val="644244C6"/>
    <w:rsid w:val="645455F2"/>
    <w:rsid w:val="647C41D5"/>
    <w:rsid w:val="649D4F05"/>
    <w:rsid w:val="64CA54C0"/>
    <w:rsid w:val="64CA62E5"/>
    <w:rsid w:val="64E57549"/>
    <w:rsid w:val="64F41122"/>
    <w:rsid w:val="64FB76F0"/>
    <w:rsid w:val="651057F3"/>
    <w:rsid w:val="651346A6"/>
    <w:rsid w:val="651A6DCE"/>
    <w:rsid w:val="65347105"/>
    <w:rsid w:val="65466BDA"/>
    <w:rsid w:val="655E2FF8"/>
    <w:rsid w:val="657022A9"/>
    <w:rsid w:val="65726623"/>
    <w:rsid w:val="65730681"/>
    <w:rsid w:val="65753AF2"/>
    <w:rsid w:val="657A5CEE"/>
    <w:rsid w:val="657F76FE"/>
    <w:rsid w:val="659422FC"/>
    <w:rsid w:val="659D27A2"/>
    <w:rsid w:val="65BA7C51"/>
    <w:rsid w:val="65BF3B3D"/>
    <w:rsid w:val="65E21C88"/>
    <w:rsid w:val="660C056F"/>
    <w:rsid w:val="661E0E6E"/>
    <w:rsid w:val="6643305A"/>
    <w:rsid w:val="664B0AEB"/>
    <w:rsid w:val="664E6051"/>
    <w:rsid w:val="66721D70"/>
    <w:rsid w:val="66817794"/>
    <w:rsid w:val="66954A14"/>
    <w:rsid w:val="66996902"/>
    <w:rsid w:val="669C2C6E"/>
    <w:rsid w:val="669D51F2"/>
    <w:rsid w:val="66A84C68"/>
    <w:rsid w:val="66D20C75"/>
    <w:rsid w:val="66EE017A"/>
    <w:rsid w:val="670D0ADC"/>
    <w:rsid w:val="672A14EE"/>
    <w:rsid w:val="672A527A"/>
    <w:rsid w:val="674468F2"/>
    <w:rsid w:val="67525CE9"/>
    <w:rsid w:val="67600DEC"/>
    <w:rsid w:val="67626C08"/>
    <w:rsid w:val="67694B6F"/>
    <w:rsid w:val="67873EDD"/>
    <w:rsid w:val="67B24FBD"/>
    <w:rsid w:val="67BF2499"/>
    <w:rsid w:val="67CE20B0"/>
    <w:rsid w:val="67CE5A52"/>
    <w:rsid w:val="67D46CBE"/>
    <w:rsid w:val="67D5553E"/>
    <w:rsid w:val="67D66AC9"/>
    <w:rsid w:val="67FB6AF8"/>
    <w:rsid w:val="681D33E8"/>
    <w:rsid w:val="68273E23"/>
    <w:rsid w:val="683C36CD"/>
    <w:rsid w:val="68444A1C"/>
    <w:rsid w:val="686C1BB7"/>
    <w:rsid w:val="68717FC0"/>
    <w:rsid w:val="688F28C6"/>
    <w:rsid w:val="689204D6"/>
    <w:rsid w:val="6892471D"/>
    <w:rsid w:val="6892571D"/>
    <w:rsid w:val="68931A71"/>
    <w:rsid w:val="68B8502B"/>
    <w:rsid w:val="68C25076"/>
    <w:rsid w:val="68CD52EC"/>
    <w:rsid w:val="68F9345B"/>
    <w:rsid w:val="690B3DB8"/>
    <w:rsid w:val="690C73C1"/>
    <w:rsid w:val="690E470A"/>
    <w:rsid w:val="69145543"/>
    <w:rsid w:val="69455631"/>
    <w:rsid w:val="69505908"/>
    <w:rsid w:val="69511D7C"/>
    <w:rsid w:val="69667239"/>
    <w:rsid w:val="698F63A7"/>
    <w:rsid w:val="69AF334E"/>
    <w:rsid w:val="69B20BA4"/>
    <w:rsid w:val="69B338D7"/>
    <w:rsid w:val="69BB58FB"/>
    <w:rsid w:val="69D03A62"/>
    <w:rsid w:val="69DA65EA"/>
    <w:rsid w:val="69E61A81"/>
    <w:rsid w:val="69EF6A80"/>
    <w:rsid w:val="6A0B4A62"/>
    <w:rsid w:val="6A1E4169"/>
    <w:rsid w:val="6A272C44"/>
    <w:rsid w:val="6A3527AF"/>
    <w:rsid w:val="6A4555CF"/>
    <w:rsid w:val="6A4A53D9"/>
    <w:rsid w:val="6A4C1F16"/>
    <w:rsid w:val="6A584D82"/>
    <w:rsid w:val="6A5C3E6D"/>
    <w:rsid w:val="6A9701FA"/>
    <w:rsid w:val="6AB328DD"/>
    <w:rsid w:val="6AC53309"/>
    <w:rsid w:val="6AC65F6B"/>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9393A"/>
    <w:rsid w:val="6BC965DC"/>
    <w:rsid w:val="6BD05FE0"/>
    <w:rsid w:val="6BF060F9"/>
    <w:rsid w:val="6C15278F"/>
    <w:rsid w:val="6C1550EF"/>
    <w:rsid w:val="6C192C77"/>
    <w:rsid w:val="6C247FF2"/>
    <w:rsid w:val="6C5A37E8"/>
    <w:rsid w:val="6C680B1C"/>
    <w:rsid w:val="6C6830AB"/>
    <w:rsid w:val="6C6D1FC9"/>
    <w:rsid w:val="6C6F149B"/>
    <w:rsid w:val="6C852F80"/>
    <w:rsid w:val="6CA35071"/>
    <w:rsid w:val="6CA958D9"/>
    <w:rsid w:val="6CAA2244"/>
    <w:rsid w:val="6CB27F63"/>
    <w:rsid w:val="6CFD117C"/>
    <w:rsid w:val="6D176C50"/>
    <w:rsid w:val="6D5F20FB"/>
    <w:rsid w:val="6D635ECF"/>
    <w:rsid w:val="6D6B1A32"/>
    <w:rsid w:val="6D830976"/>
    <w:rsid w:val="6D8D1556"/>
    <w:rsid w:val="6D9C47D4"/>
    <w:rsid w:val="6D9D362B"/>
    <w:rsid w:val="6DA878E5"/>
    <w:rsid w:val="6DB3004E"/>
    <w:rsid w:val="6DC64084"/>
    <w:rsid w:val="6DD04789"/>
    <w:rsid w:val="6DD0567D"/>
    <w:rsid w:val="6DD652A5"/>
    <w:rsid w:val="6DDA18E4"/>
    <w:rsid w:val="6DE31FA4"/>
    <w:rsid w:val="6DEF27A5"/>
    <w:rsid w:val="6DF1004A"/>
    <w:rsid w:val="6DF76419"/>
    <w:rsid w:val="6E194437"/>
    <w:rsid w:val="6E2E21AD"/>
    <w:rsid w:val="6E5B527C"/>
    <w:rsid w:val="6E760AC8"/>
    <w:rsid w:val="6E865950"/>
    <w:rsid w:val="6E8B12C4"/>
    <w:rsid w:val="6E8C28E4"/>
    <w:rsid w:val="6E921DF4"/>
    <w:rsid w:val="6EA40439"/>
    <w:rsid w:val="6EAD196C"/>
    <w:rsid w:val="6EB0714F"/>
    <w:rsid w:val="6EBC4C9D"/>
    <w:rsid w:val="6F016BFE"/>
    <w:rsid w:val="6F257E2B"/>
    <w:rsid w:val="6F476ED9"/>
    <w:rsid w:val="6F4902C7"/>
    <w:rsid w:val="6F6C584C"/>
    <w:rsid w:val="6F74384E"/>
    <w:rsid w:val="6F7A1086"/>
    <w:rsid w:val="6F7D30C6"/>
    <w:rsid w:val="6F855C15"/>
    <w:rsid w:val="6F8C70D0"/>
    <w:rsid w:val="6FA43E74"/>
    <w:rsid w:val="6FCD5F96"/>
    <w:rsid w:val="6FCD6A80"/>
    <w:rsid w:val="6FDF228C"/>
    <w:rsid w:val="6FEC6BA3"/>
    <w:rsid w:val="6FEE7509"/>
    <w:rsid w:val="70035EF1"/>
    <w:rsid w:val="701048BF"/>
    <w:rsid w:val="70255ADB"/>
    <w:rsid w:val="702A6418"/>
    <w:rsid w:val="702F450B"/>
    <w:rsid w:val="70404FC8"/>
    <w:rsid w:val="70425707"/>
    <w:rsid w:val="70511DE4"/>
    <w:rsid w:val="70644806"/>
    <w:rsid w:val="706A34F7"/>
    <w:rsid w:val="70A44053"/>
    <w:rsid w:val="70B23DA1"/>
    <w:rsid w:val="70B57D29"/>
    <w:rsid w:val="70D42F6E"/>
    <w:rsid w:val="70D71C61"/>
    <w:rsid w:val="710B2E1E"/>
    <w:rsid w:val="71163A30"/>
    <w:rsid w:val="711B56A9"/>
    <w:rsid w:val="71326984"/>
    <w:rsid w:val="713B6F9B"/>
    <w:rsid w:val="717934D4"/>
    <w:rsid w:val="7198751A"/>
    <w:rsid w:val="71A51555"/>
    <w:rsid w:val="71C56B06"/>
    <w:rsid w:val="71E276CC"/>
    <w:rsid w:val="7209211A"/>
    <w:rsid w:val="72424140"/>
    <w:rsid w:val="729E0354"/>
    <w:rsid w:val="72AA2B05"/>
    <w:rsid w:val="72C546A9"/>
    <w:rsid w:val="72DE37F7"/>
    <w:rsid w:val="72EC7EF7"/>
    <w:rsid w:val="72F05E81"/>
    <w:rsid w:val="72FE1849"/>
    <w:rsid w:val="73150265"/>
    <w:rsid w:val="731B7C39"/>
    <w:rsid w:val="73294CA9"/>
    <w:rsid w:val="732E12B1"/>
    <w:rsid w:val="733D0A3C"/>
    <w:rsid w:val="734961CD"/>
    <w:rsid w:val="734F3E47"/>
    <w:rsid w:val="735962E2"/>
    <w:rsid w:val="73902F8B"/>
    <w:rsid w:val="73C678FC"/>
    <w:rsid w:val="73C810E9"/>
    <w:rsid w:val="73CF37E0"/>
    <w:rsid w:val="73E867D3"/>
    <w:rsid w:val="73F02CE7"/>
    <w:rsid w:val="73F21569"/>
    <w:rsid w:val="7400632C"/>
    <w:rsid w:val="74235B8A"/>
    <w:rsid w:val="74281E02"/>
    <w:rsid w:val="7453209B"/>
    <w:rsid w:val="745C37D5"/>
    <w:rsid w:val="7464428D"/>
    <w:rsid w:val="7466024C"/>
    <w:rsid w:val="746D6EA6"/>
    <w:rsid w:val="74741EC6"/>
    <w:rsid w:val="74794AD2"/>
    <w:rsid w:val="749B0CA3"/>
    <w:rsid w:val="749C7908"/>
    <w:rsid w:val="74B16095"/>
    <w:rsid w:val="74B23835"/>
    <w:rsid w:val="74BE0F07"/>
    <w:rsid w:val="74C242CB"/>
    <w:rsid w:val="74C9150D"/>
    <w:rsid w:val="74D11297"/>
    <w:rsid w:val="74D44790"/>
    <w:rsid w:val="74F77888"/>
    <w:rsid w:val="7503560E"/>
    <w:rsid w:val="750F1F5A"/>
    <w:rsid w:val="75156802"/>
    <w:rsid w:val="75236E65"/>
    <w:rsid w:val="752939A5"/>
    <w:rsid w:val="75373D85"/>
    <w:rsid w:val="755B23F0"/>
    <w:rsid w:val="756441E0"/>
    <w:rsid w:val="7569689C"/>
    <w:rsid w:val="75972010"/>
    <w:rsid w:val="759D43E0"/>
    <w:rsid w:val="75A738BE"/>
    <w:rsid w:val="75D13ED7"/>
    <w:rsid w:val="75D72DBF"/>
    <w:rsid w:val="75E354AB"/>
    <w:rsid w:val="75ED530E"/>
    <w:rsid w:val="75F25729"/>
    <w:rsid w:val="75FD0190"/>
    <w:rsid w:val="76001D27"/>
    <w:rsid w:val="76077600"/>
    <w:rsid w:val="76085DC1"/>
    <w:rsid w:val="76235FDA"/>
    <w:rsid w:val="76244941"/>
    <w:rsid w:val="76270C98"/>
    <w:rsid w:val="762868A6"/>
    <w:rsid w:val="762E07D6"/>
    <w:rsid w:val="763D5E6C"/>
    <w:rsid w:val="764976AF"/>
    <w:rsid w:val="764C2E29"/>
    <w:rsid w:val="764D1C84"/>
    <w:rsid w:val="764D73DC"/>
    <w:rsid w:val="7659795A"/>
    <w:rsid w:val="76635F77"/>
    <w:rsid w:val="76676717"/>
    <w:rsid w:val="766F4658"/>
    <w:rsid w:val="76912DA9"/>
    <w:rsid w:val="769C409B"/>
    <w:rsid w:val="76BE2084"/>
    <w:rsid w:val="76C67A20"/>
    <w:rsid w:val="76F471D6"/>
    <w:rsid w:val="76F50806"/>
    <w:rsid w:val="76FA32E0"/>
    <w:rsid w:val="771072F6"/>
    <w:rsid w:val="77126D6C"/>
    <w:rsid w:val="772A04F4"/>
    <w:rsid w:val="77347743"/>
    <w:rsid w:val="775B0169"/>
    <w:rsid w:val="777A7C3A"/>
    <w:rsid w:val="77800BB6"/>
    <w:rsid w:val="7780111E"/>
    <w:rsid w:val="77A01607"/>
    <w:rsid w:val="77A76E7C"/>
    <w:rsid w:val="77B40DE8"/>
    <w:rsid w:val="77B6655A"/>
    <w:rsid w:val="77D2431F"/>
    <w:rsid w:val="77DB0217"/>
    <w:rsid w:val="77FF4097"/>
    <w:rsid w:val="781E2A58"/>
    <w:rsid w:val="78295A57"/>
    <w:rsid w:val="782E504C"/>
    <w:rsid w:val="786C031B"/>
    <w:rsid w:val="787108B6"/>
    <w:rsid w:val="787B4D40"/>
    <w:rsid w:val="787C3721"/>
    <w:rsid w:val="788D2861"/>
    <w:rsid w:val="78973E20"/>
    <w:rsid w:val="78AE511E"/>
    <w:rsid w:val="78B80928"/>
    <w:rsid w:val="78C339EC"/>
    <w:rsid w:val="78C74108"/>
    <w:rsid w:val="78CD3E56"/>
    <w:rsid w:val="78D939E3"/>
    <w:rsid w:val="78EB6EB1"/>
    <w:rsid w:val="790421B5"/>
    <w:rsid w:val="791B599B"/>
    <w:rsid w:val="79374CE7"/>
    <w:rsid w:val="794319BF"/>
    <w:rsid w:val="794C00FD"/>
    <w:rsid w:val="7955353C"/>
    <w:rsid w:val="799035A9"/>
    <w:rsid w:val="799C5E12"/>
    <w:rsid w:val="79A02A8D"/>
    <w:rsid w:val="79A53B2D"/>
    <w:rsid w:val="79AA4F75"/>
    <w:rsid w:val="79B81A90"/>
    <w:rsid w:val="79E57F7C"/>
    <w:rsid w:val="79E6546C"/>
    <w:rsid w:val="79F8170D"/>
    <w:rsid w:val="79FC24F5"/>
    <w:rsid w:val="79FD14B8"/>
    <w:rsid w:val="7A096A08"/>
    <w:rsid w:val="7A2A11C4"/>
    <w:rsid w:val="7A2B2F1C"/>
    <w:rsid w:val="7A3A0843"/>
    <w:rsid w:val="7A3E6A0A"/>
    <w:rsid w:val="7A4447A6"/>
    <w:rsid w:val="7A444EC0"/>
    <w:rsid w:val="7A6A7C3A"/>
    <w:rsid w:val="7ABD2276"/>
    <w:rsid w:val="7ABF5A43"/>
    <w:rsid w:val="7AC77976"/>
    <w:rsid w:val="7ADA60BB"/>
    <w:rsid w:val="7AE91B27"/>
    <w:rsid w:val="7AEF43F8"/>
    <w:rsid w:val="7AF367E9"/>
    <w:rsid w:val="7AF83FFF"/>
    <w:rsid w:val="7B151CB1"/>
    <w:rsid w:val="7B343384"/>
    <w:rsid w:val="7B452A87"/>
    <w:rsid w:val="7B557A15"/>
    <w:rsid w:val="7B5D050D"/>
    <w:rsid w:val="7B784687"/>
    <w:rsid w:val="7BA13BF2"/>
    <w:rsid w:val="7BBE34CB"/>
    <w:rsid w:val="7BFC0376"/>
    <w:rsid w:val="7C0773BC"/>
    <w:rsid w:val="7C0943F2"/>
    <w:rsid w:val="7C1823A4"/>
    <w:rsid w:val="7C1E37BA"/>
    <w:rsid w:val="7C3634B1"/>
    <w:rsid w:val="7C3B2D2B"/>
    <w:rsid w:val="7C410F8F"/>
    <w:rsid w:val="7C561668"/>
    <w:rsid w:val="7C920129"/>
    <w:rsid w:val="7CA008B3"/>
    <w:rsid w:val="7CA91F8C"/>
    <w:rsid w:val="7CAE0131"/>
    <w:rsid w:val="7CB876F9"/>
    <w:rsid w:val="7CC836D2"/>
    <w:rsid w:val="7CCD3194"/>
    <w:rsid w:val="7D2D607C"/>
    <w:rsid w:val="7D4164FE"/>
    <w:rsid w:val="7D4E42B7"/>
    <w:rsid w:val="7D542A51"/>
    <w:rsid w:val="7D576356"/>
    <w:rsid w:val="7D617BDB"/>
    <w:rsid w:val="7D632F91"/>
    <w:rsid w:val="7D8173E7"/>
    <w:rsid w:val="7D8247B4"/>
    <w:rsid w:val="7D8E5DA9"/>
    <w:rsid w:val="7D980DF8"/>
    <w:rsid w:val="7D9C6FEC"/>
    <w:rsid w:val="7DC32C10"/>
    <w:rsid w:val="7DCC6265"/>
    <w:rsid w:val="7DE579BE"/>
    <w:rsid w:val="7DE75339"/>
    <w:rsid w:val="7DEC6415"/>
    <w:rsid w:val="7E0D4015"/>
    <w:rsid w:val="7E3F35A6"/>
    <w:rsid w:val="7E3F6376"/>
    <w:rsid w:val="7E57142B"/>
    <w:rsid w:val="7E602E99"/>
    <w:rsid w:val="7E6D1461"/>
    <w:rsid w:val="7E71238B"/>
    <w:rsid w:val="7E867A69"/>
    <w:rsid w:val="7E8A36BD"/>
    <w:rsid w:val="7E8E2BAE"/>
    <w:rsid w:val="7E900D73"/>
    <w:rsid w:val="7EB87716"/>
    <w:rsid w:val="7ECF3FD1"/>
    <w:rsid w:val="7ED1289E"/>
    <w:rsid w:val="7EF40520"/>
    <w:rsid w:val="7EF77DD6"/>
    <w:rsid w:val="7F1163BD"/>
    <w:rsid w:val="7F171113"/>
    <w:rsid w:val="7F222559"/>
    <w:rsid w:val="7F303562"/>
    <w:rsid w:val="7F380987"/>
    <w:rsid w:val="7F3C7D4F"/>
    <w:rsid w:val="7F3F1296"/>
    <w:rsid w:val="7F4F4807"/>
    <w:rsid w:val="7F4F614C"/>
    <w:rsid w:val="7F581501"/>
    <w:rsid w:val="7F805815"/>
    <w:rsid w:val="7F833067"/>
    <w:rsid w:val="7F8E2564"/>
    <w:rsid w:val="7F9A10F4"/>
    <w:rsid w:val="7FAE3319"/>
    <w:rsid w:val="7FBE5D84"/>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2018-11-28T13:13:28Z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