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-17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形态越走越弱势，跌破下降趋势线，还要创新低</w:t>
            </w:r>
            <w:bookmarkStart w:id="14" w:name="_GoBack"/>
            <w:bookmarkEnd w:id="14"/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翻倍加仓之后，亏损缩减到-5.99%，逢反弹即可自救出局。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跟随大盘反弹。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1096-1536542303639"/>
      <w:bookmarkEnd w:id="3"/>
      <w:bookmarkStart w:id="4" w:name="2911-1536542303635"/>
      <w:bookmarkEnd w:id="4"/>
      <w:bookmarkStart w:id="5" w:name="1227-1536542303637"/>
      <w:bookmarkEnd w:id="5"/>
      <w:bookmarkStart w:id="6" w:name="2151-1536542303645"/>
      <w:bookmarkEnd w:id="6"/>
      <w:bookmarkStart w:id="7" w:name="3677-1536542303641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上证收盘2597.97，+0.16%，成交量萎缩：1030亿。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早盘跌破下跌趋势线，恐慌性杀跌之后开始回拉，尾盘翻红。社保打击药店骗保等问题造成药商股、保健品股票暴跌。汤臣倍健、一心堂跌停。</w:t>
      </w:r>
    </w:p>
    <w:p>
      <w:pPr>
        <w:spacing w:line="240" w:lineRule="auto"/>
      </w:pPr>
      <w:r>
        <w:drawing>
          <wp:inline distT="0" distB="0" distL="114300" distR="114300">
            <wp:extent cx="30670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创投+环保叠加概念股今天连板。</w:t>
      </w:r>
      <w:r>
        <w:rPr>
          <w:rFonts w:hint="eastAsia"/>
          <w:strike w:val="0"/>
          <w:dstrike w:val="0"/>
          <w:color w:val="FF0000"/>
          <w:lang w:val="en-US" w:eastAsia="zh-CN"/>
        </w:rPr>
        <w:t>科融环境（环保+创投）</w:t>
      </w:r>
      <w:r>
        <w:rPr>
          <w:rFonts w:hint="default"/>
          <w:strike w:val="0"/>
          <w:dstrike w:val="0"/>
          <w:color w:val="FF0000"/>
          <w:lang w:val="en-US" w:eastAsia="zh-CN"/>
        </w:rPr>
        <w:t>(+10.13%)</w:t>
      </w:r>
      <w:r>
        <w:rPr>
          <w:rFonts w:hint="eastAsia"/>
          <w:strike w:val="0"/>
          <w:dstrike w:val="0"/>
          <w:color w:val="FF0000"/>
          <w:lang w:val="en-US" w:eastAsia="zh-CN"/>
        </w:rPr>
        <w:t>，华控赛格（环保+创投）</w:t>
      </w:r>
      <w:r>
        <w:rPr>
          <w:rFonts w:hint="default"/>
          <w:strike w:val="0"/>
          <w:dstrike w:val="0"/>
          <w:color w:val="FF0000"/>
          <w:lang w:val="en-US" w:eastAsia="zh-CN"/>
        </w:rPr>
        <w:t>(+10.08%)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r>
        <w:drawing>
          <wp:inline distT="0" distB="0" distL="114300" distR="114300">
            <wp:extent cx="332422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</w:t>
      </w:r>
      <w:r>
        <w:rPr>
          <w:rFonts w:hint="eastAsia"/>
          <w:strike w:val="0"/>
          <w:dstrike w:val="0"/>
          <w:color w:val="auto"/>
          <w:lang w:val="en-US" w:eastAsia="zh-CN"/>
        </w:rPr>
        <w:t>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罗牛山</w:t>
      </w:r>
      <w:r>
        <w:rPr>
          <w:rFonts w:hint="default"/>
          <w:strike/>
          <w:dstrike w:val="0"/>
          <w:color w:val="auto"/>
          <w:lang w:val="en-US" w:eastAsia="zh-CN"/>
        </w:rPr>
        <w:t>(+5.74%)</w:t>
      </w:r>
      <w:r>
        <w:rPr>
          <w:rFonts w:hint="default"/>
          <w:strike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海特高新（5G）、梦网集团（5G）、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浔兴股份</w:t>
      </w:r>
      <w:r>
        <w:rPr>
          <w:rFonts w:hint="eastAsia"/>
          <w:strike w:val="0"/>
          <w:dstrike w:val="0"/>
          <w:color w:val="auto"/>
          <w:lang w:val="en-US" w:eastAsia="zh-CN"/>
        </w:rPr>
        <w:t>（跨境电商）形态类似：</w:t>
      </w:r>
      <w:r>
        <w:rPr>
          <w:rFonts w:hint="eastAsia"/>
          <w:strike w:val="0"/>
          <w:dstrike w:val="0"/>
          <w:color w:val="FF0000"/>
          <w:lang w:val="en-US" w:eastAsia="zh-CN"/>
        </w:rPr>
        <w:t>雏鹰农牧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auto"/>
          <w:lang w:val="en-US" w:eastAsia="zh-CN"/>
        </w:rPr>
        <w:t>金莱特、长鹰信质、东方海洋、凯瑞德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金新农（右侧趋势）、星源材质（右侧放量）、司太立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12月11日关注股票：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金洲管道、久立特材、玉龙股份、宜通世纪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12月14日关注股票：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科融环境（环保+创投）</w:t>
      </w:r>
      <w:r>
        <w:rPr>
          <w:rFonts w:hint="default"/>
          <w:strike w:val="0"/>
          <w:dstrike w:val="0"/>
          <w:color w:val="FF0000"/>
          <w:lang w:val="en-US" w:eastAsia="zh-CN"/>
        </w:rPr>
        <w:t>(+10.13%)</w:t>
      </w:r>
      <w:r>
        <w:rPr>
          <w:rFonts w:hint="eastAsia"/>
          <w:strike w:val="0"/>
          <w:dstrike w:val="0"/>
          <w:color w:val="FF0000"/>
          <w:lang w:val="en-US" w:eastAsia="zh-CN"/>
        </w:rPr>
        <w:t>、德创环保（环保）</w:t>
      </w:r>
      <w:r>
        <w:rPr>
          <w:rFonts w:hint="default"/>
          <w:strike w:val="0"/>
          <w:dstrike w:val="0"/>
          <w:color w:val="FF0000"/>
          <w:lang w:val="en-US" w:eastAsia="zh-CN"/>
        </w:rPr>
        <w:t>(+5.40%)</w:t>
      </w:r>
      <w:r>
        <w:rPr>
          <w:rFonts w:hint="eastAsia"/>
          <w:strike w:val="0"/>
          <w:dstrike w:val="0"/>
          <w:color w:val="FF0000"/>
          <w:lang w:val="en-US" w:eastAsia="zh-CN"/>
        </w:rPr>
        <w:t>、博天环境（环保+雄安）</w:t>
      </w:r>
      <w:r>
        <w:rPr>
          <w:rFonts w:hint="default"/>
          <w:strike w:val="0"/>
          <w:dstrike w:val="0"/>
          <w:color w:val="FF0000"/>
          <w:lang w:val="en-US" w:eastAsia="zh-CN"/>
        </w:rPr>
        <w:t>(+6.60%)</w:t>
      </w:r>
      <w:r>
        <w:rPr>
          <w:rFonts w:hint="eastAsia"/>
          <w:strike w:val="0"/>
          <w:dstrike w:val="0"/>
          <w:color w:val="FF0000"/>
          <w:lang w:val="en-US" w:eastAsia="zh-CN"/>
        </w:rPr>
        <w:t>、华控赛格（环保+创投）</w:t>
      </w:r>
      <w:r>
        <w:rPr>
          <w:rFonts w:hint="default"/>
          <w:strike w:val="0"/>
          <w:dstrike w:val="0"/>
          <w:color w:val="FF0000"/>
          <w:lang w:val="en-US" w:eastAsia="zh-CN"/>
        </w:rPr>
        <w:t>(+10.08%)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D3582F"/>
    <w:rsid w:val="00D575A0"/>
    <w:rsid w:val="00E66844"/>
    <w:rsid w:val="01056385"/>
    <w:rsid w:val="010767C2"/>
    <w:rsid w:val="013419F9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87464D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6279E3"/>
    <w:rsid w:val="117F785F"/>
    <w:rsid w:val="11804C89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95056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B02494"/>
    <w:rsid w:val="3EBD4C84"/>
    <w:rsid w:val="3EBD5746"/>
    <w:rsid w:val="3EC37F83"/>
    <w:rsid w:val="3EC40A9D"/>
    <w:rsid w:val="3ECD0A86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EB1E26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9211A"/>
    <w:rsid w:val="720E7981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2018-12-17T14:02:43Z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