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创投开始反弹，抓住机会准备清仓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大盘下跌，今天反弹微涨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3.84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横盘整理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1096-1536542303639"/>
      <w:bookmarkEnd w:id="3"/>
      <w:bookmarkStart w:id="4" w:name="1227-1536542303637"/>
      <w:bookmarkEnd w:id="4"/>
      <w:bookmarkStart w:id="5" w:name="8416-1536542303643"/>
      <w:bookmarkEnd w:id="5"/>
      <w:bookmarkStart w:id="6" w:name="2911-1536542303635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增加，两市40家涨停，跌停16家。成交量方面，沪市成交975亿元，深市成交1287亿元，两市总成交额约为22622398元，较上一交易日缩量236亿元。盘面上，5G、福建自贸区、国防军工等板块涨幅居前，医药、白酒、银行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【宏观要闻】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本周国常会：部署促进综合保税区升级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务院总理李克强主持召开国务院常务会议，部署对标国际先进水平促进综合保税区升级，打造高水平开放新平台；决定推出便利化改革措施，解决企业反映强烈的“注销难”问题。会议确定：一是便利企业内销。在综合保税区推广增值税一般纳税人资格试点。允许区内加工制造企业承接境内区外委托加工。区内加工生产的手机、汽车零部件等，内销时不再申领自动进口许可证。二是促进研发创新，支持研发创新机构在区内发展。三是推进物流便利化。四是培育新业态。五推动各类海关特殊监管区域整合提升。会议决定，简化注销流程；简化税务、社保、商务、海关等注销手续；依托一体化政务服务平台，设立企业注销网上服务专区，推行注销“一网”服务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国务院发布《关于河北雄安新区总体规划的批复》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务院发布《关于河北雄安新区总体规划(2018—2035年)的批复》指出，紧扣雄安新区战略定位，推动雄安新区与北京城市副中心形成北京新的两翼，与以2022年北京冬奥会和冬残奥会为契机推进张北地区建设形成河北两翼，促进京津冀协同发展。建立多主体供给、多渠道保障、租购并举的住房制度和房地产市场平稳健康发展长效机制，严禁大规模商业房地产开发。将雄安新区蓝绿空间占比稳定在70%，远景开发强度控制在30%。批复还指出，加快建立连接雄安新区与京津及周边其他城市、北京大兴国际机场之间的轨道和公路交通网络。建设绿色低碳之城，创建数字之城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央行调整普惠金融定向降准小型和微型企业贷款考核标准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央行公告，自2019年起，将普惠金融定向降准小型和微型企业贷款考核标准由“单户授信小于500万元”调整为“单户授信小于1000万元”。 这有利于扩大普惠金融定向降准优惠政策的覆盖面，引导金融机构更好地满足小微企业的贷款需求，使更多的小微企业受益。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【资讯快报】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外汇局决定在粤港澳大湾区、上海市和浙江省开展货物贸易外汇收支便利化试点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尔康制药(300267)</w:t>
      </w:r>
      <w:bookmarkStart w:id="14" w:name="_GoBack"/>
      <w:bookmarkEnd w:id="14"/>
      <w:r>
        <w:rPr>
          <w:rFonts w:hint="eastAsia"/>
          <w:lang w:val="en-US" w:eastAsia="zh-CN"/>
        </w:rPr>
        <w:t>子公司对扑尔敏原料药实施垄断 被罚没逾1000万元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央行：去年12月末常备借贷便利余额为927.8亿元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发改委：批复江苏省沿江城市群城际铁路建设规划 投资约2317亿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12月重卡销8万辆同比增长21%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2018年A股画像报告：自然人投资者数量再创历史新高 全年分红金额创出新高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证监会对郑领滨操纵四川长虹(600839)等股票罚没近1亿元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上海松江G60科创走廊六个百亿级项目已全面动工 将打造先进制造业产业集群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中国期货业协会：2018年12月全国期货市场交易规模较上月有所下降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01月02日关注：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鲁信创投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3419F9"/>
    <w:rsid w:val="014F3B92"/>
    <w:rsid w:val="0152242D"/>
    <w:rsid w:val="0157057E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C2FD5"/>
    <w:rsid w:val="308472ED"/>
    <w:rsid w:val="308927E7"/>
    <w:rsid w:val="30966796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CD6D56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7D1CA5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933068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93DC2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1460D7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6586D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2019-01-02T16:50:38Z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