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w:t>
      </w:r>
      <w:r>
        <w:rPr>
          <w:rFonts w:hint="default" w:ascii="微软雅黑" w:hAnsi="微软雅黑" w:eastAsia="微软雅黑" w:cs="微软雅黑"/>
          <w:sz w:val="22"/>
          <w:lang w:val="en-US" w:eastAsia="zh-CN"/>
        </w:rPr>
        <w:t>9</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01</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04</w:t>
      </w:r>
    </w:p>
    <w:tbl>
      <w:tblPr>
        <w:tblStyle w:val="12"/>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9.77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10.11</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形态越走越弱势，跌破下降趋势线，还要创新低</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持仓4100股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8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鲁信创投</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23.07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24.50</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创投开始反弹，抓住机会准备清仓</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持仓1200股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汇川技术</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21.71</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22.79</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大盘下跌，今天反弹微涨</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持仓2000股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雏鹰农牧</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1.63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1.94</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贴着boll下轨缩量下跌，等待大盘反弹或者该股放量才有机会</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掌趣科技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3.84</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4.00</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横盘整理</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持仓1000股</w:t>
            </w:r>
          </w:p>
        </w:tc>
      </w:tr>
    </w:tbl>
    <w:p>
      <w:pPr>
        <w:spacing w:line="240" w:lineRule="auto"/>
        <w:rPr>
          <w:lang w:val="en-US"/>
        </w:rPr>
      </w:pPr>
      <w:bookmarkStart w:id="0" w:name="9057-1536542303601"/>
      <w:bookmarkEnd w:id="0"/>
      <w:bookmarkStart w:id="1" w:name="7380-1536542303605"/>
      <w:bookmarkEnd w:id="1"/>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3677-1536542303641"/>
      <w:bookmarkEnd w:id="2"/>
      <w:bookmarkStart w:id="3" w:name="1096-1536542303639"/>
      <w:bookmarkEnd w:id="3"/>
      <w:bookmarkStart w:id="4" w:name="2911-1536542303635"/>
      <w:bookmarkEnd w:id="4"/>
      <w:bookmarkStart w:id="5" w:name="1227-1536542303637"/>
      <w:bookmarkEnd w:id="5"/>
      <w:bookmarkStart w:id="6" w:name="8416-1536542303643"/>
      <w:bookmarkEnd w:id="6"/>
      <w:bookmarkStart w:id="7" w:name="2151-1536542303645"/>
      <w:bookmarkEnd w:id="7"/>
      <w:r>
        <w:rPr>
          <w:rFonts w:ascii="微软雅黑" w:hAnsi="微软雅黑" w:eastAsia="微软雅黑" w:cs="微软雅黑"/>
          <w:b/>
          <w:sz w:val="22"/>
        </w:rPr>
        <w:t>今日回顾：</w:t>
      </w:r>
    </w:p>
    <w:p>
      <w:pPr>
        <w:spacing w:line="240" w:lineRule="auto"/>
        <w:rPr>
          <w:rFonts w:hint="eastAsia"/>
          <w:lang w:val="en-US" w:eastAsia="zh-CN"/>
        </w:rPr>
      </w:pPr>
      <w:r>
        <w:rPr>
          <w:rFonts w:hint="eastAsia"/>
          <w:lang w:val="en-US" w:eastAsia="zh-CN"/>
        </w:rPr>
        <w:t>今日大涨，收盘后确认全面降准1%，有消息面支撑反弹行情进入高潮。</w:t>
      </w:r>
    </w:p>
    <w:p>
      <w:pPr>
        <w:spacing w:line="240" w:lineRule="auto"/>
        <w:rPr>
          <w:rFonts w:hint="eastAsia"/>
          <w:lang w:val="en-US" w:eastAsia="zh-CN"/>
        </w:rPr>
      </w:pPr>
      <w:r>
        <w:rPr>
          <w:rFonts w:hint="eastAsia"/>
          <w:lang w:val="en-US" w:eastAsia="zh-CN"/>
        </w:rPr>
        <w:t>关注板块：特高压，军工，最好叠加。</w:t>
      </w: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【宏观要闻】</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央行全面下调存款准备金率1个百分点</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中国央行全面下调存款准备金率1个百分点。其中，2019年1月15日和1月25日分别下调0.5个百分点。同时，2019年一季度到期的中期借贷便利(MLF)不再续做。这样安排能够基本对冲今年春节前由于现金投放造成的流动性波动，有利于金融机构继续加大对小微企业、民营企业支持力度。央行有关负责人表示，此次降准将释放资金约1.5万亿元，加上即将开展的定向中期借贷便利操作和普惠金融定向降准动态考核所释放的资金，再考虑今年一季度到期的中期借贷便利不再续做的因素后，净释放长期资金约8000亿元。</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习近平：在新的起点上做好军事斗争准备工作 开创强军事业新局面</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中央军委军事工作会议4日在京召开。中共中央总书记、国家主席、中央军委主席习近平出席会议并发表重要讲话。习近平强调，全军要坚持以新时代中国特色社会主义思想为指导，深入贯彻党的十九大和十九届二中、三中全会精神，深入贯彻新时代党的强军思想，深入贯彻新时代军事战略方针，在新的起点上做好军事斗争准备工作，开创强军事业新局面。</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证监会：去年罚没106.41亿元 同比增长42.28%</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证监会2018年全年作出行政处罚决定310件，同比增长38.39%，罚没款金额106.41亿元，同比增长42.28%，市场禁入50人，同比增长13.64%，有力维护了资本市场运行秩序，有效保护了投资者合法权益，为新时代资本市场的健康发展提供了强有力保障。</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证监会今日核发2家企业IPO批文</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近日，证监会按法定程序核准了以下企业的首发申请：新希望(000876)[AI决策]乳业股份有限公司，康龙化成(北京)新药技术股份有限公司。上述企业及其承销商将分别与交易所协商确定发行日程，并陆续刊登招股文件。</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【资讯快报】</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证监会批准开展天然橡胶、棉花和玉米期权交易 本月28日正式挂牌</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税务总局：涉税专业服务机构不得借个税改革之机乱收费</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农业农村部印发三部生猪检疫规程</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A股大涨降印花税传闻又起 券商高管：未收到确切消息</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工信部等12部委发文持续加强稀土行业秩序整顿 坚决依法取缔关闭以采代探等违法违规开采稀土矿点</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滴滴否认上海团队解散</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财政部：推动修改个人所得税法 实现从分类税制向综合与分类相结合税制的重大转变</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山东成立氢能产业联盟进军氢能全产业链</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上周新增投资者数20.81万，前值为21.04万</w:t>
      </w:r>
    </w:p>
    <w:p>
      <w:pPr>
        <w:spacing w:line="240" w:lineRule="auto"/>
        <w:rPr>
          <w:rFonts w:hint="eastAsia"/>
          <w:strike w:val="0"/>
          <w:dstrike w:val="0"/>
          <w:color w:val="FF0000"/>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598-1536542303673"/>
      <w:bookmarkEnd w:id="9"/>
      <w:bookmarkStart w:id="10" w:name="8130-1536542303665"/>
      <w:bookmarkEnd w:id="10"/>
    </w:p>
    <w:p>
      <w:pPr>
        <w:spacing w:line="240" w:lineRule="auto"/>
        <w:rPr>
          <w:rFonts w:hint="eastAsia"/>
          <w:strike w:val="0"/>
          <w:dstrike w:val="0"/>
          <w:color w:val="FF0000"/>
          <w:lang w:val="en-US" w:eastAsia="zh-CN"/>
        </w:rPr>
      </w:pPr>
      <w:r>
        <w:rPr>
          <w:rFonts w:hint="eastAsia"/>
          <w:strike w:val="0"/>
          <w:dstrike w:val="0"/>
          <w:color w:val="FF0000"/>
          <w:lang w:val="en-US" w:eastAsia="zh-CN"/>
        </w:rPr>
        <w:t>01月02日关注：</w:t>
      </w:r>
    </w:p>
    <w:p>
      <w:pPr>
        <w:spacing w:line="240" w:lineRule="auto"/>
        <w:rPr>
          <w:rFonts w:hint="eastAsia"/>
          <w:strike w:val="0"/>
          <w:dstrike w:val="0"/>
          <w:color w:val="FF0000"/>
          <w:lang w:val="en-US" w:eastAsia="zh-CN"/>
        </w:rPr>
      </w:pPr>
      <w:r>
        <w:rPr>
          <w:rFonts w:hint="eastAsia"/>
          <w:strike w:val="0"/>
          <w:dstrike w:val="0"/>
          <w:color w:val="FF0000"/>
          <w:lang w:val="en-US" w:eastAsia="zh-CN"/>
        </w:rPr>
        <w:t>鲁信创投（+5.96%）</w:t>
      </w:r>
    </w:p>
    <w:p>
      <w:pPr>
        <w:spacing w:line="240" w:lineRule="auto"/>
        <w:rPr>
          <w:rFonts w:hint="eastAsia"/>
          <w:strike w:val="0"/>
          <w:dstrike w:val="0"/>
          <w:color w:val="FF0000"/>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01月05日关注：</w:t>
      </w:r>
    </w:p>
    <w:p>
      <w:pPr>
        <w:spacing w:line="240" w:lineRule="auto"/>
        <w:rPr>
          <w:rFonts w:hint="eastAsia" w:eastAsiaTheme="minorEastAsia"/>
          <w:strike w:val="0"/>
          <w:dstrike w:val="0"/>
          <w:color w:val="auto"/>
          <w:lang w:val="en-US" w:eastAsia="zh-CN"/>
        </w:rPr>
      </w:pPr>
      <w:r>
        <w:rPr>
          <w:rFonts w:hint="eastAsia"/>
          <w:strike w:val="0"/>
          <w:dstrike w:val="0"/>
          <w:color w:val="auto"/>
          <w:lang w:val="en-US" w:eastAsia="zh-CN"/>
        </w:rPr>
        <w:t>亨通光电、四方股份、思源电气、通达股份、电科院、通光线缆</w:t>
      </w:r>
      <w:bookmarkStart w:id="14" w:name="_GoBack"/>
      <w:bookmarkEnd w:id="14"/>
    </w:p>
    <w:p>
      <w:pPr>
        <w:spacing w:line="240" w:lineRule="auto"/>
        <w:rPr>
          <w:rFonts w:hint="eastAsia"/>
          <w:strike w:val="0"/>
          <w:dstrike w:val="0"/>
          <w:color w:val="FF0000"/>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eastAsiaTheme="minorEastAsia"/>
          <w:lang w:val="en-US" w:eastAsia="zh-CN"/>
        </w:rPr>
      </w:pPr>
      <w:r>
        <w:rPr>
          <w:rFonts w:hint="eastAsia"/>
          <w:lang w:val="en-US" w:eastAsia="zh-CN"/>
        </w:rPr>
        <w:t>炒股不是只看K线，要看财报才能赚大钱。</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204026"/>
    <w:rsid w:val="00261413"/>
    <w:rsid w:val="00277432"/>
    <w:rsid w:val="004D4197"/>
    <w:rsid w:val="0052221C"/>
    <w:rsid w:val="005863AF"/>
    <w:rsid w:val="005C2C3F"/>
    <w:rsid w:val="006764BA"/>
    <w:rsid w:val="00697FC3"/>
    <w:rsid w:val="00703C1E"/>
    <w:rsid w:val="00884F90"/>
    <w:rsid w:val="00901FB1"/>
    <w:rsid w:val="00A5753D"/>
    <w:rsid w:val="00C11855"/>
    <w:rsid w:val="00C3546C"/>
    <w:rsid w:val="00D3582F"/>
    <w:rsid w:val="00D575A0"/>
    <w:rsid w:val="00E66844"/>
    <w:rsid w:val="01056385"/>
    <w:rsid w:val="010767C2"/>
    <w:rsid w:val="01234802"/>
    <w:rsid w:val="013419F9"/>
    <w:rsid w:val="014F3B92"/>
    <w:rsid w:val="0152242D"/>
    <w:rsid w:val="0157057E"/>
    <w:rsid w:val="01647B7E"/>
    <w:rsid w:val="016B2B40"/>
    <w:rsid w:val="017B05B5"/>
    <w:rsid w:val="018E3018"/>
    <w:rsid w:val="01977FEF"/>
    <w:rsid w:val="01A25280"/>
    <w:rsid w:val="01A5702C"/>
    <w:rsid w:val="01E15FF0"/>
    <w:rsid w:val="0202356D"/>
    <w:rsid w:val="02326AB9"/>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D77D11"/>
    <w:rsid w:val="03DA5A87"/>
    <w:rsid w:val="03DD087F"/>
    <w:rsid w:val="03E8388A"/>
    <w:rsid w:val="04032EE8"/>
    <w:rsid w:val="041C7DEF"/>
    <w:rsid w:val="04220426"/>
    <w:rsid w:val="044D03F6"/>
    <w:rsid w:val="04525AAA"/>
    <w:rsid w:val="0459341E"/>
    <w:rsid w:val="045F4CAA"/>
    <w:rsid w:val="046A7178"/>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5029FA"/>
    <w:rsid w:val="0563041F"/>
    <w:rsid w:val="056D0B52"/>
    <w:rsid w:val="05727E27"/>
    <w:rsid w:val="057E173A"/>
    <w:rsid w:val="058A71FF"/>
    <w:rsid w:val="058E3BE7"/>
    <w:rsid w:val="05996F7D"/>
    <w:rsid w:val="059F2277"/>
    <w:rsid w:val="05AD4AB5"/>
    <w:rsid w:val="05D61E65"/>
    <w:rsid w:val="05DB0C89"/>
    <w:rsid w:val="05F42636"/>
    <w:rsid w:val="05F71A0E"/>
    <w:rsid w:val="06180457"/>
    <w:rsid w:val="06200F89"/>
    <w:rsid w:val="062413EF"/>
    <w:rsid w:val="06253556"/>
    <w:rsid w:val="062C094E"/>
    <w:rsid w:val="062D1854"/>
    <w:rsid w:val="062F1F01"/>
    <w:rsid w:val="062F339D"/>
    <w:rsid w:val="063A7D4A"/>
    <w:rsid w:val="064F020B"/>
    <w:rsid w:val="06603F9C"/>
    <w:rsid w:val="066107E1"/>
    <w:rsid w:val="066C601E"/>
    <w:rsid w:val="06744EAE"/>
    <w:rsid w:val="067A6AFF"/>
    <w:rsid w:val="068851EB"/>
    <w:rsid w:val="06915502"/>
    <w:rsid w:val="06944398"/>
    <w:rsid w:val="06A62029"/>
    <w:rsid w:val="06B03E2C"/>
    <w:rsid w:val="06B4154E"/>
    <w:rsid w:val="06C0355F"/>
    <w:rsid w:val="06C47C16"/>
    <w:rsid w:val="06C51307"/>
    <w:rsid w:val="06D30ADE"/>
    <w:rsid w:val="06D649E6"/>
    <w:rsid w:val="06E62AE5"/>
    <w:rsid w:val="070A6F35"/>
    <w:rsid w:val="072646EC"/>
    <w:rsid w:val="07397C16"/>
    <w:rsid w:val="075B55B8"/>
    <w:rsid w:val="07794EF2"/>
    <w:rsid w:val="077C150C"/>
    <w:rsid w:val="078270AF"/>
    <w:rsid w:val="07945E37"/>
    <w:rsid w:val="07BF39C9"/>
    <w:rsid w:val="07DB23C7"/>
    <w:rsid w:val="07E5727B"/>
    <w:rsid w:val="07E848A7"/>
    <w:rsid w:val="07EB284F"/>
    <w:rsid w:val="08211EDF"/>
    <w:rsid w:val="082A4645"/>
    <w:rsid w:val="082D6981"/>
    <w:rsid w:val="083D2004"/>
    <w:rsid w:val="084322AE"/>
    <w:rsid w:val="08446E1E"/>
    <w:rsid w:val="08447F53"/>
    <w:rsid w:val="084721DB"/>
    <w:rsid w:val="084C0D07"/>
    <w:rsid w:val="084F6707"/>
    <w:rsid w:val="0854258D"/>
    <w:rsid w:val="085E77E3"/>
    <w:rsid w:val="08876327"/>
    <w:rsid w:val="08C065BA"/>
    <w:rsid w:val="08C5143D"/>
    <w:rsid w:val="08D36394"/>
    <w:rsid w:val="08E30882"/>
    <w:rsid w:val="08EF65CF"/>
    <w:rsid w:val="0912413A"/>
    <w:rsid w:val="091322CC"/>
    <w:rsid w:val="092B4110"/>
    <w:rsid w:val="092D0512"/>
    <w:rsid w:val="092F2F78"/>
    <w:rsid w:val="093670EF"/>
    <w:rsid w:val="09383AB9"/>
    <w:rsid w:val="093B7917"/>
    <w:rsid w:val="094F328B"/>
    <w:rsid w:val="094F49CA"/>
    <w:rsid w:val="09711DE5"/>
    <w:rsid w:val="09740E46"/>
    <w:rsid w:val="097A36CE"/>
    <w:rsid w:val="097C15B0"/>
    <w:rsid w:val="098C590A"/>
    <w:rsid w:val="098F4EE0"/>
    <w:rsid w:val="099853DA"/>
    <w:rsid w:val="09A46F5D"/>
    <w:rsid w:val="09C162DD"/>
    <w:rsid w:val="09C3792A"/>
    <w:rsid w:val="09CC4828"/>
    <w:rsid w:val="09D47958"/>
    <w:rsid w:val="09E01E43"/>
    <w:rsid w:val="09E4085B"/>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D0B0DE6"/>
    <w:rsid w:val="0D123C4C"/>
    <w:rsid w:val="0D2627E2"/>
    <w:rsid w:val="0D275AA8"/>
    <w:rsid w:val="0D441CB0"/>
    <w:rsid w:val="0D4C6DF5"/>
    <w:rsid w:val="0D5669F9"/>
    <w:rsid w:val="0D5A65C9"/>
    <w:rsid w:val="0D5E2687"/>
    <w:rsid w:val="0D6D7C9B"/>
    <w:rsid w:val="0D74757A"/>
    <w:rsid w:val="0D752F96"/>
    <w:rsid w:val="0D7578CB"/>
    <w:rsid w:val="0D773D75"/>
    <w:rsid w:val="0D7E4FD5"/>
    <w:rsid w:val="0D7E7A08"/>
    <w:rsid w:val="0D9B1CEC"/>
    <w:rsid w:val="0DBA54E4"/>
    <w:rsid w:val="0DC00E5E"/>
    <w:rsid w:val="0DE62585"/>
    <w:rsid w:val="0DED4166"/>
    <w:rsid w:val="0DF11089"/>
    <w:rsid w:val="0DFC5D75"/>
    <w:rsid w:val="0E0A098D"/>
    <w:rsid w:val="0E3F4767"/>
    <w:rsid w:val="0E4052B3"/>
    <w:rsid w:val="0E43440D"/>
    <w:rsid w:val="0E4773A6"/>
    <w:rsid w:val="0E4B37F7"/>
    <w:rsid w:val="0E585FB5"/>
    <w:rsid w:val="0E6924DC"/>
    <w:rsid w:val="0E7F2FEB"/>
    <w:rsid w:val="0E8E7C5A"/>
    <w:rsid w:val="0E921C32"/>
    <w:rsid w:val="0E9F4838"/>
    <w:rsid w:val="0EA12E00"/>
    <w:rsid w:val="0EA52CBE"/>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B3097"/>
    <w:rsid w:val="0F7E164C"/>
    <w:rsid w:val="0F87464D"/>
    <w:rsid w:val="0F905F80"/>
    <w:rsid w:val="0F9718D9"/>
    <w:rsid w:val="0FA278EB"/>
    <w:rsid w:val="0FA849EA"/>
    <w:rsid w:val="0FB54120"/>
    <w:rsid w:val="0FC45B91"/>
    <w:rsid w:val="0FE75D85"/>
    <w:rsid w:val="0FEC709E"/>
    <w:rsid w:val="100B14A3"/>
    <w:rsid w:val="10214A7C"/>
    <w:rsid w:val="10260DF6"/>
    <w:rsid w:val="10266462"/>
    <w:rsid w:val="10295D8E"/>
    <w:rsid w:val="102A5E23"/>
    <w:rsid w:val="103B17AC"/>
    <w:rsid w:val="10603BF4"/>
    <w:rsid w:val="106415C5"/>
    <w:rsid w:val="107232DD"/>
    <w:rsid w:val="10766EF7"/>
    <w:rsid w:val="10771EFF"/>
    <w:rsid w:val="107A0C96"/>
    <w:rsid w:val="107A3DC8"/>
    <w:rsid w:val="10853902"/>
    <w:rsid w:val="108E1355"/>
    <w:rsid w:val="10956EEC"/>
    <w:rsid w:val="109B1563"/>
    <w:rsid w:val="10A342D1"/>
    <w:rsid w:val="10AD53AA"/>
    <w:rsid w:val="10C528E9"/>
    <w:rsid w:val="10C67B85"/>
    <w:rsid w:val="10E045BB"/>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D65E05"/>
    <w:rsid w:val="11D86036"/>
    <w:rsid w:val="11DD7B45"/>
    <w:rsid w:val="11EC5575"/>
    <w:rsid w:val="122020CC"/>
    <w:rsid w:val="122118E2"/>
    <w:rsid w:val="1231010E"/>
    <w:rsid w:val="124342D5"/>
    <w:rsid w:val="12450F97"/>
    <w:rsid w:val="124C637F"/>
    <w:rsid w:val="125C533A"/>
    <w:rsid w:val="12703CF2"/>
    <w:rsid w:val="128E315B"/>
    <w:rsid w:val="129313C9"/>
    <w:rsid w:val="129B0032"/>
    <w:rsid w:val="129F0628"/>
    <w:rsid w:val="12A42AB2"/>
    <w:rsid w:val="12A764BE"/>
    <w:rsid w:val="12AD4B2B"/>
    <w:rsid w:val="12F2076C"/>
    <w:rsid w:val="13103651"/>
    <w:rsid w:val="13155065"/>
    <w:rsid w:val="13264D6F"/>
    <w:rsid w:val="1333266D"/>
    <w:rsid w:val="13430B4B"/>
    <w:rsid w:val="134A614D"/>
    <w:rsid w:val="135A46F1"/>
    <w:rsid w:val="13626263"/>
    <w:rsid w:val="136F1A34"/>
    <w:rsid w:val="137E241C"/>
    <w:rsid w:val="138B4200"/>
    <w:rsid w:val="138F6FB2"/>
    <w:rsid w:val="13CA5C4D"/>
    <w:rsid w:val="13D5185C"/>
    <w:rsid w:val="13D552EC"/>
    <w:rsid w:val="13EE15FA"/>
    <w:rsid w:val="140351E0"/>
    <w:rsid w:val="14244DD5"/>
    <w:rsid w:val="14304D51"/>
    <w:rsid w:val="14480A5A"/>
    <w:rsid w:val="144E3D48"/>
    <w:rsid w:val="146C5023"/>
    <w:rsid w:val="14712FB7"/>
    <w:rsid w:val="14736B0B"/>
    <w:rsid w:val="14816B5F"/>
    <w:rsid w:val="14AA0805"/>
    <w:rsid w:val="14B515B6"/>
    <w:rsid w:val="14B72178"/>
    <w:rsid w:val="14C0137C"/>
    <w:rsid w:val="14E20D44"/>
    <w:rsid w:val="14EA5225"/>
    <w:rsid w:val="1506527E"/>
    <w:rsid w:val="15120F09"/>
    <w:rsid w:val="15270E26"/>
    <w:rsid w:val="152869AA"/>
    <w:rsid w:val="15325154"/>
    <w:rsid w:val="1548447D"/>
    <w:rsid w:val="157113EA"/>
    <w:rsid w:val="157C53E9"/>
    <w:rsid w:val="157F1CD1"/>
    <w:rsid w:val="158D45C5"/>
    <w:rsid w:val="159327BB"/>
    <w:rsid w:val="15993577"/>
    <w:rsid w:val="159F78B9"/>
    <w:rsid w:val="15A0313A"/>
    <w:rsid w:val="15C22954"/>
    <w:rsid w:val="15CF200C"/>
    <w:rsid w:val="15DB63E4"/>
    <w:rsid w:val="15DB709E"/>
    <w:rsid w:val="15F10798"/>
    <w:rsid w:val="15F51D1C"/>
    <w:rsid w:val="160659D5"/>
    <w:rsid w:val="16082B50"/>
    <w:rsid w:val="160B115C"/>
    <w:rsid w:val="161E6781"/>
    <w:rsid w:val="162C36C8"/>
    <w:rsid w:val="163E0050"/>
    <w:rsid w:val="1640732D"/>
    <w:rsid w:val="16430633"/>
    <w:rsid w:val="16531EE1"/>
    <w:rsid w:val="16681C7F"/>
    <w:rsid w:val="166E34FC"/>
    <w:rsid w:val="167B04FF"/>
    <w:rsid w:val="16961582"/>
    <w:rsid w:val="16A56FB2"/>
    <w:rsid w:val="16BB7F34"/>
    <w:rsid w:val="16BF0588"/>
    <w:rsid w:val="16BF1790"/>
    <w:rsid w:val="16C64BFD"/>
    <w:rsid w:val="16D84322"/>
    <w:rsid w:val="16E7096B"/>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9738D"/>
    <w:rsid w:val="18A422C2"/>
    <w:rsid w:val="18AB7038"/>
    <w:rsid w:val="18B15ABF"/>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F7F93"/>
    <w:rsid w:val="19B47DD1"/>
    <w:rsid w:val="19BC58B8"/>
    <w:rsid w:val="19DB7347"/>
    <w:rsid w:val="19DC4D71"/>
    <w:rsid w:val="19F72C8B"/>
    <w:rsid w:val="1A0B1E43"/>
    <w:rsid w:val="1A242DB8"/>
    <w:rsid w:val="1A610CC3"/>
    <w:rsid w:val="1A6A380D"/>
    <w:rsid w:val="1A6B40CE"/>
    <w:rsid w:val="1A6B657D"/>
    <w:rsid w:val="1A7F4A17"/>
    <w:rsid w:val="1A815BD3"/>
    <w:rsid w:val="1A8B02F0"/>
    <w:rsid w:val="1A950125"/>
    <w:rsid w:val="1A9E4437"/>
    <w:rsid w:val="1AA33CC8"/>
    <w:rsid w:val="1ABA7984"/>
    <w:rsid w:val="1AC9098F"/>
    <w:rsid w:val="1ACB3375"/>
    <w:rsid w:val="1AD9601A"/>
    <w:rsid w:val="1B051DA8"/>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2B026D"/>
    <w:rsid w:val="1D3359AA"/>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A25DA4"/>
    <w:rsid w:val="1EAC0280"/>
    <w:rsid w:val="1EB5423E"/>
    <w:rsid w:val="1EC44101"/>
    <w:rsid w:val="1EC801D8"/>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52D44"/>
    <w:rsid w:val="1FCC172B"/>
    <w:rsid w:val="1FD239CE"/>
    <w:rsid w:val="1FD8670B"/>
    <w:rsid w:val="1FFB53A9"/>
    <w:rsid w:val="1FFB7524"/>
    <w:rsid w:val="2017413E"/>
    <w:rsid w:val="202404B5"/>
    <w:rsid w:val="202F2459"/>
    <w:rsid w:val="203568E0"/>
    <w:rsid w:val="2047067B"/>
    <w:rsid w:val="204C06AD"/>
    <w:rsid w:val="20583167"/>
    <w:rsid w:val="206A79AA"/>
    <w:rsid w:val="2078113D"/>
    <w:rsid w:val="207C6EA9"/>
    <w:rsid w:val="20837656"/>
    <w:rsid w:val="2094409D"/>
    <w:rsid w:val="20A06974"/>
    <w:rsid w:val="20B176AD"/>
    <w:rsid w:val="20BF12E3"/>
    <w:rsid w:val="210B33AA"/>
    <w:rsid w:val="210C0C9A"/>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980957"/>
    <w:rsid w:val="219D3E29"/>
    <w:rsid w:val="21A42738"/>
    <w:rsid w:val="21A57A73"/>
    <w:rsid w:val="21AD213B"/>
    <w:rsid w:val="21B17B55"/>
    <w:rsid w:val="21BA4D5A"/>
    <w:rsid w:val="21C61DDE"/>
    <w:rsid w:val="21C7795A"/>
    <w:rsid w:val="21DF73EA"/>
    <w:rsid w:val="21F9403C"/>
    <w:rsid w:val="220130C8"/>
    <w:rsid w:val="22165BA2"/>
    <w:rsid w:val="22190C7F"/>
    <w:rsid w:val="221F3F25"/>
    <w:rsid w:val="2231277B"/>
    <w:rsid w:val="22333AA1"/>
    <w:rsid w:val="224C18DA"/>
    <w:rsid w:val="225C7BF3"/>
    <w:rsid w:val="2262474E"/>
    <w:rsid w:val="22966312"/>
    <w:rsid w:val="22BD2E76"/>
    <w:rsid w:val="22C275B8"/>
    <w:rsid w:val="22C9023E"/>
    <w:rsid w:val="22D05A47"/>
    <w:rsid w:val="22D26EAF"/>
    <w:rsid w:val="22DC5F28"/>
    <w:rsid w:val="22E175AD"/>
    <w:rsid w:val="22E73534"/>
    <w:rsid w:val="22EB6D0C"/>
    <w:rsid w:val="22FA5502"/>
    <w:rsid w:val="23014C5A"/>
    <w:rsid w:val="23020B57"/>
    <w:rsid w:val="234158AC"/>
    <w:rsid w:val="2348188E"/>
    <w:rsid w:val="235003C1"/>
    <w:rsid w:val="235D4BA7"/>
    <w:rsid w:val="236206C2"/>
    <w:rsid w:val="2369588F"/>
    <w:rsid w:val="23771B26"/>
    <w:rsid w:val="23887625"/>
    <w:rsid w:val="23930482"/>
    <w:rsid w:val="239C3146"/>
    <w:rsid w:val="23A22F3C"/>
    <w:rsid w:val="23A6343E"/>
    <w:rsid w:val="23AA2873"/>
    <w:rsid w:val="23BF1970"/>
    <w:rsid w:val="23C920C1"/>
    <w:rsid w:val="23D55828"/>
    <w:rsid w:val="23D8023B"/>
    <w:rsid w:val="23E717ED"/>
    <w:rsid w:val="2411116A"/>
    <w:rsid w:val="24134497"/>
    <w:rsid w:val="241C417A"/>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E5C15"/>
    <w:rsid w:val="24F66AC0"/>
    <w:rsid w:val="250235F1"/>
    <w:rsid w:val="2514664E"/>
    <w:rsid w:val="252A3C30"/>
    <w:rsid w:val="25511F6B"/>
    <w:rsid w:val="25590CC6"/>
    <w:rsid w:val="257229A7"/>
    <w:rsid w:val="257709FB"/>
    <w:rsid w:val="257A543F"/>
    <w:rsid w:val="258A6897"/>
    <w:rsid w:val="259C0B3C"/>
    <w:rsid w:val="25A0482C"/>
    <w:rsid w:val="25B0357A"/>
    <w:rsid w:val="25B14002"/>
    <w:rsid w:val="25B22DB8"/>
    <w:rsid w:val="25BC6888"/>
    <w:rsid w:val="25C1260B"/>
    <w:rsid w:val="25D03AB9"/>
    <w:rsid w:val="25D1205C"/>
    <w:rsid w:val="25E41222"/>
    <w:rsid w:val="25EC56F7"/>
    <w:rsid w:val="25FA399D"/>
    <w:rsid w:val="260F4A69"/>
    <w:rsid w:val="262D4883"/>
    <w:rsid w:val="26446001"/>
    <w:rsid w:val="26496B30"/>
    <w:rsid w:val="2654390B"/>
    <w:rsid w:val="265B3762"/>
    <w:rsid w:val="26745E1B"/>
    <w:rsid w:val="267C0312"/>
    <w:rsid w:val="2681036C"/>
    <w:rsid w:val="268A49E8"/>
    <w:rsid w:val="26911DF2"/>
    <w:rsid w:val="269B26E9"/>
    <w:rsid w:val="26A57A65"/>
    <w:rsid w:val="26D846DD"/>
    <w:rsid w:val="26D85EDD"/>
    <w:rsid w:val="26FD30A8"/>
    <w:rsid w:val="26FF2DF0"/>
    <w:rsid w:val="271E441C"/>
    <w:rsid w:val="2721255F"/>
    <w:rsid w:val="27217301"/>
    <w:rsid w:val="273350FA"/>
    <w:rsid w:val="27437A0D"/>
    <w:rsid w:val="274A56FA"/>
    <w:rsid w:val="275B4F9E"/>
    <w:rsid w:val="275C3451"/>
    <w:rsid w:val="276355BB"/>
    <w:rsid w:val="276B7E15"/>
    <w:rsid w:val="27706349"/>
    <w:rsid w:val="277066B4"/>
    <w:rsid w:val="277978A5"/>
    <w:rsid w:val="27C73D38"/>
    <w:rsid w:val="27D6481D"/>
    <w:rsid w:val="27E60AEC"/>
    <w:rsid w:val="27E92A96"/>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3F752F"/>
    <w:rsid w:val="29474E9E"/>
    <w:rsid w:val="295716CD"/>
    <w:rsid w:val="297E256D"/>
    <w:rsid w:val="29901482"/>
    <w:rsid w:val="29C95D68"/>
    <w:rsid w:val="29F35878"/>
    <w:rsid w:val="29FB0C3F"/>
    <w:rsid w:val="2A0744E4"/>
    <w:rsid w:val="2A154AC5"/>
    <w:rsid w:val="2A220264"/>
    <w:rsid w:val="2A256612"/>
    <w:rsid w:val="2A285457"/>
    <w:rsid w:val="2A2A4C4D"/>
    <w:rsid w:val="2A3B4EF0"/>
    <w:rsid w:val="2A575882"/>
    <w:rsid w:val="2A665B39"/>
    <w:rsid w:val="2A7B42A5"/>
    <w:rsid w:val="2A802D8A"/>
    <w:rsid w:val="2A836AAC"/>
    <w:rsid w:val="2AA004C2"/>
    <w:rsid w:val="2AAF3433"/>
    <w:rsid w:val="2AD01279"/>
    <w:rsid w:val="2AD94C46"/>
    <w:rsid w:val="2B021229"/>
    <w:rsid w:val="2B074DB5"/>
    <w:rsid w:val="2B1030BD"/>
    <w:rsid w:val="2B1066EC"/>
    <w:rsid w:val="2B151C54"/>
    <w:rsid w:val="2B2209DE"/>
    <w:rsid w:val="2B2560CD"/>
    <w:rsid w:val="2B3137EA"/>
    <w:rsid w:val="2B3570BB"/>
    <w:rsid w:val="2B406E52"/>
    <w:rsid w:val="2B613F8A"/>
    <w:rsid w:val="2B715FF9"/>
    <w:rsid w:val="2B7C2469"/>
    <w:rsid w:val="2B861854"/>
    <w:rsid w:val="2B8667B4"/>
    <w:rsid w:val="2B8B0140"/>
    <w:rsid w:val="2B900ADB"/>
    <w:rsid w:val="2B9102BE"/>
    <w:rsid w:val="2B9C3E2A"/>
    <w:rsid w:val="2BB83060"/>
    <w:rsid w:val="2BBA1B4A"/>
    <w:rsid w:val="2BBE6C0E"/>
    <w:rsid w:val="2BDA1082"/>
    <w:rsid w:val="2BE454D5"/>
    <w:rsid w:val="2BE546C3"/>
    <w:rsid w:val="2BE56899"/>
    <w:rsid w:val="2BE7784D"/>
    <w:rsid w:val="2BEE5F38"/>
    <w:rsid w:val="2C01653C"/>
    <w:rsid w:val="2C174697"/>
    <w:rsid w:val="2C1A5864"/>
    <w:rsid w:val="2C36468A"/>
    <w:rsid w:val="2C380A4C"/>
    <w:rsid w:val="2C440E44"/>
    <w:rsid w:val="2C517FCF"/>
    <w:rsid w:val="2C5A3919"/>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E2DDE"/>
    <w:rsid w:val="2D5542BE"/>
    <w:rsid w:val="2D5E3ABF"/>
    <w:rsid w:val="2D600536"/>
    <w:rsid w:val="2D647944"/>
    <w:rsid w:val="2D792537"/>
    <w:rsid w:val="2D970B58"/>
    <w:rsid w:val="2D9E4763"/>
    <w:rsid w:val="2DA45761"/>
    <w:rsid w:val="2DA81C99"/>
    <w:rsid w:val="2DB27A91"/>
    <w:rsid w:val="2DB44750"/>
    <w:rsid w:val="2DC427F7"/>
    <w:rsid w:val="2DCA1C15"/>
    <w:rsid w:val="2DE16921"/>
    <w:rsid w:val="2E251C9D"/>
    <w:rsid w:val="2E4E50D3"/>
    <w:rsid w:val="2E5C17D6"/>
    <w:rsid w:val="2E5D7A1B"/>
    <w:rsid w:val="2E6922D6"/>
    <w:rsid w:val="2E7D14DA"/>
    <w:rsid w:val="2E872EF1"/>
    <w:rsid w:val="2E8B4E7A"/>
    <w:rsid w:val="2EA15342"/>
    <w:rsid w:val="2EA67169"/>
    <w:rsid w:val="2EA87494"/>
    <w:rsid w:val="2EAC05B1"/>
    <w:rsid w:val="2EAC3E95"/>
    <w:rsid w:val="2EB21604"/>
    <w:rsid w:val="2EB84CFE"/>
    <w:rsid w:val="2ED912C5"/>
    <w:rsid w:val="2EDC5069"/>
    <w:rsid w:val="2EF237A7"/>
    <w:rsid w:val="2EFA1C59"/>
    <w:rsid w:val="2EFA7779"/>
    <w:rsid w:val="2F005958"/>
    <w:rsid w:val="2F115E9C"/>
    <w:rsid w:val="2F17003F"/>
    <w:rsid w:val="2F1C1B06"/>
    <w:rsid w:val="2F260F68"/>
    <w:rsid w:val="2F331442"/>
    <w:rsid w:val="2F354053"/>
    <w:rsid w:val="2F3755CF"/>
    <w:rsid w:val="2F3921C7"/>
    <w:rsid w:val="2F3A36A2"/>
    <w:rsid w:val="2F3B0FB5"/>
    <w:rsid w:val="2F451F02"/>
    <w:rsid w:val="2F6C637F"/>
    <w:rsid w:val="2F6E3251"/>
    <w:rsid w:val="2F9D3E93"/>
    <w:rsid w:val="2FAC0AEB"/>
    <w:rsid w:val="2FAF3F01"/>
    <w:rsid w:val="2FB8673A"/>
    <w:rsid w:val="2FC1718F"/>
    <w:rsid w:val="2FD53C66"/>
    <w:rsid w:val="2FD57AE6"/>
    <w:rsid w:val="2FE32137"/>
    <w:rsid w:val="300D1A47"/>
    <w:rsid w:val="301C3119"/>
    <w:rsid w:val="302A76D8"/>
    <w:rsid w:val="30325457"/>
    <w:rsid w:val="303C3728"/>
    <w:rsid w:val="307642F8"/>
    <w:rsid w:val="307C2FD5"/>
    <w:rsid w:val="308472ED"/>
    <w:rsid w:val="308927E7"/>
    <w:rsid w:val="30966796"/>
    <w:rsid w:val="30A83E2F"/>
    <w:rsid w:val="30BE10FD"/>
    <w:rsid w:val="30D165FB"/>
    <w:rsid w:val="30D22C4D"/>
    <w:rsid w:val="30D824CE"/>
    <w:rsid w:val="30E6693B"/>
    <w:rsid w:val="30E8604C"/>
    <w:rsid w:val="310E31BE"/>
    <w:rsid w:val="311B4918"/>
    <w:rsid w:val="3128318C"/>
    <w:rsid w:val="313919B9"/>
    <w:rsid w:val="313C6E33"/>
    <w:rsid w:val="31470308"/>
    <w:rsid w:val="31832045"/>
    <w:rsid w:val="318A56D9"/>
    <w:rsid w:val="3191079E"/>
    <w:rsid w:val="31980BDD"/>
    <w:rsid w:val="31995056"/>
    <w:rsid w:val="319B0DA4"/>
    <w:rsid w:val="31AE671B"/>
    <w:rsid w:val="31BC324A"/>
    <w:rsid w:val="31C9085B"/>
    <w:rsid w:val="31CC6824"/>
    <w:rsid w:val="31DD1A19"/>
    <w:rsid w:val="31E32CEF"/>
    <w:rsid w:val="31F27463"/>
    <w:rsid w:val="322319DA"/>
    <w:rsid w:val="32283386"/>
    <w:rsid w:val="322E6F2F"/>
    <w:rsid w:val="323319A5"/>
    <w:rsid w:val="323715BF"/>
    <w:rsid w:val="323A5C06"/>
    <w:rsid w:val="323A7424"/>
    <w:rsid w:val="32473ADF"/>
    <w:rsid w:val="3251232A"/>
    <w:rsid w:val="325571EA"/>
    <w:rsid w:val="32674304"/>
    <w:rsid w:val="3276149F"/>
    <w:rsid w:val="32A068E9"/>
    <w:rsid w:val="32A23292"/>
    <w:rsid w:val="32B27087"/>
    <w:rsid w:val="32CB7E65"/>
    <w:rsid w:val="32DC06BB"/>
    <w:rsid w:val="32EA534E"/>
    <w:rsid w:val="32F03BAC"/>
    <w:rsid w:val="32F16CC0"/>
    <w:rsid w:val="32F77BC9"/>
    <w:rsid w:val="33061541"/>
    <w:rsid w:val="330B75BD"/>
    <w:rsid w:val="330E7FBB"/>
    <w:rsid w:val="33310DC2"/>
    <w:rsid w:val="333C2630"/>
    <w:rsid w:val="33524A45"/>
    <w:rsid w:val="33696B21"/>
    <w:rsid w:val="339B79D4"/>
    <w:rsid w:val="33AA1980"/>
    <w:rsid w:val="33AF76FE"/>
    <w:rsid w:val="33C16442"/>
    <w:rsid w:val="33C82323"/>
    <w:rsid w:val="340F5B81"/>
    <w:rsid w:val="34106BF3"/>
    <w:rsid w:val="34132FF2"/>
    <w:rsid w:val="34205967"/>
    <w:rsid w:val="343144F6"/>
    <w:rsid w:val="3432306B"/>
    <w:rsid w:val="344E75C7"/>
    <w:rsid w:val="346A6735"/>
    <w:rsid w:val="3471300F"/>
    <w:rsid w:val="347E756B"/>
    <w:rsid w:val="34874227"/>
    <w:rsid w:val="34890003"/>
    <w:rsid w:val="34931091"/>
    <w:rsid w:val="349A3EDD"/>
    <w:rsid w:val="34B775B2"/>
    <w:rsid w:val="34CD6D56"/>
    <w:rsid w:val="34E038B6"/>
    <w:rsid w:val="34E2546A"/>
    <w:rsid w:val="34E30F0F"/>
    <w:rsid w:val="34F01269"/>
    <w:rsid w:val="35007CFC"/>
    <w:rsid w:val="351241C6"/>
    <w:rsid w:val="351F02B8"/>
    <w:rsid w:val="35212DC6"/>
    <w:rsid w:val="3543425C"/>
    <w:rsid w:val="35480EDF"/>
    <w:rsid w:val="35686F69"/>
    <w:rsid w:val="35687EBB"/>
    <w:rsid w:val="35784769"/>
    <w:rsid w:val="357F03D9"/>
    <w:rsid w:val="35860DD5"/>
    <w:rsid w:val="358D7A7B"/>
    <w:rsid w:val="358F23CE"/>
    <w:rsid w:val="35923A51"/>
    <w:rsid w:val="359A3107"/>
    <w:rsid w:val="35B73629"/>
    <w:rsid w:val="35BC1051"/>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2199E"/>
    <w:rsid w:val="36D70FE7"/>
    <w:rsid w:val="36DC2A3B"/>
    <w:rsid w:val="36DF2AB3"/>
    <w:rsid w:val="36E07DEB"/>
    <w:rsid w:val="36EA511D"/>
    <w:rsid w:val="36F44D99"/>
    <w:rsid w:val="36F70883"/>
    <w:rsid w:val="36F84BB1"/>
    <w:rsid w:val="36FF3F93"/>
    <w:rsid w:val="371C5979"/>
    <w:rsid w:val="37283078"/>
    <w:rsid w:val="37370121"/>
    <w:rsid w:val="373B4262"/>
    <w:rsid w:val="37866BA0"/>
    <w:rsid w:val="37A002FA"/>
    <w:rsid w:val="37BD4353"/>
    <w:rsid w:val="37CB5679"/>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DB444F"/>
    <w:rsid w:val="38E4492B"/>
    <w:rsid w:val="38EA31B9"/>
    <w:rsid w:val="38EE644D"/>
    <w:rsid w:val="38F335E0"/>
    <w:rsid w:val="38FC6572"/>
    <w:rsid w:val="38FE3638"/>
    <w:rsid w:val="391A03B8"/>
    <w:rsid w:val="391B672C"/>
    <w:rsid w:val="39291FA1"/>
    <w:rsid w:val="392A550B"/>
    <w:rsid w:val="39587AC5"/>
    <w:rsid w:val="395E7235"/>
    <w:rsid w:val="396F6F4F"/>
    <w:rsid w:val="39710EB7"/>
    <w:rsid w:val="397D1CA5"/>
    <w:rsid w:val="39884BFF"/>
    <w:rsid w:val="39952C82"/>
    <w:rsid w:val="39A71092"/>
    <w:rsid w:val="39C67D0A"/>
    <w:rsid w:val="39CD59E2"/>
    <w:rsid w:val="39CE55E5"/>
    <w:rsid w:val="39D049E4"/>
    <w:rsid w:val="39DD1FC0"/>
    <w:rsid w:val="39E20FE2"/>
    <w:rsid w:val="39E278CB"/>
    <w:rsid w:val="39EB34F5"/>
    <w:rsid w:val="39F52E1D"/>
    <w:rsid w:val="3A0F0B48"/>
    <w:rsid w:val="3A224586"/>
    <w:rsid w:val="3A2B5335"/>
    <w:rsid w:val="3A31153A"/>
    <w:rsid w:val="3A3274F4"/>
    <w:rsid w:val="3A336219"/>
    <w:rsid w:val="3A4F3E22"/>
    <w:rsid w:val="3A58411D"/>
    <w:rsid w:val="3A657A57"/>
    <w:rsid w:val="3A68598C"/>
    <w:rsid w:val="3A6A1606"/>
    <w:rsid w:val="3A6C1A5E"/>
    <w:rsid w:val="3A6C47E6"/>
    <w:rsid w:val="3A752A59"/>
    <w:rsid w:val="3A7B4085"/>
    <w:rsid w:val="3A8527BD"/>
    <w:rsid w:val="3AA54A51"/>
    <w:rsid w:val="3AA73289"/>
    <w:rsid w:val="3AA9696E"/>
    <w:rsid w:val="3AAA30E3"/>
    <w:rsid w:val="3AAB5DB7"/>
    <w:rsid w:val="3AB6338F"/>
    <w:rsid w:val="3AD16229"/>
    <w:rsid w:val="3AF87CF3"/>
    <w:rsid w:val="3B021BE7"/>
    <w:rsid w:val="3B0E4A2A"/>
    <w:rsid w:val="3B107CAF"/>
    <w:rsid w:val="3B1C1E27"/>
    <w:rsid w:val="3B4A3954"/>
    <w:rsid w:val="3B5318A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D0BD3"/>
    <w:rsid w:val="3C9F1451"/>
    <w:rsid w:val="3CA5557B"/>
    <w:rsid w:val="3CAC1A05"/>
    <w:rsid w:val="3CB47B42"/>
    <w:rsid w:val="3CB851BD"/>
    <w:rsid w:val="3CBF2113"/>
    <w:rsid w:val="3CC15D23"/>
    <w:rsid w:val="3CC5059F"/>
    <w:rsid w:val="3CCC0811"/>
    <w:rsid w:val="3CCD50A6"/>
    <w:rsid w:val="3CD92DC9"/>
    <w:rsid w:val="3CE109FF"/>
    <w:rsid w:val="3CF474DA"/>
    <w:rsid w:val="3CF6320B"/>
    <w:rsid w:val="3CFC3977"/>
    <w:rsid w:val="3D0C0CD6"/>
    <w:rsid w:val="3D1F73A8"/>
    <w:rsid w:val="3D2F3EA4"/>
    <w:rsid w:val="3D322722"/>
    <w:rsid w:val="3D3E0E07"/>
    <w:rsid w:val="3D4D2885"/>
    <w:rsid w:val="3D501F86"/>
    <w:rsid w:val="3D514F6B"/>
    <w:rsid w:val="3D521FD8"/>
    <w:rsid w:val="3D5B6FD8"/>
    <w:rsid w:val="3D6B50CD"/>
    <w:rsid w:val="3D6C7970"/>
    <w:rsid w:val="3D77588E"/>
    <w:rsid w:val="3D8524B9"/>
    <w:rsid w:val="3DC67841"/>
    <w:rsid w:val="3DCC6E48"/>
    <w:rsid w:val="3DD84263"/>
    <w:rsid w:val="3DE558B7"/>
    <w:rsid w:val="3DEF4840"/>
    <w:rsid w:val="3DF67E21"/>
    <w:rsid w:val="3E033D16"/>
    <w:rsid w:val="3E1302F2"/>
    <w:rsid w:val="3E182749"/>
    <w:rsid w:val="3E341AE6"/>
    <w:rsid w:val="3E350DE2"/>
    <w:rsid w:val="3E51379D"/>
    <w:rsid w:val="3E721BE4"/>
    <w:rsid w:val="3E771964"/>
    <w:rsid w:val="3E795D46"/>
    <w:rsid w:val="3E933068"/>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8B38F8"/>
    <w:rsid w:val="3F911160"/>
    <w:rsid w:val="3FA47B82"/>
    <w:rsid w:val="3FB60A8F"/>
    <w:rsid w:val="3FD16542"/>
    <w:rsid w:val="3FD50823"/>
    <w:rsid w:val="3FE57A37"/>
    <w:rsid w:val="3FE6620E"/>
    <w:rsid w:val="40190984"/>
    <w:rsid w:val="401F1357"/>
    <w:rsid w:val="402D5AAC"/>
    <w:rsid w:val="403C756C"/>
    <w:rsid w:val="40644CC3"/>
    <w:rsid w:val="40720EFD"/>
    <w:rsid w:val="40787772"/>
    <w:rsid w:val="40836E0A"/>
    <w:rsid w:val="40842D6B"/>
    <w:rsid w:val="4084312C"/>
    <w:rsid w:val="408C2152"/>
    <w:rsid w:val="40923A38"/>
    <w:rsid w:val="409F62B0"/>
    <w:rsid w:val="40AC35A1"/>
    <w:rsid w:val="40B87888"/>
    <w:rsid w:val="40BF28FF"/>
    <w:rsid w:val="40C4025B"/>
    <w:rsid w:val="40C73A71"/>
    <w:rsid w:val="40DF7769"/>
    <w:rsid w:val="40E70918"/>
    <w:rsid w:val="40F26B92"/>
    <w:rsid w:val="40F579A0"/>
    <w:rsid w:val="41161BA3"/>
    <w:rsid w:val="41197767"/>
    <w:rsid w:val="41251ED8"/>
    <w:rsid w:val="414D1A11"/>
    <w:rsid w:val="41541E79"/>
    <w:rsid w:val="415B268F"/>
    <w:rsid w:val="415E5EAB"/>
    <w:rsid w:val="417437BF"/>
    <w:rsid w:val="41775FA5"/>
    <w:rsid w:val="417C4044"/>
    <w:rsid w:val="41936260"/>
    <w:rsid w:val="419B28D7"/>
    <w:rsid w:val="41BB54B3"/>
    <w:rsid w:val="41C6087A"/>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C3B29"/>
    <w:rsid w:val="43DF3087"/>
    <w:rsid w:val="43EC4DB0"/>
    <w:rsid w:val="43F35274"/>
    <w:rsid w:val="43F951FD"/>
    <w:rsid w:val="43FD6BD7"/>
    <w:rsid w:val="44133473"/>
    <w:rsid w:val="441E51C4"/>
    <w:rsid w:val="443A78EA"/>
    <w:rsid w:val="443D1326"/>
    <w:rsid w:val="444A0646"/>
    <w:rsid w:val="445143F6"/>
    <w:rsid w:val="44515A1D"/>
    <w:rsid w:val="448778CA"/>
    <w:rsid w:val="449909C6"/>
    <w:rsid w:val="44AF6F90"/>
    <w:rsid w:val="44D4142E"/>
    <w:rsid w:val="44D54043"/>
    <w:rsid w:val="452438B6"/>
    <w:rsid w:val="452A40ED"/>
    <w:rsid w:val="452F142E"/>
    <w:rsid w:val="454A7BD2"/>
    <w:rsid w:val="455C521C"/>
    <w:rsid w:val="455D7EF8"/>
    <w:rsid w:val="45657922"/>
    <w:rsid w:val="45771FDE"/>
    <w:rsid w:val="45857FF7"/>
    <w:rsid w:val="45940205"/>
    <w:rsid w:val="459A5AE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F02AE4"/>
    <w:rsid w:val="46F1523B"/>
    <w:rsid w:val="47080F16"/>
    <w:rsid w:val="471C0108"/>
    <w:rsid w:val="47256A06"/>
    <w:rsid w:val="473174AB"/>
    <w:rsid w:val="475F2ECF"/>
    <w:rsid w:val="476E5ABA"/>
    <w:rsid w:val="477C7EA2"/>
    <w:rsid w:val="47932506"/>
    <w:rsid w:val="479902B6"/>
    <w:rsid w:val="47D772F5"/>
    <w:rsid w:val="47DA073E"/>
    <w:rsid w:val="47E41BE3"/>
    <w:rsid w:val="47F628FA"/>
    <w:rsid w:val="48014BE7"/>
    <w:rsid w:val="48073349"/>
    <w:rsid w:val="481561E0"/>
    <w:rsid w:val="48603F11"/>
    <w:rsid w:val="48651EF8"/>
    <w:rsid w:val="486561CC"/>
    <w:rsid w:val="487333F6"/>
    <w:rsid w:val="48774DFE"/>
    <w:rsid w:val="487F0CDD"/>
    <w:rsid w:val="489A1C79"/>
    <w:rsid w:val="489F2CC3"/>
    <w:rsid w:val="48B03E9F"/>
    <w:rsid w:val="48B03FF9"/>
    <w:rsid w:val="48C76242"/>
    <w:rsid w:val="48CE01C1"/>
    <w:rsid w:val="48E00AC5"/>
    <w:rsid w:val="48E22322"/>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987D26"/>
    <w:rsid w:val="4AC07187"/>
    <w:rsid w:val="4ADD7E5A"/>
    <w:rsid w:val="4AFD0E50"/>
    <w:rsid w:val="4B0D1E40"/>
    <w:rsid w:val="4B0D7D64"/>
    <w:rsid w:val="4B176EEC"/>
    <w:rsid w:val="4B2C56D0"/>
    <w:rsid w:val="4B2E2D9C"/>
    <w:rsid w:val="4B383963"/>
    <w:rsid w:val="4B4E7BB6"/>
    <w:rsid w:val="4B5D46DE"/>
    <w:rsid w:val="4B760445"/>
    <w:rsid w:val="4B807F14"/>
    <w:rsid w:val="4B825FE6"/>
    <w:rsid w:val="4B935B69"/>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894CEA"/>
    <w:rsid w:val="4C8E5216"/>
    <w:rsid w:val="4C917F0F"/>
    <w:rsid w:val="4CDC002F"/>
    <w:rsid w:val="4CE65642"/>
    <w:rsid w:val="4CEF5956"/>
    <w:rsid w:val="4CF01713"/>
    <w:rsid w:val="4CFF366F"/>
    <w:rsid w:val="4D0A73B1"/>
    <w:rsid w:val="4D121FD2"/>
    <w:rsid w:val="4D1917A8"/>
    <w:rsid w:val="4D1E230F"/>
    <w:rsid w:val="4D3A7C59"/>
    <w:rsid w:val="4D3B644C"/>
    <w:rsid w:val="4D3C2959"/>
    <w:rsid w:val="4D65143D"/>
    <w:rsid w:val="4D974816"/>
    <w:rsid w:val="4DA672D4"/>
    <w:rsid w:val="4DAF3144"/>
    <w:rsid w:val="4DBE19C2"/>
    <w:rsid w:val="4DC44364"/>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165B40"/>
    <w:rsid w:val="4F20441E"/>
    <w:rsid w:val="4F263247"/>
    <w:rsid w:val="4F32218E"/>
    <w:rsid w:val="4F4B0454"/>
    <w:rsid w:val="4F4D4A7F"/>
    <w:rsid w:val="4F4E26AD"/>
    <w:rsid w:val="4F6F2B2A"/>
    <w:rsid w:val="4F965F99"/>
    <w:rsid w:val="4F9A754C"/>
    <w:rsid w:val="4FA51FC1"/>
    <w:rsid w:val="4FBA02D7"/>
    <w:rsid w:val="4FBD302C"/>
    <w:rsid w:val="4FC576DE"/>
    <w:rsid w:val="4FCE2834"/>
    <w:rsid w:val="4FEE729E"/>
    <w:rsid w:val="4FEF2DC0"/>
    <w:rsid w:val="4FF25B13"/>
    <w:rsid w:val="4FF65B0D"/>
    <w:rsid w:val="50033103"/>
    <w:rsid w:val="500B5A1B"/>
    <w:rsid w:val="50111B63"/>
    <w:rsid w:val="501D1529"/>
    <w:rsid w:val="502258CD"/>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91ADB"/>
    <w:rsid w:val="511D6223"/>
    <w:rsid w:val="512840B9"/>
    <w:rsid w:val="51296F56"/>
    <w:rsid w:val="512B0D10"/>
    <w:rsid w:val="512D05D4"/>
    <w:rsid w:val="51391C5B"/>
    <w:rsid w:val="51467D32"/>
    <w:rsid w:val="515D45F9"/>
    <w:rsid w:val="518A531D"/>
    <w:rsid w:val="519F60B2"/>
    <w:rsid w:val="51AE15D4"/>
    <w:rsid w:val="51B94469"/>
    <w:rsid w:val="51B95E72"/>
    <w:rsid w:val="51CE5EA7"/>
    <w:rsid w:val="51DF03CE"/>
    <w:rsid w:val="51E90FA8"/>
    <w:rsid w:val="51F7052E"/>
    <w:rsid w:val="52271E16"/>
    <w:rsid w:val="52347744"/>
    <w:rsid w:val="52393C1D"/>
    <w:rsid w:val="52521A3D"/>
    <w:rsid w:val="52642262"/>
    <w:rsid w:val="52682107"/>
    <w:rsid w:val="52716292"/>
    <w:rsid w:val="527B5F26"/>
    <w:rsid w:val="528319F0"/>
    <w:rsid w:val="528B62BC"/>
    <w:rsid w:val="529F4222"/>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69BC"/>
    <w:rsid w:val="53195672"/>
    <w:rsid w:val="532845D8"/>
    <w:rsid w:val="53292525"/>
    <w:rsid w:val="53386D49"/>
    <w:rsid w:val="5346326D"/>
    <w:rsid w:val="535300BC"/>
    <w:rsid w:val="535457FD"/>
    <w:rsid w:val="53613041"/>
    <w:rsid w:val="536461D5"/>
    <w:rsid w:val="5377001D"/>
    <w:rsid w:val="537940E2"/>
    <w:rsid w:val="538C0DB6"/>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6C57"/>
    <w:rsid w:val="545F17CC"/>
    <w:rsid w:val="546E64F4"/>
    <w:rsid w:val="54706F37"/>
    <w:rsid w:val="547463D4"/>
    <w:rsid w:val="549B0BFD"/>
    <w:rsid w:val="54A23911"/>
    <w:rsid w:val="54B06938"/>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C73446"/>
    <w:rsid w:val="55CD2683"/>
    <w:rsid w:val="55CE5218"/>
    <w:rsid w:val="55D828B7"/>
    <w:rsid w:val="55F02B37"/>
    <w:rsid w:val="55F52A95"/>
    <w:rsid w:val="560C008E"/>
    <w:rsid w:val="56184336"/>
    <w:rsid w:val="561F31D3"/>
    <w:rsid w:val="563952B5"/>
    <w:rsid w:val="56485B8F"/>
    <w:rsid w:val="564B4A19"/>
    <w:rsid w:val="56636141"/>
    <w:rsid w:val="56A11D3A"/>
    <w:rsid w:val="56AD2F65"/>
    <w:rsid w:val="56BE5DE9"/>
    <w:rsid w:val="56DA29F0"/>
    <w:rsid w:val="56E04480"/>
    <w:rsid w:val="571A2248"/>
    <w:rsid w:val="57222928"/>
    <w:rsid w:val="5726114F"/>
    <w:rsid w:val="572C469C"/>
    <w:rsid w:val="572E1DC4"/>
    <w:rsid w:val="572E263C"/>
    <w:rsid w:val="573238AB"/>
    <w:rsid w:val="57327DEB"/>
    <w:rsid w:val="573A21E0"/>
    <w:rsid w:val="57550297"/>
    <w:rsid w:val="57556125"/>
    <w:rsid w:val="57751DA1"/>
    <w:rsid w:val="57892753"/>
    <w:rsid w:val="578C6277"/>
    <w:rsid w:val="57A976CF"/>
    <w:rsid w:val="57D04474"/>
    <w:rsid w:val="57D44AE6"/>
    <w:rsid w:val="57D90E3A"/>
    <w:rsid w:val="57ED486E"/>
    <w:rsid w:val="57FD5BA4"/>
    <w:rsid w:val="58051E72"/>
    <w:rsid w:val="582547A4"/>
    <w:rsid w:val="582A524A"/>
    <w:rsid w:val="58354FAF"/>
    <w:rsid w:val="5838167A"/>
    <w:rsid w:val="58535237"/>
    <w:rsid w:val="58570B4C"/>
    <w:rsid w:val="5861629F"/>
    <w:rsid w:val="586203E8"/>
    <w:rsid w:val="586419D4"/>
    <w:rsid w:val="586D2587"/>
    <w:rsid w:val="587D70BF"/>
    <w:rsid w:val="58845475"/>
    <w:rsid w:val="5889606F"/>
    <w:rsid w:val="588D364E"/>
    <w:rsid w:val="58910843"/>
    <w:rsid w:val="589E3082"/>
    <w:rsid w:val="589E51D8"/>
    <w:rsid w:val="58AA0FD2"/>
    <w:rsid w:val="58B20FE9"/>
    <w:rsid w:val="58B26326"/>
    <w:rsid w:val="58C13D6E"/>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C2B94"/>
    <w:rsid w:val="5A2B11EB"/>
    <w:rsid w:val="5A2F3CEE"/>
    <w:rsid w:val="5A365A7D"/>
    <w:rsid w:val="5A41796E"/>
    <w:rsid w:val="5A447516"/>
    <w:rsid w:val="5A501F5C"/>
    <w:rsid w:val="5A5E660A"/>
    <w:rsid w:val="5A6B2536"/>
    <w:rsid w:val="5A6C38ED"/>
    <w:rsid w:val="5A7D7DC9"/>
    <w:rsid w:val="5A870F43"/>
    <w:rsid w:val="5A901637"/>
    <w:rsid w:val="5A902353"/>
    <w:rsid w:val="5AB55D62"/>
    <w:rsid w:val="5AC83137"/>
    <w:rsid w:val="5ACB6B07"/>
    <w:rsid w:val="5AD91F12"/>
    <w:rsid w:val="5AED4CE2"/>
    <w:rsid w:val="5AFE4B41"/>
    <w:rsid w:val="5AFE6C9F"/>
    <w:rsid w:val="5AFF2C16"/>
    <w:rsid w:val="5B0A38CB"/>
    <w:rsid w:val="5B3A2934"/>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C2559ED"/>
    <w:rsid w:val="5C256739"/>
    <w:rsid w:val="5C2C016F"/>
    <w:rsid w:val="5C384E29"/>
    <w:rsid w:val="5C3B42D6"/>
    <w:rsid w:val="5C3E3754"/>
    <w:rsid w:val="5C3F77B2"/>
    <w:rsid w:val="5C45697A"/>
    <w:rsid w:val="5C4B7D70"/>
    <w:rsid w:val="5C66513A"/>
    <w:rsid w:val="5C78176A"/>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6937A6"/>
    <w:rsid w:val="5D7F3773"/>
    <w:rsid w:val="5D891283"/>
    <w:rsid w:val="5DA301CD"/>
    <w:rsid w:val="5DA97C2A"/>
    <w:rsid w:val="5DDB5902"/>
    <w:rsid w:val="5DDD0182"/>
    <w:rsid w:val="5DF904C3"/>
    <w:rsid w:val="5DFC0579"/>
    <w:rsid w:val="5DFD1447"/>
    <w:rsid w:val="5E0619EE"/>
    <w:rsid w:val="5E18530F"/>
    <w:rsid w:val="5E2F0443"/>
    <w:rsid w:val="5E332EEC"/>
    <w:rsid w:val="5E404E0B"/>
    <w:rsid w:val="5E4F212A"/>
    <w:rsid w:val="5E5A6482"/>
    <w:rsid w:val="5E5D519C"/>
    <w:rsid w:val="5E7E6A8B"/>
    <w:rsid w:val="5E834BF0"/>
    <w:rsid w:val="5E8356EF"/>
    <w:rsid w:val="5E83792B"/>
    <w:rsid w:val="5E957291"/>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992726"/>
    <w:rsid w:val="5FA16171"/>
    <w:rsid w:val="5FBE57DC"/>
    <w:rsid w:val="5FDC54B2"/>
    <w:rsid w:val="5FE36389"/>
    <w:rsid w:val="5FE73EAF"/>
    <w:rsid w:val="601B0C3B"/>
    <w:rsid w:val="60290442"/>
    <w:rsid w:val="603858FC"/>
    <w:rsid w:val="60396B20"/>
    <w:rsid w:val="60397D0D"/>
    <w:rsid w:val="603E4C08"/>
    <w:rsid w:val="60501874"/>
    <w:rsid w:val="606576DF"/>
    <w:rsid w:val="607B0F50"/>
    <w:rsid w:val="60866833"/>
    <w:rsid w:val="60A0766E"/>
    <w:rsid w:val="60A564FB"/>
    <w:rsid w:val="60A772D5"/>
    <w:rsid w:val="60DC7BAD"/>
    <w:rsid w:val="6100428F"/>
    <w:rsid w:val="612F6EFB"/>
    <w:rsid w:val="61325CA3"/>
    <w:rsid w:val="614B4800"/>
    <w:rsid w:val="614F4DD1"/>
    <w:rsid w:val="61512AEE"/>
    <w:rsid w:val="61583BA9"/>
    <w:rsid w:val="617C2CAD"/>
    <w:rsid w:val="61833763"/>
    <w:rsid w:val="61B2107A"/>
    <w:rsid w:val="61B31EEA"/>
    <w:rsid w:val="61B3280B"/>
    <w:rsid w:val="61B95D15"/>
    <w:rsid w:val="61CD6317"/>
    <w:rsid w:val="61D5175F"/>
    <w:rsid w:val="62004D9D"/>
    <w:rsid w:val="62144378"/>
    <w:rsid w:val="622B4947"/>
    <w:rsid w:val="623C21BB"/>
    <w:rsid w:val="623C29CA"/>
    <w:rsid w:val="62642FCC"/>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261329"/>
    <w:rsid w:val="63271B7D"/>
    <w:rsid w:val="63284643"/>
    <w:rsid w:val="632A0132"/>
    <w:rsid w:val="632B7E9C"/>
    <w:rsid w:val="632D66EB"/>
    <w:rsid w:val="633817A6"/>
    <w:rsid w:val="63395B6F"/>
    <w:rsid w:val="63520053"/>
    <w:rsid w:val="63524BC7"/>
    <w:rsid w:val="63540E17"/>
    <w:rsid w:val="635B0C4F"/>
    <w:rsid w:val="636433B8"/>
    <w:rsid w:val="6390026F"/>
    <w:rsid w:val="6394008A"/>
    <w:rsid w:val="639D08D0"/>
    <w:rsid w:val="63A60C4C"/>
    <w:rsid w:val="63AE2B3B"/>
    <w:rsid w:val="63B1701A"/>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5455F2"/>
    <w:rsid w:val="645B336F"/>
    <w:rsid w:val="647C41D5"/>
    <w:rsid w:val="64966C73"/>
    <w:rsid w:val="64993DC2"/>
    <w:rsid w:val="649D4F05"/>
    <w:rsid w:val="64CA54C0"/>
    <w:rsid w:val="64CA62E5"/>
    <w:rsid w:val="64E57549"/>
    <w:rsid w:val="64EE41B1"/>
    <w:rsid w:val="64F30BE9"/>
    <w:rsid w:val="64F41122"/>
    <w:rsid w:val="64FB76F0"/>
    <w:rsid w:val="651057F3"/>
    <w:rsid w:val="651346A6"/>
    <w:rsid w:val="651A6DCE"/>
    <w:rsid w:val="65347105"/>
    <w:rsid w:val="65466BDA"/>
    <w:rsid w:val="655E2FF8"/>
    <w:rsid w:val="657022A9"/>
    <w:rsid w:val="65726623"/>
    <w:rsid w:val="65730681"/>
    <w:rsid w:val="65753AF2"/>
    <w:rsid w:val="657A5CEE"/>
    <w:rsid w:val="657F76FE"/>
    <w:rsid w:val="659422FC"/>
    <w:rsid w:val="6598121A"/>
    <w:rsid w:val="659D27A2"/>
    <w:rsid w:val="65AA72AA"/>
    <w:rsid w:val="65BA7C51"/>
    <w:rsid w:val="65BF3B3D"/>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7322A"/>
    <w:rsid w:val="66EE017A"/>
    <w:rsid w:val="670D0ADC"/>
    <w:rsid w:val="670D5D5F"/>
    <w:rsid w:val="672A14EE"/>
    <w:rsid w:val="672A527A"/>
    <w:rsid w:val="67333AE3"/>
    <w:rsid w:val="674468F2"/>
    <w:rsid w:val="67525CE9"/>
    <w:rsid w:val="67600DEC"/>
    <w:rsid w:val="67626C08"/>
    <w:rsid w:val="67694B6F"/>
    <w:rsid w:val="67811AA6"/>
    <w:rsid w:val="6784463B"/>
    <w:rsid w:val="67873EDD"/>
    <w:rsid w:val="67B24FBD"/>
    <w:rsid w:val="67BF2499"/>
    <w:rsid w:val="67CE20B0"/>
    <w:rsid w:val="67CE5A52"/>
    <w:rsid w:val="67D46CBE"/>
    <w:rsid w:val="67D5553E"/>
    <w:rsid w:val="67D66AC9"/>
    <w:rsid w:val="67FB6AF8"/>
    <w:rsid w:val="681D33E8"/>
    <w:rsid w:val="682520BA"/>
    <w:rsid w:val="68273E23"/>
    <w:rsid w:val="683C36CD"/>
    <w:rsid w:val="68444A1C"/>
    <w:rsid w:val="686C1BB7"/>
    <w:rsid w:val="68717FC0"/>
    <w:rsid w:val="687E02E1"/>
    <w:rsid w:val="68824D86"/>
    <w:rsid w:val="688F28C6"/>
    <w:rsid w:val="689204D6"/>
    <w:rsid w:val="6892471D"/>
    <w:rsid w:val="6892571D"/>
    <w:rsid w:val="68931A71"/>
    <w:rsid w:val="68B8502B"/>
    <w:rsid w:val="68C25076"/>
    <w:rsid w:val="68CD52EC"/>
    <w:rsid w:val="68F55E54"/>
    <w:rsid w:val="68F9345B"/>
    <w:rsid w:val="690B3DB8"/>
    <w:rsid w:val="690C73C1"/>
    <w:rsid w:val="690E470A"/>
    <w:rsid w:val="69145543"/>
    <w:rsid w:val="69455631"/>
    <w:rsid w:val="69490E64"/>
    <w:rsid w:val="69505908"/>
    <w:rsid w:val="69511D7C"/>
    <w:rsid w:val="69645308"/>
    <w:rsid w:val="69667239"/>
    <w:rsid w:val="698F63A7"/>
    <w:rsid w:val="69AF334E"/>
    <w:rsid w:val="69B20BA4"/>
    <w:rsid w:val="69B338D7"/>
    <w:rsid w:val="69BB58FB"/>
    <w:rsid w:val="69BE75D3"/>
    <w:rsid w:val="69CF47D5"/>
    <w:rsid w:val="69D03A62"/>
    <w:rsid w:val="69DA65EA"/>
    <w:rsid w:val="69E61A81"/>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028C8"/>
    <w:rsid w:val="6BC9393A"/>
    <w:rsid w:val="6BC965DC"/>
    <w:rsid w:val="6BD05FE0"/>
    <w:rsid w:val="6BF060F9"/>
    <w:rsid w:val="6C15278F"/>
    <w:rsid w:val="6C1550EF"/>
    <w:rsid w:val="6C192C77"/>
    <w:rsid w:val="6C247FF2"/>
    <w:rsid w:val="6C5A37E8"/>
    <w:rsid w:val="6C680B1C"/>
    <w:rsid w:val="6C6830AB"/>
    <w:rsid w:val="6C6D1FC9"/>
    <w:rsid w:val="6C6F149B"/>
    <w:rsid w:val="6C770D38"/>
    <w:rsid w:val="6C7B3F8C"/>
    <w:rsid w:val="6C852F80"/>
    <w:rsid w:val="6CA35071"/>
    <w:rsid w:val="6CA958D9"/>
    <w:rsid w:val="6CAA2244"/>
    <w:rsid w:val="6CB27F63"/>
    <w:rsid w:val="6CFD117C"/>
    <w:rsid w:val="6D176C50"/>
    <w:rsid w:val="6D4911E1"/>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921DF4"/>
    <w:rsid w:val="6EA40439"/>
    <w:rsid w:val="6EAD196C"/>
    <w:rsid w:val="6EB0714F"/>
    <w:rsid w:val="6EBC4C9D"/>
    <w:rsid w:val="6F016BFE"/>
    <w:rsid w:val="6F194FFA"/>
    <w:rsid w:val="6F257E2B"/>
    <w:rsid w:val="6F362C54"/>
    <w:rsid w:val="6F476ED9"/>
    <w:rsid w:val="6F4902C7"/>
    <w:rsid w:val="6F6C584C"/>
    <w:rsid w:val="6F74384E"/>
    <w:rsid w:val="6F7A1086"/>
    <w:rsid w:val="6F7D30C6"/>
    <w:rsid w:val="6F855C15"/>
    <w:rsid w:val="6F8C70D0"/>
    <w:rsid w:val="6FA43E74"/>
    <w:rsid w:val="6FCD5F96"/>
    <w:rsid w:val="6FCD6A80"/>
    <w:rsid w:val="6FDF228C"/>
    <w:rsid w:val="6FEC6BA3"/>
    <w:rsid w:val="6FEE7509"/>
    <w:rsid w:val="70035EF1"/>
    <w:rsid w:val="701048BF"/>
    <w:rsid w:val="70255ADB"/>
    <w:rsid w:val="702A6418"/>
    <w:rsid w:val="702F450B"/>
    <w:rsid w:val="70404FC8"/>
    <w:rsid w:val="70425707"/>
    <w:rsid w:val="70511DE4"/>
    <w:rsid w:val="70644806"/>
    <w:rsid w:val="706A34F7"/>
    <w:rsid w:val="70A44053"/>
    <w:rsid w:val="70B23DA1"/>
    <w:rsid w:val="70B57D29"/>
    <w:rsid w:val="70D42F6E"/>
    <w:rsid w:val="70D71C61"/>
    <w:rsid w:val="710B2E1E"/>
    <w:rsid w:val="71163A30"/>
    <w:rsid w:val="711B56A9"/>
    <w:rsid w:val="7127186B"/>
    <w:rsid w:val="71326984"/>
    <w:rsid w:val="713B6F9B"/>
    <w:rsid w:val="717934D4"/>
    <w:rsid w:val="7198751A"/>
    <w:rsid w:val="71A51555"/>
    <w:rsid w:val="71C56B06"/>
    <w:rsid w:val="71E276CC"/>
    <w:rsid w:val="71E47EF2"/>
    <w:rsid w:val="7209211A"/>
    <w:rsid w:val="720E7981"/>
    <w:rsid w:val="721460D7"/>
    <w:rsid w:val="72424140"/>
    <w:rsid w:val="729E0354"/>
    <w:rsid w:val="72AA2B05"/>
    <w:rsid w:val="72C546A9"/>
    <w:rsid w:val="72DE37F7"/>
    <w:rsid w:val="72E073E5"/>
    <w:rsid w:val="72EC7EF7"/>
    <w:rsid w:val="72F05E81"/>
    <w:rsid w:val="72FE1849"/>
    <w:rsid w:val="73150265"/>
    <w:rsid w:val="731B7C39"/>
    <w:rsid w:val="73294CA9"/>
    <w:rsid w:val="732E12B1"/>
    <w:rsid w:val="733D0A3C"/>
    <w:rsid w:val="7340085F"/>
    <w:rsid w:val="734961CD"/>
    <w:rsid w:val="734F3E47"/>
    <w:rsid w:val="735962E2"/>
    <w:rsid w:val="73902F8B"/>
    <w:rsid w:val="73C678FC"/>
    <w:rsid w:val="73C810E9"/>
    <w:rsid w:val="73CF37E0"/>
    <w:rsid w:val="73E867D3"/>
    <w:rsid w:val="73F02CE7"/>
    <w:rsid w:val="73F21569"/>
    <w:rsid w:val="7400632C"/>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688E"/>
    <w:rsid w:val="75236E65"/>
    <w:rsid w:val="752939A5"/>
    <w:rsid w:val="75373D85"/>
    <w:rsid w:val="755B23F0"/>
    <w:rsid w:val="756441E0"/>
    <w:rsid w:val="7569689C"/>
    <w:rsid w:val="75972010"/>
    <w:rsid w:val="759D43E0"/>
    <w:rsid w:val="75A738BE"/>
    <w:rsid w:val="75B15260"/>
    <w:rsid w:val="75D13ED7"/>
    <w:rsid w:val="75D72DBF"/>
    <w:rsid w:val="75E354AB"/>
    <w:rsid w:val="75ED530E"/>
    <w:rsid w:val="75F25729"/>
    <w:rsid w:val="75FD0190"/>
    <w:rsid w:val="75FD6329"/>
    <w:rsid w:val="76001D27"/>
    <w:rsid w:val="76077600"/>
    <w:rsid w:val="76085DC1"/>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C1DB4"/>
    <w:rsid w:val="76BE2084"/>
    <w:rsid w:val="76C67A20"/>
    <w:rsid w:val="76E875EA"/>
    <w:rsid w:val="76F471D6"/>
    <w:rsid w:val="76F50806"/>
    <w:rsid w:val="76FA32E0"/>
    <w:rsid w:val="771072F6"/>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E2A58"/>
    <w:rsid w:val="78295A57"/>
    <w:rsid w:val="782E504C"/>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4319BF"/>
    <w:rsid w:val="794C00FD"/>
    <w:rsid w:val="7955353C"/>
    <w:rsid w:val="799035A9"/>
    <w:rsid w:val="799C5E12"/>
    <w:rsid w:val="79A02A8D"/>
    <w:rsid w:val="79A53B2D"/>
    <w:rsid w:val="79AA4F75"/>
    <w:rsid w:val="79B81A90"/>
    <w:rsid w:val="79DA15F8"/>
    <w:rsid w:val="79E57F7C"/>
    <w:rsid w:val="79E6546C"/>
    <w:rsid w:val="79F8170D"/>
    <w:rsid w:val="79FC24F5"/>
    <w:rsid w:val="79FD14B8"/>
    <w:rsid w:val="7A096A08"/>
    <w:rsid w:val="7A2A11C4"/>
    <w:rsid w:val="7A2B2F1C"/>
    <w:rsid w:val="7A3A0843"/>
    <w:rsid w:val="7A3E6A0A"/>
    <w:rsid w:val="7A4447A6"/>
    <w:rsid w:val="7A444EC0"/>
    <w:rsid w:val="7A6A7C3A"/>
    <w:rsid w:val="7A9827B9"/>
    <w:rsid w:val="7A9B3439"/>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8363D3"/>
    <w:rsid w:val="7B8440B0"/>
    <w:rsid w:val="7B9E21C5"/>
    <w:rsid w:val="7BA13BF2"/>
    <w:rsid w:val="7BA36759"/>
    <w:rsid w:val="7BBE34CB"/>
    <w:rsid w:val="7BF262F4"/>
    <w:rsid w:val="7BFC0376"/>
    <w:rsid w:val="7C0773BC"/>
    <w:rsid w:val="7C0943F2"/>
    <w:rsid w:val="7C0C1743"/>
    <w:rsid w:val="7C0D29FF"/>
    <w:rsid w:val="7C1823A4"/>
    <w:rsid w:val="7C1D24D0"/>
    <w:rsid w:val="7C1E37BA"/>
    <w:rsid w:val="7C3634B1"/>
    <w:rsid w:val="7C3B2D2B"/>
    <w:rsid w:val="7C410F8F"/>
    <w:rsid w:val="7C561668"/>
    <w:rsid w:val="7C672773"/>
    <w:rsid w:val="7C920129"/>
    <w:rsid w:val="7CA008B3"/>
    <w:rsid w:val="7CA91F8C"/>
    <w:rsid w:val="7CAE0131"/>
    <w:rsid w:val="7CB876F9"/>
    <w:rsid w:val="7CC836D2"/>
    <w:rsid w:val="7CCD3194"/>
    <w:rsid w:val="7D2D607C"/>
    <w:rsid w:val="7D4164FE"/>
    <w:rsid w:val="7D4E42B7"/>
    <w:rsid w:val="7D542A51"/>
    <w:rsid w:val="7D576356"/>
    <w:rsid w:val="7D617BDB"/>
    <w:rsid w:val="7D632F91"/>
    <w:rsid w:val="7D782772"/>
    <w:rsid w:val="7D8173E7"/>
    <w:rsid w:val="7D8247B4"/>
    <w:rsid w:val="7D8E5DA9"/>
    <w:rsid w:val="7D980DF8"/>
    <w:rsid w:val="7D9C6FEC"/>
    <w:rsid w:val="7DBC1FF9"/>
    <w:rsid w:val="7DC32C10"/>
    <w:rsid w:val="7DCC6265"/>
    <w:rsid w:val="7DE579BE"/>
    <w:rsid w:val="7DE75339"/>
    <w:rsid w:val="7DEC6415"/>
    <w:rsid w:val="7E0D4015"/>
    <w:rsid w:val="7E3F35A6"/>
    <w:rsid w:val="7E3F6376"/>
    <w:rsid w:val="7E485DCE"/>
    <w:rsid w:val="7E57142B"/>
    <w:rsid w:val="7E602E99"/>
    <w:rsid w:val="7E6D1461"/>
    <w:rsid w:val="7E71238B"/>
    <w:rsid w:val="7E867A69"/>
    <w:rsid w:val="7E8A36BD"/>
    <w:rsid w:val="7E8E2BAE"/>
    <w:rsid w:val="7E900D73"/>
    <w:rsid w:val="7E96586D"/>
    <w:rsid w:val="7EAD3820"/>
    <w:rsid w:val="7EB87716"/>
    <w:rsid w:val="7ECF3FD1"/>
    <w:rsid w:val="7ED1289E"/>
    <w:rsid w:val="7ED33EC2"/>
    <w:rsid w:val="7EF40520"/>
    <w:rsid w:val="7EF77DD6"/>
    <w:rsid w:val="7F1163BD"/>
    <w:rsid w:val="7F171113"/>
    <w:rsid w:val="7F222559"/>
    <w:rsid w:val="7F303562"/>
    <w:rsid w:val="7F380987"/>
    <w:rsid w:val="7F3C7D4F"/>
    <w:rsid w:val="7F3F1296"/>
    <w:rsid w:val="7F4F4807"/>
    <w:rsid w:val="7F4F614C"/>
    <w:rsid w:val="7F581501"/>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Office_11.1.0.8013_F1E327BC-269C-435d-A152-05C5408002CA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2019-01-04T15:04:43Z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