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02</w:t>
      </w:r>
      <w:r>
        <w:rPr>
          <w:rFonts w:hint="eastAsia" w:ascii="微软雅黑" w:hAnsi="微软雅黑" w:eastAsia="微软雅黑" w:cs="微软雅黑"/>
          <w:sz w:val="22"/>
          <w:lang w:val="en-US" w:eastAsia="zh-CN"/>
        </w:rPr>
        <w:t>-1</w:t>
      </w:r>
      <w:r>
        <w:rPr>
          <w:rFonts w:hint="default" w:ascii="微软雅黑" w:hAnsi="微软雅黑" w:eastAsia="微软雅黑" w:cs="微软雅黑"/>
          <w:sz w:val="22"/>
          <w:lang w:val="en-US" w:eastAsia="zh-CN"/>
        </w:rPr>
        <w:t>3</w:t>
      </w:r>
      <w:bookmarkStart w:id="13" w:name="_GoBack"/>
      <w:bookmarkEnd w:id="13"/>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歌尔股份</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6.95</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7.32</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苹果概念股，看港股的02382,02018国内相关概念跟涨。下午才反应过来，买了个没有涨停的超跌二线蓝筹股</w:t>
            </w:r>
          </w:p>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飞凯材料</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15.61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17.09</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芯片概念相关股票，前期放量恐慌性杀跌之后，今日放量拉回。两次放量杀跌形成双底形态。</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400股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0"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044" w:type="dxa"/>
            <w:shd w:val="clear" w:color="auto" w:fill="D7D7D7" w:themeFill="background1" w:themeFillShade="D8"/>
            <w:vAlign w:val="center"/>
          </w:tcPr>
          <w:p>
            <w:pPr>
              <w:jc w:val="center"/>
              <w:rPr>
                <w:rFonts w:ascii="微软雅黑" w:hAnsi="微软雅黑" w:eastAsia="微软雅黑" w:cs="微软雅黑"/>
                <w:b/>
                <w:sz w:val="22"/>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25</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200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096-1536542303639"/>
      <w:bookmarkEnd w:id="2"/>
      <w:bookmarkStart w:id="3" w:name="2911-1536542303635"/>
      <w:bookmarkEnd w:id="3"/>
      <w:bookmarkStart w:id="4" w:name="8416-1536542303643"/>
      <w:bookmarkEnd w:id="4"/>
      <w:bookmarkStart w:id="5" w:name="2151-1536542303645"/>
      <w:bookmarkEnd w:id="5"/>
      <w:bookmarkStart w:id="6" w:name="3677-1536542303641"/>
      <w:bookmarkEnd w:id="6"/>
      <w:bookmarkStart w:id="7" w:name="1227-1536542303637"/>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增加，两市86家涨停；跌停0家。成交量方面，沪市成交2071亿元，深市成交2670亿元，两市总成交额约为4741元，较上一交易日放量1089亿元。盘面上板块普涨，OLED、小米、券商、芯片等板块涨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ascii="Microsoft YaHei UI" w:hAnsi="Microsoft YaHei UI" w:eastAsia="Microsoft YaHei UI" w:cs="Microsoft YaHei UI"/>
          <w:i w:val="0"/>
          <w:caps w:val="0"/>
          <w:color w:val="333333"/>
          <w:spacing w:val="8"/>
          <w:sz w:val="25"/>
          <w:szCs w:val="25"/>
        </w:rPr>
      </w:pPr>
      <w:r>
        <w:rPr>
          <w:rFonts w:hint="default" w:ascii="微软雅黑" w:hAnsi="微软雅黑" w:eastAsia="微软雅黑" w:cs="微软雅黑"/>
          <w:i w:val="0"/>
          <w:caps w:val="0"/>
          <w:color w:val="393A4C"/>
          <w:spacing w:val="0"/>
          <w:sz w:val="28"/>
          <w:szCs w:val="28"/>
          <w:shd w:val="clear" w:fill="FFFFFF"/>
          <w:lang w:val="en-US"/>
        </w:rPr>
        <w:t xml:space="preserve"> </w:t>
      </w: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全力落实好设立科创板并试点注册制改革工作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2019年2月13日，创投机构和科创企业代表对设立科创板并试点注册制相关制度规则的意见建议。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科创板还没来，科技股已经开始大涨了，这算是预热吗？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改革方案：到2022年建设50所高水平高等职业学校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2月13日，印发国家职业教育改革实施方案。提出，到2022年，职业院校教学条件基本达标，一大批普通本科高等学校向应用型转变，建设50所高水平高等职业学校和150个骨干专业(群)。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在教育领域，国外走在我们前列，其实不用去创新，复制就可以了。对于孩子来说，培养阅读能力、独立思考能力就足够了，工作职业规划都是需要自己做出的，国家给不了。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外资点燃A股“逼空”行情：北上单日净流入超90亿 创历史第三高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截至2月13日收盘，北上资金通过沪股通、深股通净流入90.28亿元，沪指重返2700点。单日净流入创下历史第三高，另外两日分别为2018年11月2日(173.85亿元)和12月3日(121.41亿元)。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4"/>
          <w:rFonts w:hint="eastAsia" w:ascii="Microsoft YaHei UI" w:hAnsi="Microsoft YaHei UI" w:eastAsia="Microsoft YaHei UI" w:cs="Microsoft YaHei UI"/>
          <w:i w:val="0"/>
          <w:caps w:val="0"/>
          <w:color w:val="021EAA"/>
          <w:spacing w:val="8"/>
          <w:sz w:val="22"/>
          <w:szCs w:val="22"/>
          <w:bdr w:val="none" w:color="auto" w:sz="0" w:space="0"/>
          <w:shd w:val="clear" w:fill="FFFFFF"/>
        </w:rPr>
        <w:t>外资逼空行情？反正散户都趴在地板上，看着别人赚钱，这就是仓位管理的好处，如果你轻仓吃下跌，现在重磅吃反弹，其实肉还是很大的。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工信部发布享受车船税减免优惠车型多家上市公司在列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第七批《享受车船税减免优惠的节约能源使用新能源汽车车型目录》，共包含420款车型，分别为49款节能型汽车及371款新能源汽车。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银保监会摸底险企地方债领域风险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下发《对相关风险情况进行书面调研的通知》。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外汇局：积极支持上市公司外籍员工股权激励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联合发布《境内上市公司外籍员工参与股权激励资金管理办法》。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ascii="微软雅黑" w:hAnsi="微软雅黑" w:eastAsia="微软雅黑" w:cs="微软雅黑"/>
          <w:b/>
          <w:sz w:val="22"/>
        </w:rPr>
        <w:t>明日计划：</w:t>
      </w:r>
      <w:bookmarkStart w:id="8" w:name="8130-1536542303665"/>
      <w:bookmarkEnd w:id="8"/>
      <w:bookmarkStart w:id="9" w:name="8598-1536542303673"/>
      <w:bookmarkEnd w:id="9"/>
    </w:p>
    <w:p>
      <w:pPr>
        <w:rPr>
          <w:rFonts w:hint="default"/>
          <w:lang w:val="en-US" w:eastAsia="zh-CN"/>
        </w:rPr>
      </w:pPr>
      <w:bookmarkStart w:id="10" w:name="6523-1536542303676"/>
      <w:bookmarkEnd w:id="10"/>
      <w:r>
        <w:rPr>
          <w:rFonts w:hint="default"/>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2月1</w:t>
      </w:r>
      <w:r>
        <w:rPr>
          <w:rFonts w:hint="default"/>
          <w:lang w:val="en-US" w:eastAsia="zh-CN"/>
        </w:rPr>
        <w:t>4</w:t>
      </w:r>
      <w:r>
        <w:rPr>
          <w:rFonts w:hint="eastAsia"/>
          <w:lang w:val="en-US" w:eastAsia="zh-CN"/>
        </w:rPr>
        <w:t>日关注：</w:t>
      </w:r>
    </w:p>
    <w:p>
      <w:pPr>
        <w:rPr>
          <w:rFonts w:hint="eastAsia"/>
          <w:lang w:val="en-US" w:eastAsia="zh-CN"/>
        </w:rPr>
      </w:pPr>
      <w:r>
        <w:rPr>
          <w:rFonts w:hint="default"/>
          <w:lang w:val="en-US" w:eastAsia="zh-CN"/>
        </w:rPr>
        <w:t xml:space="preserve"> </w:t>
      </w: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8313-1536542303682"/>
      <w:bookmarkEnd w:id="11"/>
      <w:bookmarkStart w:id="12" w:name="9928-1536542303678"/>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366353"/>
    <w:rsid w:val="124342D5"/>
    <w:rsid w:val="12450F97"/>
    <w:rsid w:val="124C637F"/>
    <w:rsid w:val="125C533A"/>
    <w:rsid w:val="125E6D9F"/>
    <w:rsid w:val="12703CF2"/>
    <w:rsid w:val="128E315B"/>
    <w:rsid w:val="129313C9"/>
    <w:rsid w:val="129B0032"/>
    <w:rsid w:val="129C4A43"/>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F5ABC"/>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A79AA"/>
    <w:rsid w:val="2078113D"/>
    <w:rsid w:val="2079721B"/>
    <w:rsid w:val="207C6EA9"/>
    <w:rsid w:val="20837656"/>
    <w:rsid w:val="2094409D"/>
    <w:rsid w:val="20A06974"/>
    <w:rsid w:val="20B176AD"/>
    <w:rsid w:val="20BF12E3"/>
    <w:rsid w:val="20C7334D"/>
    <w:rsid w:val="20FB5CAC"/>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2C47B0"/>
    <w:rsid w:val="2541038B"/>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22818"/>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E5F38"/>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300D1A47"/>
    <w:rsid w:val="301C3119"/>
    <w:rsid w:val="302A76D8"/>
    <w:rsid w:val="30325457"/>
    <w:rsid w:val="303A158D"/>
    <w:rsid w:val="303C3728"/>
    <w:rsid w:val="306265EF"/>
    <w:rsid w:val="307642F8"/>
    <w:rsid w:val="307B6C06"/>
    <w:rsid w:val="307C2FD5"/>
    <w:rsid w:val="307F45CE"/>
    <w:rsid w:val="308472ED"/>
    <w:rsid w:val="30883BF5"/>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56E56"/>
    <w:rsid w:val="33C82323"/>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E029AA"/>
    <w:rsid w:val="34E038B6"/>
    <w:rsid w:val="34E2546A"/>
    <w:rsid w:val="34E30F0F"/>
    <w:rsid w:val="34F01269"/>
    <w:rsid w:val="35007CFC"/>
    <w:rsid w:val="351241C6"/>
    <w:rsid w:val="35151BB3"/>
    <w:rsid w:val="35194E02"/>
    <w:rsid w:val="351F02B8"/>
    <w:rsid w:val="35212DC6"/>
    <w:rsid w:val="3543425C"/>
    <w:rsid w:val="35480EDF"/>
    <w:rsid w:val="35583B40"/>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52431"/>
    <w:rsid w:val="3F8B38F8"/>
    <w:rsid w:val="3F91116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A39A7"/>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536DD"/>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64EF9"/>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1F22BEA"/>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1F61AF"/>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3F3BE0"/>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C62"/>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2019-02-13T15:10:42Z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