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加仓800股，持仓3000股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彩虹股份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6.53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OLED版块还没有涨停的低价股，涨停有回踩再起来，站上年线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3677-1536542303641"/>
      <w:bookmarkEnd w:id="3"/>
      <w:bookmarkStart w:id="4" w:name="1227-1536542303637"/>
      <w:bookmarkEnd w:id="4"/>
      <w:bookmarkStart w:id="5" w:name="1096-1536542303639"/>
      <w:bookmarkEnd w:id="5"/>
      <w:bookmarkStart w:id="6" w:name="2911-153654230363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增加，两市72家涨停；跌停0家。成交量方面，沪市成交3073亿元，深市成交3571亿元，两市总成交额约为6644元，较上一交易日放量21亿元。盘面上，养鸡、券商、水泥、白酒等板块涨幅居前，造纸、电竞、细胞免疫治疗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证监会评MSCI扩容：欢迎境外长期资金进入国内市场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充分体现了国际投资者对中国改革开放的认可，以及对中国经济健康发展的信心。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韩国、台湾、日本早就纳入了，我们已经迟到了很久，没什么可以骄傲的。但是，毕竟进步总是好的，哪怕是一点点。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深交所：对蹭热点、炒概念行为保持高度敏感性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深交所将对蹭热点、炒概念行为保持高度敏感性，严厉打击内幕交易，合理运用监管工具箱，交易监控与现场检查的监管闭环。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只要不违法违规，就该给市场一个自由的环境，任何行政或人为的干预市场，都是不合理。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MSCI大幅提升A股权重 “中国信心”引外资持续流入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北京时间3月1日凌晨，全球最大指数公司明晟(MSCI)宣布大幅提升A股在其全球指数中的权重，分三阶段将纳入因子由5%增加至20%。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资本市场改革开放持续深入，是大势所趋。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摩根大通：未来A股潜在的资金流入规模约为1500亿美元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摩根大通表示，自MSCI于2018年5月将中国A股纳入其指数体系，标志着中国A股首次迈入国际指数后，市场参与者的反应非常积极。预计中国A股市场潜在的被动资金流入规模约为142亿美元。加上主动资金，预计流入规模有望达到850亿美元。 另考虑到富时罗素指数公司(FTSE Russell)也将于今年6月起纳入A股，摩根大通预计于2019年5月至2020年3月期间，中国A股市场潜在的资金流入规模约为1500亿美元(包括主动及被动型资金)。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外资更加喜欢抱团，大家在2017年底应该已经感受过了，今年下半年根据那种方式炒股就可以了。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三部门：2022年中国超高清视频产业总体规模要超4万亿元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工信部、广电总局、央视三部门联合发布《超高清视频产业发展行动计划(2019-2022年)》的通知。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“4K先行、兼顾8K”总体技术路线，这是在以前想也不敢想的事情，科技才是人类之光。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中国百城房价环比涨幅回落 近四成城市下跌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中国指数研究院1日发布的数据显示，中国100个城市(新建)住宅平均价格为每平方米14724元(人民币，下同)，环比上涨0.10%。与上月相比，2月份，房价环比上涨的城市数量减少10个，价格环比下跌的城市数量增加8个，绝大多数城市价格变化在1%以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中国多地房地产市场仍处于降温通道，上海2手房下跌实际超过10%，成交难成普遍现象。 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  <w:bookmarkStart w:id="10" w:name="6523-1536542303676"/>
      <w:bookmarkEnd w:id="10"/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2月1</w:t>
      </w:r>
      <w:r>
        <w:rPr>
          <w:rFonts w:hint="default"/>
          <w:strike/>
          <w:dstrike w:val="0"/>
          <w:lang w:val="en-US" w:eastAsia="zh-CN"/>
        </w:rPr>
        <w:t>5</w:t>
      </w:r>
      <w:r>
        <w:rPr>
          <w:rFonts w:hint="eastAsia"/>
          <w:strike/>
          <w:dstrike w:val="0"/>
          <w:lang w:val="en-US" w:eastAsia="zh-CN"/>
        </w:rPr>
        <w:t>日关注：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彩虹股份</w:t>
      </w:r>
      <w:r>
        <w:rPr>
          <w:rFonts w:hint="eastAsia"/>
          <w:strike/>
          <w:dstrike w:val="0"/>
          <w:lang w:val="en-US" w:eastAsia="zh-CN"/>
        </w:rPr>
        <w:t>（+7.32%）</w:t>
      </w:r>
      <w:r>
        <w:rPr>
          <w:rFonts w:hint="default"/>
          <w:strike/>
          <w:dstrike w:val="0"/>
          <w:lang w:val="en-US" w:eastAsia="zh-CN"/>
        </w:rPr>
        <w:t>、领益智造</w:t>
      </w:r>
      <w:r>
        <w:rPr>
          <w:rFonts w:hint="eastAsia"/>
          <w:strike/>
          <w:dstrike w:val="0"/>
          <w:lang w:val="en-US" w:eastAsia="zh-CN"/>
        </w:rPr>
        <w:t>（+9.90%）</w:t>
      </w:r>
      <w:r>
        <w:rPr>
          <w:rFonts w:hint="default"/>
          <w:strike/>
          <w:dstrike w:val="0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月19日关注：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月25日关注：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彩虹股份、领益智造、埃斯顿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月28日关注：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03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4</w:t>
      </w:r>
      <w:bookmarkStart w:id="13" w:name="_GoBack"/>
      <w:bookmarkEnd w:id="13"/>
      <w:r>
        <w:rPr>
          <w:rFonts w:hint="eastAsia"/>
          <w:lang w:val="en-US" w:eastAsia="zh-CN"/>
        </w:rPr>
        <w:t>日关注：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尖峰集团、新疆交建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2019-03-01T16:10:27Z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