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股盗船长分享会II练习题</w:t>
      </w:r>
    </w:p>
    <w:p>
      <w:pPr>
        <w:numPr>
          <w:ilvl w:val="0"/>
          <w:numId w:val="1"/>
        </w:numPr>
        <w:rPr>
          <w:rFonts w:hint="eastAsia"/>
          <w:lang w:val="en-US" w:eastAsia="zh-CN"/>
        </w:rPr>
      </w:pPr>
      <w:r>
        <w:rPr>
          <w:rFonts w:hint="eastAsia"/>
          <w:lang w:val="en-US" w:eastAsia="zh-CN"/>
        </w:rPr>
        <w:t>填空题：每空0.5分，共20分</w:t>
      </w:r>
    </w:p>
    <w:p>
      <w:pPr>
        <w:numPr>
          <w:ilvl w:val="0"/>
          <w:numId w:val="2"/>
        </w:numPr>
        <w:rPr>
          <w:rFonts w:hint="eastAsia"/>
          <w:lang w:val="en-US" w:eastAsia="zh-CN"/>
        </w:rPr>
      </w:pPr>
      <w:r>
        <w:rPr>
          <w:rFonts w:hint="eastAsia"/>
          <w:lang w:val="en-US" w:eastAsia="zh-CN"/>
        </w:rPr>
        <w:t>在回调与反弹的关键目标位计算中，对数函数与江恩法则计算公式的两个必要条件是：</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w:t>
      </w:r>
    </w:p>
    <w:p>
      <w:pPr>
        <w:numPr>
          <w:ilvl w:val="0"/>
          <w:numId w:val="2"/>
        </w:numPr>
        <w:ind w:left="0" w:leftChars="0" w:firstLine="0" w:firstLineChars="0"/>
        <w:rPr>
          <w:rFonts w:hint="eastAsia"/>
          <w:lang w:val="en-US" w:eastAsia="zh-CN"/>
        </w:rPr>
      </w:pPr>
      <w:r>
        <w:rPr>
          <w:rFonts w:hint="eastAsia"/>
          <w:lang w:val="en-US" w:eastAsia="zh-CN"/>
        </w:rPr>
        <w:t>对数坐标系统适合（       ），普通坐标系统适合（     ）；</w:t>
      </w:r>
    </w:p>
    <w:p>
      <w:pPr>
        <w:numPr>
          <w:ilvl w:val="0"/>
          <w:numId w:val="2"/>
        </w:numPr>
        <w:ind w:left="0" w:leftChars="0" w:firstLine="0" w:firstLineChars="0"/>
        <w:rPr>
          <w:rFonts w:hint="eastAsia"/>
          <w:lang w:val="en-US" w:eastAsia="zh-CN"/>
        </w:rPr>
      </w:pPr>
      <w:r>
        <w:rPr>
          <w:rFonts w:hint="eastAsia"/>
          <w:lang w:val="en-US" w:eastAsia="zh-CN"/>
        </w:rPr>
        <w:t>动态市盈率的计算公式是（       ），利尔化学002258总股本5.24亿股、2018年1月19日收盘价18.99元，PE（动）=32.62，市值99亿元，三季度总收入19.4亿元，三季度净利润2.29亿元。根据三季度净利润推倒动态市盈率的计算公式是（    ）公司2017年报预计净利润4.02亿元，在当前市盈率不变的情况下，股价对应的目标价位是（    ）；在当前股价不变的情况下，对应的动态市盈率是（     ）；</w:t>
      </w:r>
    </w:p>
    <w:p>
      <w:pPr>
        <w:numPr>
          <w:ilvl w:val="0"/>
          <w:numId w:val="0"/>
        </w:numPr>
        <w:rPr>
          <w:rFonts w:hint="eastAsia"/>
          <w:lang w:val="en-US" w:eastAsia="zh-CN"/>
        </w:rPr>
      </w:pPr>
      <w:r>
        <w:rPr>
          <w:rFonts w:hint="eastAsia"/>
          <w:lang w:val="en-US" w:eastAsia="zh-CN"/>
        </w:rPr>
        <w:drawing>
          <wp:inline distT="0" distB="0" distL="114300" distR="114300">
            <wp:extent cx="5266055" cy="5276215"/>
            <wp:effectExtent l="0" t="0" r="10795" b="63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66055" cy="527621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一、填空题</w:t>
      </w:r>
    </w:p>
    <w:p>
      <w:pPr>
        <w:numPr>
          <w:ilvl w:val="0"/>
          <w:numId w:val="3"/>
        </w:numPr>
        <w:rPr>
          <w:rFonts w:hint="eastAsia"/>
          <w:lang w:val="en-US" w:eastAsia="zh-CN"/>
        </w:rPr>
      </w:pPr>
      <w:r>
        <w:rPr>
          <w:rFonts w:hint="eastAsia"/>
          <w:lang w:val="en-US" w:eastAsia="zh-CN"/>
        </w:rPr>
        <w:t>要有清晰的波浪图形、要有完整的线性轨道</w:t>
      </w:r>
    </w:p>
    <w:p>
      <w:pPr>
        <w:numPr>
          <w:ilvl w:val="0"/>
          <w:numId w:val="3"/>
        </w:numPr>
        <w:rPr>
          <w:rFonts w:hint="eastAsia"/>
          <w:lang w:val="en-US" w:eastAsia="zh-CN"/>
        </w:rPr>
      </w:pPr>
      <w:r>
        <w:rPr>
          <w:rFonts w:hint="eastAsia"/>
          <w:lang w:val="en-US" w:eastAsia="zh-CN"/>
        </w:rPr>
        <w:t>长期趋势的管道线战法，短期618超跌战法</w:t>
      </w:r>
    </w:p>
    <w:p>
      <w:pPr>
        <w:numPr>
          <w:ilvl w:val="0"/>
          <w:numId w:val="3"/>
        </w:numPr>
        <w:rPr>
          <w:rFonts w:hint="eastAsia"/>
          <w:lang w:val="en-US" w:eastAsia="zh-CN"/>
        </w:rPr>
      </w:pPr>
      <w:r>
        <w:rPr>
          <w:rFonts w:hint="eastAsia"/>
          <w:lang w:val="en-US" w:eastAsia="zh-CN"/>
        </w:rPr>
        <w:t>每股市价/每股收益 ，18.99/(2.29*4)/3*4/5.24,</w:t>
      </w:r>
    </w:p>
    <w:p>
      <w:pPr>
        <w:numPr>
          <w:ilvl w:val="0"/>
          <w:numId w:val="3"/>
        </w:numPr>
        <w:rPr>
          <w:rFonts w:hint="eastAsia"/>
          <w:lang w:val="en-US" w:eastAsia="zh-CN"/>
        </w:rPr>
      </w:pPr>
      <w:r>
        <w:rPr>
          <w:rFonts w:hint="eastAsia"/>
          <w:lang w:val="en-US" w:eastAsia="zh-CN"/>
        </w:rPr>
        <w:t>本国货币政策的独立性、汇率的稳定性、资本的完全流动性；资产波动、估值与价值的矛盾、炒股心态之间的不可能平衡关系</w:t>
      </w:r>
    </w:p>
    <w:p>
      <w:pPr>
        <w:numPr>
          <w:ilvl w:val="0"/>
          <w:numId w:val="3"/>
        </w:numPr>
        <w:rPr>
          <w:rFonts w:hint="eastAsia"/>
          <w:lang w:val="en-US" w:eastAsia="zh-CN"/>
        </w:rPr>
      </w:pPr>
      <w:r>
        <w:rPr>
          <w:rFonts w:hint="eastAsia"/>
          <w:lang w:val="en-US" w:eastAsia="zh-CN"/>
        </w:rPr>
        <w:t>乖离、背离、钝化、犹豫、共振</w:t>
      </w:r>
    </w:p>
    <w:p>
      <w:pPr>
        <w:numPr>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70500" cy="5132705"/>
            <wp:effectExtent l="0" t="0" r="6350" b="1079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5270500" cy="5132705"/>
                    </a:xfrm>
                    <a:prstGeom prst="rect">
                      <a:avLst/>
                    </a:prstGeom>
                  </pic:spPr>
                </pic:pic>
              </a:graphicData>
            </a:graphic>
          </wp:inline>
        </w:drawing>
      </w:r>
    </w:p>
    <w:p>
      <w:pPr>
        <w:numPr>
          <w:ilvl w:val="0"/>
          <w:numId w:val="4"/>
        </w:numPr>
        <w:rPr>
          <w:rFonts w:hint="eastAsia"/>
          <w:lang w:val="en-US" w:eastAsia="zh-CN"/>
        </w:rPr>
      </w:pPr>
      <w:r>
        <w:rPr>
          <w:rFonts w:hint="eastAsia"/>
          <w:lang w:val="en-US" w:eastAsia="zh-CN"/>
        </w:rPr>
        <w:t>山地、青地、浇地、横地、种地、横地、为地、死地</w:t>
      </w:r>
    </w:p>
    <w:p>
      <w:pPr>
        <w:numPr>
          <w:ilvl w:val="0"/>
          <w:numId w:val="4"/>
        </w:numPr>
        <w:rPr>
          <w:rFonts w:hint="eastAsia"/>
          <w:lang w:val="en-US" w:eastAsia="zh-CN"/>
        </w:rPr>
      </w:pPr>
      <w:r>
        <w:rPr>
          <w:rFonts w:hint="eastAsia"/>
          <w:lang w:val="en-US" w:eastAsia="zh-CN"/>
        </w:rPr>
        <w:t>无近忧，有远虑，相反，库存减值</w:t>
      </w:r>
    </w:p>
    <w:p>
      <w:pPr>
        <w:numPr>
          <w:ilvl w:val="0"/>
          <w:numId w:val="4"/>
        </w:numPr>
        <w:rPr>
          <w:rFonts w:hint="eastAsia"/>
          <w:lang w:val="en-US" w:eastAsia="zh-CN"/>
        </w:rPr>
      </w:pPr>
      <w:r>
        <w:rPr>
          <w:rFonts w:hint="eastAsia"/>
          <w:lang w:val="en-US" w:eastAsia="zh-CN"/>
        </w:rPr>
        <w:t>风险、机会；风险、机会</w:t>
      </w:r>
    </w:p>
    <w:p>
      <w:pPr>
        <w:numPr>
          <w:ilvl w:val="0"/>
          <w:numId w:val="4"/>
        </w:numPr>
        <w:rPr>
          <w:rFonts w:hint="eastAsia"/>
          <w:lang w:val="en-US" w:eastAsia="zh-CN"/>
        </w:rPr>
      </w:pPr>
      <w:r>
        <w:rPr>
          <w:rFonts w:hint="eastAsia"/>
          <w:lang w:val="en-US" w:eastAsia="zh-CN"/>
        </w:rPr>
        <w:t>小市值、高每股未分配利润、高每股公积金、有高送转历史</w:t>
      </w:r>
    </w:p>
    <w:p>
      <w:pPr>
        <w:numPr>
          <w:ilvl w:val="0"/>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简答题</w:t>
      </w:r>
    </w:p>
    <w:p>
      <w:pPr>
        <w:numPr>
          <w:ilvl w:val="0"/>
          <w:numId w:val="5"/>
        </w:numPr>
        <w:ind w:leftChars="0"/>
        <w:rPr>
          <w:rFonts w:hint="eastAsia"/>
          <w:lang w:val="en-US" w:eastAsia="zh-CN"/>
        </w:rPr>
      </w:pPr>
      <w:r>
        <w:rPr>
          <w:rFonts w:hint="eastAsia"/>
          <w:lang w:val="en-US" w:eastAsia="zh-CN"/>
        </w:rPr>
        <w:t>用对数函数结合江恩压力线计算大盘和个股反弹压力和下跌支撑的关卡，告诉我们筹码集中的位置所在可以用来计算反弹的阻力位和回撤支撑位，常用的回撤或者反弹关卡 ：0.125,0.382,0.5,0.618，0.875，其中比较重要的是 0.382,0.5,0.618</w:t>
      </w:r>
    </w:p>
    <w:p>
      <w:pPr>
        <w:numPr>
          <w:numId w:val="0"/>
        </w:numPr>
        <w:rPr>
          <w:rFonts w:hint="eastAsia"/>
          <w:lang w:val="en-US" w:eastAsia="zh-CN"/>
        </w:rPr>
      </w:pPr>
      <w:r>
        <w:rPr>
          <w:rFonts w:hint="eastAsia"/>
          <w:lang w:val="en-US" w:eastAsia="zh-CN"/>
        </w:rPr>
        <w:t>一个关卡下跌到下一个寻求支撑0.382是多头强势支撑或者空头的强势反弹，不破最有机会创新高；</w:t>
      </w:r>
    </w:p>
    <w:p>
      <w:pPr>
        <w:numPr>
          <w:numId w:val="0"/>
        </w:numPr>
        <w:rPr>
          <w:rFonts w:hint="eastAsia"/>
          <w:lang w:val="en-US" w:eastAsia="zh-CN"/>
        </w:rPr>
      </w:pPr>
      <w:r>
        <w:rPr>
          <w:rFonts w:hint="eastAsia"/>
          <w:lang w:val="en-US" w:eastAsia="zh-CN"/>
        </w:rPr>
        <w:t>0.5是成本的均衡处，往往继续维持原有的步伐；</w:t>
      </w:r>
    </w:p>
    <w:p>
      <w:pPr>
        <w:numPr>
          <w:numId w:val="0"/>
        </w:numPr>
        <w:rPr>
          <w:rFonts w:hint="eastAsia" w:eastAsiaTheme="minorEastAsia"/>
          <w:lang w:val="en-US" w:eastAsia="zh-CN"/>
        </w:rPr>
      </w:pPr>
      <w:r>
        <w:rPr>
          <w:rFonts w:hint="eastAsia"/>
          <w:lang w:val="en-US" w:eastAsia="zh-CN"/>
        </w:rPr>
        <w:t>0.618是空头或者多头的最后防线，如果涨势的回调则是多头关键位置，如果跌破倾向于回跌探底，反之是空头的关键位置，这个位置的得失会影响原有趋势的转变与否。</w:t>
      </w:r>
    </w:p>
    <w:p>
      <w:pPr>
        <w:numPr>
          <w:ilvl w:val="0"/>
          <w:numId w:val="0"/>
        </w:numPr>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 xml:space="preserve"> 指标MACD与KD相结合使用时有一下四点小技巧：1. MACD天使循环的时候，kd在70上方的死叉买入2.在MACD天使循环的时候，kd在50位置金叉买入 3.在macd恶魔循环，kd在30下方第一次金叉卖出，第二次金叉尝试性买入 4.macd与kd同时金叉向上循环向上，指标开口向上，共振循环可以加仓，加倍买入</w:t>
      </w:r>
    </w:p>
    <w:p>
      <w:pPr>
        <w:numPr>
          <w:ilvl w:val="0"/>
          <w:numId w:val="5"/>
        </w:numPr>
        <w:ind w:left="0" w:leftChars="0" w:firstLine="0" w:firstLineChars="0"/>
        <w:rPr>
          <w:rFonts w:hint="eastAsia"/>
          <w:lang w:val="en-US" w:eastAsia="zh-CN"/>
        </w:rPr>
      </w:pPr>
      <w:r>
        <w:rPr>
          <w:rFonts w:hint="eastAsia"/>
          <w:lang w:val="en-US" w:eastAsia="zh-CN"/>
        </w:rPr>
        <w:t>历史统计数据经验告诉我们，股价创新高后，kd高位钝化 1.k值第三次上穿70后1个月阶段性高点 2.</w:t>
      </w:r>
      <w:r>
        <w:rPr>
          <w:rFonts w:hint="default"/>
          <w:lang w:val="en-US" w:eastAsia="zh-CN"/>
        </w:rPr>
        <w:t>d</w:t>
      </w:r>
      <w:r>
        <w:rPr>
          <w:rFonts w:hint="eastAsia"/>
          <w:lang w:val="en-US" w:eastAsia="zh-CN"/>
        </w:rPr>
        <w:t>值第三次上穿50后2周后出现阶段性高点 3.d值向上突破80~90上方，并且向下坠落，只要跌破80就要减仓，很明显出现头部特征</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6055" cy="5558790"/>
            <wp:effectExtent l="0" t="0" r="10795" b="381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6"/>
                    <a:stretch>
                      <a:fillRect/>
                    </a:stretch>
                  </pic:blipFill>
                  <pic:spPr>
                    <a:xfrm>
                      <a:off x="0" y="0"/>
                      <a:ext cx="5266055" cy="555879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运用题</w:t>
      </w:r>
    </w:p>
    <w:p>
      <w:pPr>
        <w:numPr>
          <w:ilvl w:val="0"/>
          <w:numId w:val="6"/>
        </w:numPr>
        <w:ind w:leftChars="0"/>
        <w:rPr>
          <w:rFonts w:hint="eastAsia"/>
          <w:lang w:val="en-US" w:eastAsia="zh-CN"/>
        </w:rPr>
      </w:pPr>
      <w:r>
        <w:rPr>
          <w:rFonts w:hint="eastAsia"/>
          <w:lang w:val="en-US" w:eastAsia="zh-CN"/>
        </w:rPr>
        <w:t>双头挑战恶魔将军0.875压力位就是3508点，比较重要的关口，第一根熔断日心理预期非常大必须有争夺</w:t>
      </w:r>
    </w:p>
    <w:p>
      <w:pPr>
        <w:numPr>
          <w:ilvl w:val="0"/>
          <w:numId w:val="6"/>
        </w:numPr>
        <w:ind w:leftChars="0"/>
        <w:rPr>
          <w:rFonts w:hint="eastAsia"/>
          <w:lang w:val="en-US" w:eastAsia="zh-CN"/>
        </w:rPr>
      </w:pPr>
    </w:p>
    <w:p>
      <w:pPr>
        <w:numPr>
          <w:ilvl w:val="0"/>
          <w:numId w:val="6"/>
        </w:numPr>
        <w:ind w:leftChars="0"/>
        <w:rPr>
          <w:rFonts w:hint="eastAsia"/>
          <w:lang w:val="en-US" w:eastAsia="zh-CN"/>
        </w:rPr>
      </w:pPr>
      <w:r>
        <w:rPr>
          <w:rFonts w:hint="eastAsia"/>
          <w:lang w:val="en-US" w:eastAsia="zh-CN"/>
        </w:rPr>
        <w:t>方大炭素</w:t>
      </w:r>
    </w:p>
    <w:p>
      <w:pPr>
        <w:numPr>
          <w:numId w:val="0"/>
        </w:numPr>
        <w:rPr>
          <w:rFonts w:hint="eastAsia"/>
          <w:lang w:val="en-US" w:eastAsia="zh-CN"/>
        </w:rPr>
      </w:pPr>
      <w:r>
        <w:rPr>
          <w:rFonts w:hint="eastAsia"/>
          <w:lang w:val="en-US" w:eastAsia="zh-CN"/>
        </w:rPr>
        <w:t>低位=&gt;</w:t>
      </w:r>
    </w:p>
    <w:p>
      <w:pPr>
        <w:numPr>
          <w:numId w:val="0"/>
        </w:numPr>
        <w:rPr>
          <w:rFonts w:hint="eastAsia"/>
          <w:lang w:val="en-US" w:eastAsia="zh-CN"/>
        </w:rPr>
      </w:pPr>
      <w:r>
        <w:rPr>
          <w:rFonts w:hint="eastAsia"/>
          <w:lang w:val="en-US" w:eastAsia="zh-CN"/>
        </w:rPr>
        <w:t>low:22.68</w:t>
      </w:r>
    </w:p>
    <w:p>
      <w:pPr>
        <w:numPr>
          <w:numId w:val="0"/>
        </w:numPr>
        <w:rPr>
          <w:rFonts w:hint="eastAsia"/>
          <w:lang w:val="en-US" w:eastAsia="zh-CN"/>
        </w:rPr>
      </w:pPr>
      <w:r>
        <w:rPr>
          <w:rFonts w:hint="eastAsia"/>
          <w:lang w:val="en-US" w:eastAsia="zh-CN"/>
        </w:rPr>
        <w:t>高位=&gt;</w:t>
      </w:r>
    </w:p>
    <w:p>
      <w:pPr>
        <w:numPr>
          <w:numId w:val="0"/>
        </w:numPr>
        <w:rPr>
          <w:rFonts w:hint="eastAsia"/>
          <w:lang w:val="en-US" w:eastAsia="zh-CN"/>
        </w:rPr>
      </w:pPr>
      <w:r>
        <w:rPr>
          <w:rFonts w:hint="eastAsia"/>
          <w:lang w:val="en-US" w:eastAsia="zh-CN"/>
        </w:rPr>
        <w:t>high:39.2</w:t>
      </w:r>
    </w:p>
    <w:p>
      <w:pPr>
        <w:numPr>
          <w:numId w:val="0"/>
        </w:numPr>
        <w:rPr>
          <w:rFonts w:hint="eastAsia"/>
          <w:lang w:val="en-US" w:eastAsia="zh-CN"/>
        </w:rPr>
      </w:pPr>
      <w:r>
        <w:rPr>
          <w:rFonts w:hint="eastAsia"/>
          <w:lang w:val="en-US" w:eastAsia="zh-CN"/>
        </w:rPr>
        <w:t>回调支撑目标</w:t>
      </w:r>
    </w:p>
    <w:p>
      <w:pPr>
        <w:numPr>
          <w:numId w:val="0"/>
        </w:numPr>
        <w:rPr>
          <w:rFonts w:hint="eastAsia"/>
          <w:lang w:val="en-US" w:eastAsia="zh-CN"/>
        </w:rPr>
      </w:pPr>
      <w:r>
        <w:rPr>
          <w:rFonts w:hint="eastAsia"/>
          <w:lang w:val="en-US" w:eastAsia="zh-CN"/>
        </w:rPr>
        <w:t>0.125:    36.61</w:t>
      </w:r>
    </w:p>
    <w:p>
      <w:pPr>
        <w:numPr>
          <w:numId w:val="0"/>
        </w:numPr>
        <w:rPr>
          <w:rFonts w:hint="eastAsia"/>
          <w:lang w:val="en-US" w:eastAsia="zh-CN"/>
        </w:rPr>
      </w:pPr>
      <w:r>
        <w:rPr>
          <w:rFonts w:hint="eastAsia"/>
          <w:lang w:val="en-US" w:eastAsia="zh-CN"/>
        </w:rPr>
        <w:t>0.236:    34.45</w:t>
      </w:r>
    </w:p>
    <w:p>
      <w:pPr>
        <w:numPr>
          <w:numId w:val="0"/>
        </w:numPr>
        <w:rPr>
          <w:rFonts w:hint="eastAsia"/>
          <w:lang w:val="en-US" w:eastAsia="zh-CN"/>
        </w:rPr>
      </w:pPr>
      <w:r>
        <w:rPr>
          <w:rFonts w:hint="eastAsia"/>
          <w:lang w:val="en-US" w:eastAsia="zh-CN"/>
        </w:rPr>
        <w:t>0.382:    31.81</w:t>
      </w:r>
    </w:p>
    <w:p>
      <w:pPr>
        <w:numPr>
          <w:numId w:val="0"/>
        </w:numPr>
        <w:rPr>
          <w:rFonts w:hint="eastAsia"/>
          <w:lang w:val="en-US" w:eastAsia="zh-CN"/>
        </w:rPr>
      </w:pPr>
      <w:r>
        <w:rPr>
          <w:rFonts w:hint="eastAsia"/>
          <w:lang w:val="en-US" w:eastAsia="zh-CN"/>
        </w:rPr>
        <w:t>0.5:      29.82</w:t>
      </w:r>
    </w:p>
    <w:p>
      <w:pPr>
        <w:numPr>
          <w:numId w:val="0"/>
        </w:numPr>
        <w:rPr>
          <w:rFonts w:hint="eastAsia"/>
          <w:lang w:val="en-US" w:eastAsia="zh-CN"/>
        </w:rPr>
      </w:pPr>
      <w:r>
        <w:rPr>
          <w:rFonts w:hint="eastAsia"/>
          <w:lang w:val="en-US" w:eastAsia="zh-CN"/>
        </w:rPr>
        <w:t>0.618:    27.95</w:t>
      </w:r>
    </w:p>
    <w:p>
      <w:pPr>
        <w:numPr>
          <w:numId w:val="0"/>
        </w:numPr>
        <w:rPr>
          <w:rFonts w:hint="eastAsia"/>
          <w:lang w:val="en-US" w:eastAsia="zh-CN"/>
        </w:rPr>
      </w:pPr>
      <w:r>
        <w:rPr>
          <w:rFonts w:hint="eastAsia"/>
          <w:lang w:val="en-US" w:eastAsia="zh-CN"/>
        </w:rPr>
        <w:t>0.809:    25.18</w:t>
      </w:r>
    </w:p>
    <w:p>
      <w:pPr>
        <w:numPr>
          <w:numId w:val="0"/>
        </w:numPr>
        <w:rPr>
          <w:rFonts w:hint="eastAsia"/>
          <w:lang w:val="en-US" w:eastAsia="zh-CN"/>
        </w:rPr>
      </w:pPr>
      <w:r>
        <w:rPr>
          <w:rFonts w:hint="eastAsia"/>
          <w:lang w:val="en-US" w:eastAsia="zh-CN"/>
        </w:rPr>
        <w:t>0.875:    24.29</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反弹压力目标</w:t>
      </w:r>
    </w:p>
    <w:p>
      <w:pPr>
        <w:numPr>
          <w:numId w:val="0"/>
        </w:numPr>
        <w:rPr>
          <w:rFonts w:hint="eastAsia"/>
          <w:lang w:val="en-US" w:eastAsia="zh-CN"/>
        </w:rPr>
      </w:pPr>
      <w:r>
        <w:rPr>
          <w:rFonts w:hint="eastAsia"/>
          <w:lang w:val="en-US" w:eastAsia="zh-CN"/>
        </w:rPr>
        <w:t>0.125:    24.29</w:t>
      </w:r>
    </w:p>
    <w:p>
      <w:pPr>
        <w:numPr>
          <w:numId w:val="0"/>
        </w:numPr>
        <w:rPr>
          <w:rFonts w:hint="eastAsia"/>
          <w:color w:val="auto"/>
          <w:lang w:val="en-US" w:eastAsia="zh-CN"/>
        </w:rPr>
      </w:pPr>
      <w:r>
        <w:rPr>
          <w:rFonts w:hint="eastAsia"/>
          <w:color w:val="auto"/>
          <w:lang w:val="en-US" w:eastAsia="zh-CN"/>
        </w:rPr>
        <w:t>0.236:    25.81</w:t>
      </w:r>
    </w:p>
    <w:p>
      <w:pPr>
        <w:numPr>
          <w:numId w:val="0"/>
        </w:numPr>
        <w:rPr>
          <w:rFonts w:hint="eastAsia"/>
          <w:b w:val="0"/>
          <w:bCs w:val="0"/>
          <w:color w:val="auto"/>
          <w:lang w:val="en-US" w:eastAsia="zh-CN"/>
        </w:rPr>
      </w:pPr>
      <w:r>
        <w:rPr>
          <w:rFonts w:hint="eastAsia"/>
          <w:b w:val="0"/>
          <w:bCs w:val="0"/>
          <w:color w:val="auto"/>
          <w:lang w:val="en-US" w:eastAsia="zh-CN"/>
        </w:rPr>
        <w:t>0.382:    27.95</w:t>
      </w:r>
    </w:p>
    <w:p>
      <w:pPr>
        <w:numPr>
          <w:numId w:val="0"/>
        </w:numPr>
        <w:rPr>
          <w:rFonts w:hint="eastAsia"/>
          <w:b/>
          <w:bCs/>
          <w:color w:val="FF0000"/>
          <w:lang w:val="en-US" w:eastAsia="zh-CN"/>
        </w:rPr>
      </w:pPr>
      <w:r>
        <w:rPr>
          <w:rFonts w:hint="eastAsia"/>
          <w:b/>
          <w:bCs/>
          <w:color w:val="FF0000"/>
          <w:lang w:val="en-US" w:eastAsia="zh-CN"/>
        </w:rPr>
        <w:t>0.5:      29.82（第一压力位）</w:t>
      </w:r>
    </w:p>
    <w:p>
      <w:pPr>
        <w:numPr>
          <w:numId w:val="0"/>
        </w:numPr>
        <w:rPr>
          <w:rFonts w:hint="eastAsia"/>
          <w:b/>
          <w:bCs/>
          <w:color w:val="C00000"/>
          <w:lang w:val="en-US" w:eastAsia="zh-CN"/>
        </w:rPr>
      </w:pPr>
      <w:r>
        <w:rPr>
          <w:rFonts w:hint="eastAsia"/>
          <w:b/>
          <w:bCs/>
          <w:color w:val="C00000"/>
          <w:lang w:val="en-US" w:eastAsia="zh-CN"/>
        </w:rPr>
        <w:t>0.618:    31.81（第二压力位）</w:t>
      </w:r>
    </w:p>
    <w:p>
      <w:pPr>
        <w:numPr>
          <w:numId w:val="0"/>
        </w:numPr>
        <w:rPr>
          <w:rFonts w:hint="eastAsia"/>
          <w:lang w:val="en-US" w:eastAsia="zh-CN"/>
        </w:rPr>
      </w:pPr>
      <w:r>
        <w:rPr>
          <w:rFonts w:hint="eastAsia"/>
          <w:lang w:val="en-US" w:eastAsia="zh-CN"/>
        </w:rPr>
        <w:t>0.809:    35.31</w:t>
      </w:r>
    </w:p>
    <w:p>
      <w:pPr>
        <w:numPr>
          <w:numId w:val="0"/>
        </w:numPr>
        <w:rPr>
          <w:rFonts w:hint="eastAsia"/>
          <w:lang w:val="en-US" w:eastAsia="zh-CN"/>
        </w:rPr>
      </w:pPr>
      <w:r>
        <w:rPr>
          <w:rFonts w:hint="eastAsia"/>
          <w:b/>
          <w:bCs/>
          <w:color w:val="002060"/>
          <w:lang w:val="en-US" w:eastAsia="zh-CN"/>
        </w:rPr>
        <w:t>0.875:    36.61</w:t>
      </w:r>
      <w:r>
        <w:rPr>
          <w:rFonts w:hint="eastAsia"/>
          <w:lang w:val="en-US" w:eastAsia="zh-CN"/>
        </w:rPr>
        <w:t>（极限压力位）</w:t>
      </w:r>
    </w:p>
    <w:p>
      <w:pPr>
        <w:numPr>
          <w:ilvl w:val="0"/>
          <w:numId w:val="6"/>
        </w:numPr>
        <w:ind w:left="0" w:leftChars="0" w:firstLine="0" w:firstLineChars="0"/>
        <w:rPr>
          <w:rFonts w:hint="eastAsia"/>
          <w:lang w:val="en-US" w:eastAsia="zh-CN"/>
        </w:rPr>
      </w:pPr>
      <w:r>
        <w:rPr>
          <w:rFonts w:hint="eastAsia"/>
          <w:lang w:val="en-US" w:eastAsia="zh-CN"/>
        </w:rPr>
        <w:t>葛南维八大买卖法</w:t>
      </w:r>
    </w:p>
    <w:p>
      <w:pPr>
        <w:numPr>
          <w:numId w:val="0"/>
        </w:numPr>
        <w:ind w:leftChars="0"/>
      </w:pPr>
      <w:r>
        <w:drawing>
          <wp:inline distT="0" distB="0" distL="114300" distR="114300">
            <wp:extent cx="5266690" cy="2591435"/>
            <wp:effectExtent l="0" t="0" r="10160" b="184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6690" cy="2591435"/>
                    </a:xfrm>
                    <a:prstGeom prst="rect">
                      <a:avLst/>
                    </a:prstGeom>
                    <a:noFill/>
                    <a:ln w="9525">
                      <a:noFill/>
                    </a:ln>
                  </pic:spPr>
                </pic:pic>
              </a:graphicData>
            </a:graphic>
          </wp:inline>
        </w:drawing>
      </w:r>
    </w:p>
    <w:p>
      <w:pPr>
        <w:numPr>
          <w:numId w:val="0"/>
        </w:numPr>
        <w:ind w:leftChars="0"/>
      </w:pPr>
    </w:p>
    <w:p>
      <w:pPr>
        <w:numPr>
          <w:ilvl w:val="0"/>
          <w:numId w:val="6"/>
        </w:numPr>
        <w:ind w:left="0" w:leftChars="0" w:firstLine="0" w:firstLineChars="0"/>
        <w:rPr>
          <w:rFonts w:hint="eastAsia"/>
          <w:lang w:val="en-US" w:eastAsia="zh-CN"/>
        </w:rPr>
      </w:pPr>
      <w:r>
        <w:rPr>
          <w:rFonts w:hint="eastAsia"/>
          <w:lang w:val="en-US" w:eastAsia="zh-CN"/>
        </w:rPr>
        <w:t>特力A高位 波浪理论的推算过程</w:t>
      </w:r>
    </w:p>
    <w:p>
      <w:pPr>
        <w:numPr>
          <w:numId w:val="0"/>
        </w:numPr>
        <w:ind w:leftChars="0"/>
        <w:rPr>
          <w:rFonts w:hint="eastAsia"/>
          <w:lang w:val="en-US" w:eastAsia="zh-CN"/>
        </w:rPr>
      </w:pPr>
    </w:p>
    <w:p>
      <w:pPr>
        <w:numPr>
          <w:numId w:val="0"/>
        </w:numPr>
        <w:ind w:leftChars="0"/>
      </w:pPr>
      <w:r>
        <w:drawing>
          <wp:inline distT="0" distB="0" distL="114300" distR="114300">
            <wp:extent cx="5269865" cy="3147695"/>
            <wp:effectExtent l="0" t="0" r="6985"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9865" cy="3147695"/>
                    </a:xfrm>
                    <a:prstGeom prst="rect">
                      <a:avLst/>
                    </a:prstGeom>
                    <a:noFill/>
                    <a:ln w="9525">
                      <a:noFill/>
                    </a:ln>
                  </pic:spPr>
                </pic:pic>
              </a:graphicData>
            </a:graphic>
          </wp:inline>
        </w:drawing>
      </w:r>
    </w:p>
    <w:p>
      <w:pPr>
        <w:numPr>
          <w:numId w:val="0"/>
        </w:numPr>
        <w:ind w:leftChars="0"/>
        <w:rPr>
          <w:rFonts w:hint="eastAsia"/>
          <w:lang w:val="en-US" w:eastAsia="zh-CN"/>
        </w:rPr>
      </w:pPr>
      <w:r>
        <w:drawing>
          <wp:inline distT="0" distB="0" distL="114300" distR="114300">
            <wp:extent cx="5267960" cy="3135630"/>
            <wp:effectExtent l="0" t="0" r="889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67960" cy="3135630"/>
                    </a:xfrm>
                    <a:prstGeom prst="rect">
                      <a:avLst/>
                    </a:prstGeom>
                    <a:noFill/>
                    <a:ln w="9525">
                      <a:noFill/>
                    </a:ln>
                  </pic:spPr>
                </pic:pic>
              </a:graphicData>
            </a:graphic>
          </wp:inline>
        </w:drawing>
      </w:r>
    </w:p>
    <w:p>
      <w:pPr>
        <w:numPr>
          <w:numId w:val="0"/>
        </w:numPr>
        <w:ind w:leftChars="0"/>
        <w:rPr>
          <w:rFonts w:hint="eastAsia"/>
          <w:lang w:val="en-US" w:eastAsia="zh-CN"/>
        </w:rPr>
      </w:pPr>
    </w:p>
    <w:p>
      <w:pPr>
        <w:numPr>
          <w:ilvl w:val="0"/>
          <w:numId w:val="6"/>
        </w:numPr>
        <w:ind w:left="0" w:leftChars="0" w:firstLine="0" w:firstLineChars="0"/>
        <w:rPr>
          <w:rFonts w:hint="eastAsia"/>
          <w:lang w:val="en-US" w:eastAsia="zh-CN"/>
        </w:rPr>
      </w:pPr>
      <w:r>
        <w:drawing>
          <wp:inline distT="0" distB="0" distL="114300" distR="114300">
            <wp:extent cx="5263515" cy="2985135"/>
            <wp:effectExtent l="0" t="0" r="13335"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3515" cy="2985135"/>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drawing>
          <wp:inline distT="0" distB="0" distL="114300" distR="114300">
            <wp:extent cx="5265420" cy="2963545"/>
            <wp:effectExtent l="0" t="0" r="11430" b="82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65420" cy="2963545"/>
                    </a:xfrm>
                    <a:prstGeom prst="rect">
                      <a:avLst/>
                    </a:prstGeom>
                    <a:noFill/>
                    <a:ln w="9525">
                      <a:noFill/>
                    </a:ln>
                  </pic:spPr>
                </pic:pic>
              </a:graphicData>
            </a:graphic>
          </wp:inline>
        </w:drawing>
      </w:r>
    </w:p>
    <w:p>
      <w:pPr>
        <w:numPr>
          <w:ilvl w:val="0"/>
          <w:numId w:val="6"/>
        </w:numPr>
        <w:ind w:left="0" w:leftChars="0" w:firstLine="0" w:firstLineChars="0"/>
        <w:rPr>
          <w:rFonts w:hint="eastAsia"/>
          <w:lang w:val="en-US" w:eastAsia="zh-CN"/>
        </w:rPr>
      </w:pPr>
      <w:r>
        <w:drawing>
          <wp:inline distT="0" distB="0" distL="114300" distR="114300">
            <wp:extent cx="5262880" cy="2957830"/>
            <wp:effectExtent l="0" t="0" r="13970" b="139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62880" cy="2957830"/>
                    </a:xfrm>
                    <a:prstGeom prst="rect">
                      <a:avLst/>
                    </a:prstGeom>
                    <a:noFill/>
                    <a:ln w="9525">
                      <a:noFill/>
                    </a:ln>
                  </pic:spPr>
                </pic:pic>
              </a:graphicData>
            </a:graphic>
          </wp:inline>
        </w:drawing>
      </w:r>
    </w:p>
    <w:p>
      <w:pPr>
        <w:numPr>
          <w:ilvl w:val="0"/>
          <w:numId w:val="6"/>
        </w:numPr>
        <w:ind w:left="0" w:leftChars="0" w:firstLine="0" w:firstLineChars="0"/>
        <w:rPr>
          <w:rFonts w:hint="eastAsia"/>
          <w:lang w:val="en-US" w:eastAsia="zh-CN"/>
        </w:rPr>
      </w:pPr>
      <w:r>
        <w:rPr>
          <w:rFonts w:hint="eastAsia"/>
          <w:lang w:val="en-US" w:eastAsia="zh-CN"/>
        </w:rPr>
        <w:t>三月战法：关键要的1.之前有一个放量出高点的小平台 2.回调三个月（大概时间） 3.反弹不超过之前的天量，持续成交量均码最佳，同时月、周、日必涨组合，再次行情的回调反弹符合规律，成交量符合量能三法符合成交量  4. 黄金坑走势，上涨后的回调符合波浪理论 ，在日线平台出现必涨组合，同时配合基本面、消息面，有潜在利好挖掘 ，月线出现必涨组合，日线必定出现黄金坑，日线出现必涨组合的时候可以介入</w:t>
      </w:r>
    </w:p>
    <w:p>
      <w:pPr>
        <w:widowControl w:val="0"/>
        <w:numPr>
          <w:numId w:val="0"/>
        </w:numPr>
        <w:jc w:val="both"/>
        <w:rPr>
          <w:rFonts w:hint="eastAsia"/>
          <w:lang w:val="en-US" w:eastAsia="zh-CN"/>
        </w:rPr>
      </w:pPr>
      <w:r>
        <w:rPr>
          <w:rFonts w:hint="eastAsia"/>
          <w:lang w:val="en-US" w:eastAsia="zh-CN"/>
        </w:rPr>
        <w:t>（世纪游轮</w:t>
      </w:r>
      <w:bookmarkStart w:id="0" w:name="_GoBack"/>
      <w:bookmarkEnd w:id="0"/>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DADF92"/>
    <w:multiLevelType w:val="singleLevel"/>
    <w:tmpl w:val="ADDADF92"/>
    <w:lvl w:ilvl="0" w:tentative="0">
      <w:start w:val="1"/>
      <w:numFmt w:val="chineseCounting"/>
      <w:suff w:val="nothing"/>
      <w:lvlText w:val="%1、"/>
      <w:lvlJc w:val="left"/>
      <w:rPr>
        <w:rFonts w:hint="eastAsia"/>
      </w:rPr>
    </w:lvl>
  </w:abstractNum>
  <w:abstractNum w:abstractNumId="1">
    <w:nsid w:val="D12E9019"/>
    <w:multiLevelType w:val="singleLevel"/>
    <w:tmpl w:val="D12E9019"/>
    <w:lvl w:ilvl="0" w:tentative="0">
      <w:start w:val="1"/>
      <w:numFmt w:val="decimal"/>
      <w:suff w:val="space"/>
      <w:lvlText w:val="%1."/>
      <w:lvlJc w:val="left"/>
    </w:lvl>
  </w:abstractNum>
  <w:abstractNum w:abstractNumId="2">
    <w:nsid w:val="D1907736"/>
    <w:multiLevelType w:val="singleLevel"/>
    <w:tmpl w:val="D1907736"/>
    <w:lvl w:ilvl="0" w:tentative="0">
      <w:start w:val="1"/>
      <w:numFmt w:val="decimal"/>
      <w:suff w:val="space"/>
      <w:lvlText w:val="%1."/>
      <w:lvlJc w:val="left"/>
    </w:lvl>
  </w:abstractNum>
  <w:abstractNum w:abstractNumId="3">
    <w:nsid w:val="E59FCDC8"/>
    <w:multiLevelType w:val="singleLevel"/>
    <w:tmpl w:val="E59FCDC8"/>
    <w:lvl w:ilvl="0" w:tentative="0">
      <w:start w:val="1"/>
      <w:numFmt w:val="decimal"/>
      <w:suff w:val="nothing"/>
      <w:lvlText w:val="%1、"/>
      <w:lvlJc w:val="left"/>
    </w:lvl>
  </w:abstractNum>
  <w:abstractNum w:abstractNumId="4">
    <w:nsid w:val="172F6A33"/>
    <w:multiLevelType w:val="singleLevel"/>
    <w:tmpl w:val="172F6A33"/>
    <w:lvl w:ilvl="0" w:tentative="0">
      <w:start w:val="6"/>
      <w:numFmt w:val="decimal"/>
      <w:suff w:val="nothing"/>
      <w:lvlText w:val="%1、"/>
      <w:lvlJc w:val="left"/>
    </w:lvl>
  </w:abstractNum>
  <w:abstractNum w:abstractNumId="5">
    <w:nsid w:val="75152A47"/>
    <w:multiLevelType w:val="singleLevel"/>
    <w:tmpl w:val="75152A47"/>
    <w:lvl w:ilvl="0" w:tentative="0">
      <w:start w:val="1"/>
      <w:numFmt w:val="decimal"/>
      <w:suff w:val="space"/>
      <w:lvlText w:val="%1."/>
      <w:lvlJc w:val="left"/>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845207"/>
    <w:rsid w:val="05AB3633"/>
    <w:rsid w:val="07113F82"/>
    <w:rsid w:val="0E453D0C"/>
    <w:rsid w:val="0FD90619"/>
    <w:rsid w:val="11091429"/>
    <w:rsid w:val="12524F80"/>
    <w:rsid w:val="15282D3E"/>
    <w:rsid w:val="173E64EB"/>
    <w:rsid w:val="18595BCF"/>
    <w:rsid w:val="1B6A068A"/>
    <w:rsid w:val="1B881673"/>
    <w:rsid w:val="1C1C3D4A"/>
    <w:rsid w:val="1C4A1C0A"/>
    <w:rsid w:val="1C594D4B"/>
    <w:rsid w:val="1CFF5A74"/>
    <w:rsid w:val="236D1A78"/>
    <w:rsid w:val="30CE30CD"/>
    <w:rsid w:val="326952BB"/>
    <w:rsid w:val="34951D26"/>
    <w:rsid w:val="35C2189C"/>
    <w:rsid w:val="44CA3E01"/>
    <w:rsid w:val="474E7FBF"/>
    <w:rsid w:val="48346D18"/>
    <w:rsid w:val="4A6163A9"/>
    <w:rsid w:val="4C077057"/>
    <w:rsid w:val="4E0653F7"/>
    <w:rsid w:val="4E3F4676"/>
    <w:rsid w:val="4F326996"/>
    <w:rsid w:val="4F5B12B7"/>
    <w:rsid w:val="4FBE7B6F"/>
    <w:rsid w:val="56C37368"/>
    <w:rsid w:val="5B2F2D60"/>
    <w:rsid w:val="631A6F06"/>
    <w:rsid w:val="6423518E"/>
    <w:rsid w:val="64C67F72"/>
    <w:rsid w:val="65B405A3"/>
    <w:rsid w:val="69005654"/>
    <w:rsid w:val="6EAB1ED4"/>
    <w:rsid w:val="70DF1729"/>
    <w:rsid w:val="70F378F0"/>
    <w:rsid w:val="72604C8D"/>
    <w:rsid w:val="727279A7"/>
    <w:rsid w:val="728C1D2A"/>
    <w:rsid w:val="79E60D65"/>
    <w:rsid w:val="79FA59DE"/>
    <w:rsid w:val="7B2E3993"/>
    <w:rsid w:val="7D163B0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linjin101</dc:creator>
  <cp:lastModifiedBy>程序猿PMP</cp:lastModifiedBy>
  <dcterms:modified xsi:type="dcterms:W3CDTF">2018-01-26T12:53:55Z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