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D6C4A" w14:textId="605C3D53" w:rsidR="00EC50EB" w:rsidRPr="00EC50EB" w:rsidRDefault="00EC50EB" w:rsidP="00375119">
      <w:pPr>
        <w:ind w:left="360"/>
        <w:rPr>
          <w:rFonts w:ascii="Times New Roman" w:hAnsi="Times New Roman" w:cs="Times New Roman"/>
          <w:b/>
          <w:bCs/>
          <w:color w:val="153D63" w:themeColor="text2" w:themeTint="E6"/>
          <w:sz w:val="36"/>
          <w:szCs w:val="36"/>
        </w:rPr>
      </w:pPr>
      <w:r w:rsidRPr="00375119">
        <w:rPr>
          <w:rFonts w:ascii="Times New Roman" w:hAnsi="Times New Roman" w:cs="Times New Roman"/>
          <w:b/>
          <w:bCs/>
          <w:color w:val="153D63" w:themeColor="text2" w:themeTint="E6"/>
          <w:sz w:val="36"/>
          <w:szCs w:val="36"/>
        </w:rPr>
        <w:t>Acme Inc.</w:t>
      </w:r>
    </w:p>
    <w:p w14:paraId="39B03603" w14:textId="2037F193" w:rsidR="00EC50EB" w:rsidRPr="00EC50EB" w:rsidRDefault="00EC50EB" w:rsidP="00375119">
      <w:pPr>
        <w:ind w:left="360"/>
        <w:rPr>
          <w:rFonts w:ascii="Times New Roman" w:hAnsi="Times New Roman" w:cs="Times New Roman"/>
          <w:b/>
          <w:bCs/>
          <w:color w:val="153D63" w:themeColor="text2" w:themeTint="E6"/>
          <w:sz w:val="36"/>
          <w:szCs w:val="36"/>
        </w:rPr>
      </w:pPr>
      <w:r w:rsidRPr="00375119">
        <w:rPr>
          <w:rFonts w:ascii="Times New Roman" w:hAnsi="Times New Roman" w:cs="Times New Roman"/>
          <w:b/>
          <w:bCs/>
          <w:color w:val="153D63" w:themeColor="text2" w:themeTint="E6"/>
          <w:sz w:val="36"/>
          <w:szCs w:val="36"/>
        </w:rPr>
        <w:t>Software Quality Assurance Plan</w:t>
      </w:r>
    </w:p>
    <w:p w14:paraId="3814F6EB" w14:textId="12679F22" w:rsidR="00EC50EB" w:rsidRPr="00EC50EB" w:rsidRDefault="00EC50EB" w:rsidP="00375119">
      <w:pPr>
        <w:ind w:left="360"/>
        <w:rPr>
          <w:rFonts w:ascii="Times New Roman" w:hAnsi="Times New Roman" w:cs="Times New Roman"/>
          <w:b/>
          <w:bCs/>
          <w:color w:val="153D63" w:themeColor="text2" w:themeTint="E6"/>
          <w:sz w:val="36"/>
          <w:szCs w:val="36"/>
        </w:rPr>
      </w:pPr>
      <w:r w:rsidRPr="00EC50EB">
        <w:rPr>
          <w:rFonts w:ascii="Times New Roman" w:hAnsi="Times New Roman" w:cs="Times New Roman"/>
          <w:b/>
          <w:bCs/>
          <w:color w:val="153D63" w:themeColor="text2" w:themeTint="E6"/>
          <w:sz w:val="36"/>
          <w:szCs w:val="36"/>
        </w:rPr>
        <w:t xml:space="preserve">Prepared By: </w:t>
      </w:r>
      <w:r w:rsidRPr="00375119">
        <w:rPr>
          <w:rFonts w:ascii="Times New Roman" w:hAnsi="Times New Roman" w:cs="Times New Roman"/>
          <w:b/>
          <w:bCs/>
          <w:color w:val="153D63" w:themeColor="text2" w:themeTint="E6"/>
          <w:sz w:val="36"/>
          <w:szCs w:val="36"/>
        </w:rPr>
        <w:t>Acme Inc.</w:t>
      </w:r>
    </w:p>
    <w:p w14:paraId="17516972" w14:textId="77777777" w:rsidR="00EC50EB" w:rsidRPr="00EC50EB" w:rsidRDefault="00EC50EB" w:rsidP="00375119">
      <w:pPr>
        <w:ind w:left="360"/>
        <w:rPr>
          <w:rFonts w:ascii="Times New Roman" w:hAnsi="Times New Roman" w:cs="Times New Roman"/>
          <w:b/>
          <w:bCs/>
          <w:color w:val="153D63" w:themeColor="text2" w:themeTint="E6"/>
          <w:sz w:val="36"/>
          <w:szCs w:val="36"/>
        </w:rPr>
      </w:pPr>
      <w:r w:rsidRPr="00EC50EB">
        <w:rPr>
          <w:rFonts w:ascii="Times New Roman" w:hAnsi="Times New Roman" w:cs="Times New Roman"/>
          <w:b/>
          <w:bCs/>
          <w:color w:val="153D63" w:themeColor="text2" w:themeTint="E6"/>
          <w:sz w:val="36"/>
          <w:szCs w:val="36"/>
        </w:rPr>
        <w:t>Prepared For: [customer]</w:t>
      </w:r>
    </w:p>
    <w:p w14:paraId="2946E640" w14:textId="652DA1BD" w:rsidR="00EC50EB" w:rsidRPr="00EC50EB" w:rsidRDefault="00EC50EB" w:rsidP="00375119">
      <w:pPr>
        <w:ind w:left="360"/>
        <w:rPr>
          <w:rFonts w:ascii="Times New Roman" w:hAnsi="Times New Roman" w:cs="Times New Roman"/>
          <w:b/>
          <w:bCs/>
          <w:color w:val="153D63" w:themeColor="text2" w:themeTint="E6"/>
          <w:sz w:val="36"/>
          <w:szCs w:val="36"/>
        </w:rPr>
      </w:pPr>
      <w:r w:rsidRPr="00EC50EB">
        <w:rPr>
          <w:rFonts w:ascii="Times New Roman" w:hAnsi="Times New Roman" w:cs="Times New Roman"/>
          <w:b/>
          <w:bCs/>
          <w:color w:val="153D63" w:themeColor="text2" w:themeTint="E6"/>
          <w:sz w:val="36"/>
          <w:szCs w:val="36"/>
        </w:rPr>
        <w:t xml:space="preserve">Approved by: </w:t>
      </w:r>
      <w:r w:rsidRPr="00375119">
        <w:rPr>
          <w:rFonts w:ascii="Times New Roman" w:hAnsi="Times New Roman" w:cs="Times New Roman"/>
          <w:b/>
          <w:bCs/>
          <w:color w:val="153D63" w:themeColor="text2" w:themeTint="E6"/>
          <w:sz w:val="36"/>
          <w:szCs w:val="36"/>
        </w:rPr>
        <w:t>Brother Wood</w:t>
      </w:r>
    </w:p>
    <w:p w14:paraId="1FFBE2B2" w14:textId="435682BD" w:rsidR="00EC50EB" w:rsidRPr="00375119" w:rsidRDefault="00EC50EB" w:rsidP="00375119">
      <w:pPr>
        <w:ind w:left="360"/>
        <w:rPr>
          <w:rFonts w:ascii="Times New Roman" w:hAnsi="Times New Roman" w:cs="Times New Roman"/>
          <w:b/>
          <w:bCs/>
          <w:color w:val="153D63" w:themeColor="text2" w:themeTint="E6"/>
          <w:sz w:val="36"/>
          <w:szCs w:val="36"/>
        </w:rPr>
      </w:pPr>
      <w:r w:rsidRPr="00EC50EB">
        <w:rPr>
          <w:rFonts w:ascii="Times New Roman" w:hAnsi="Times New Roman" w:cs="Times New Roman"/>
          <w:b/>
          <w:bCs/>
          <w:color w:val="153D63" w:themeColor="text2" w:themeTint="E6"/>
          <w:sz w:val="36"/>
          <w:szCs w:val="36"/>
        </w:rPr>
        <w:t xml:space="preserve">Authors: </w:t>
      </w:r>
      <w:r w:rsidRPr="00375119">
        <w:rPr>
          <w:rFonts w:ascii="Times New Roman" w:hAnsi="Times New Roman" w:cs="Times New Roman"/>
          <w:b/>
          <w:bCs/>
          <w:color w:val="153D63" w:themeColor="text2" w:themeTint="E6"/>
          <w:sz w:val="36"/>
          <w:szCs w:val="36"/>
        </w:rPr>
        <w:t>William Hartfield</w:t>
      </w:r>
    </w:p>
    <w:p w14:paraId="07C29A16" w14:textId="3412C1F8" w:rsidR="00EC50EB" w:rsidRPr="00375119" w:rsidRDefault="00EC50EB" w:rsidP="00EC50EB">
      <w:pPr>
        <w:ind w:left="720"/>
        <w:rPr>
          <w:rFonts w:ascii="Times New Roman" w:hAnsi="Times New Roman" w:cs="Times New Roman"/>
        </w:rPr>
      </w:pPr>
      <w:r w:rsidRPr="00375119">
        <w:rPr>
          <w:rFonts w:ascii="Times New Roman" w:hAnsi="Times New Roman" w:cs="Times New Roman"/>
        </w:rPr>
        <w:br w:type="page"/>
      </w:r>
    </w:p>
    <w:tbl>
      <w:tblPr>
        <w:tblStyle w:val="TableGrid"/>
        <w:tblW w:w="0" w:type="auto"/>
        <w:tblLook w:val="04A0" w:firstRow="1" w:lastRow="0" w:firstColumn="1" w:lastColumn="0" w:noHBand="0" w:noVBand="1"/>
      </w:tblPr>
      <w:tblGrid>
        <w:gridCol w:w="2337"/>
        <w:gridCol w:w="2337"/>
        <w:gridCol w:w="2338"/>
        <w:gridCol w:w="2338"/>
      </w:tblGrid>
      <w:tr w:rsidR="00EC50EB" w:rsidRPr="00375119" w14:paraId="7C69A00A" w14:textId="77777777" w:rsidTr="00EC50EB">
        <w:tc>
          <w:tcPr>
            <w:tcW w:w="2337" w:type="dxa"/>
            <w:shd w:val="clear" w:color="auto" w:fill="0F9ED5" w:themeFill="accent4"/>
          </w:tcPr>
          <w:p w14:paraId="1DD172EE" w14:textId="03D3E2FF" w:rsidR="00EC50EB" w:rsidRPr="00375119" w:rsidRDefault="00EC50EB" w:rsidP="00EC50EB">
            <w:pPr>
              <w:jc w:val="center"/>
              <w:rPr>
                <w:rFonts w:ascii="Times New Roman" w:hAnsi="Times New Roman" w:cs="Times New Roman"/>
              </w:rPr>
            </w:pPr>
            <w:r w:rsidRPr="00375119">
              <w:rPr>
                <w:rFonts w:ascii="Times New Roman" w:hAnsi="Times New Roman" w:cs="Times New Roman"/>
              </w:rPr>
              <w:lastRenderedPageBreak/>
              <w:t>Date</w:t>
            </w:r>
          </w:p>
        </w:tc>
        <w:tc>
          <w:tcPr>
            <w:tcW w:w="2337" w:type="dxa"/>
            <w:shd w:val="clear" w:color="auto" w:fill="0F9ED5" w:themeFill="accent4"/>
          </w:tcPr>
          <w:p w14:paraId="0732C6BE" w14:textId="281FD45F" w:rsidR="00EC50EB" w:rsidRPr="00375119" w:rsidRDefault="00EC50EB" w:rsidP="00EC50EB">
            <w:pPr>
              <w:jc w:val="center"/>
              <w:rPr>
                <w:rFonts w:ascii="Times New Roman" w:hAnsi="Times New Roman" w:cs="Times New Roman"/>
              </w:rPr>
            </w:pPr>
            <w:r w:rsidRPr="00375119">
              <w:rPr>
                <w:rFonts w:ascii="Times New Roman" w:hAnsi="Times New Roman" w:cs="Times New Roman"/>
              </w:rPr>
              <w:t>Update(S)</w:t>
            </w:r>
          </w:p>
        </w:tc>
        <w:tc>
          <w:tcPr>
            <w:tcW w:w="2338" w:type="dxa"/>
            <w:shd w:val="clear" w:color="auto" w:fill="0F9ED5" w:themeFill="accent4"/>
          </w:tcPr>
          <w:p w14:paraId="41FF15EE" w14:textId="7E9EF4E8" w:rsidR="00EC50EB" w:rsidRPr="00375119" w:rsidRDefault="00EC50EB" w:rsidP="00EC50EB">
            <w:pPr>
              <w:jc w:val="center"/>
              <w:rPr>
                <w:rFonts w:ascii="Times New Roman" w:hAnsi="Times New Roman" w:cs="Times New Roman"/>
              </w:rPr>
            </w:pPr>
            <w:r w:rsidRPr="00375119">
              <w:rPr>
                <w:rFonts w:ascii="Times New Roman" w:hAnsi="Times New Roman" w:cs="Times New Roman"/>
              </w:rPr>
              <w:t>Version</w:t>
            </w:r>
          </w:p>
        </w:tc>
        <w:tc>
          <w:tcPr>
            <w:tcW w:w="2338" w:type="dxa"/>
            <w:shd w:val="clear" w:color="auto" w:fill="0F9ED5" w:themeFill="accent4"/>
          </w:tcPr>
          <w:p w14:paraId="71F91A0F" w14:textId="0516FF93" w:rsidR="00EC50EB" w:rsidRPr="00375119" w:rsidRDefault="00EC50EB" w:rsidP="00EC50EB">
            <w:pPr>
              <w:jc w:val="center"/>
              <w:rPr>
                <w:rFonts w:ascii="Times New Roman" w:hAnsi="Times New Roman" w:cs="Times New Roman"/>
              </w:rPr>
            </w:pPr>
            <w:r w:rsidRPr="00375119">
              <w:rPr>
                <w:rFonts w:ascii="Times New Roman" w:hAnsi="Times New Roman" w:cs="Times New Roman"/>
              </w:rPr>
              <w:t>Author</w:t>
            </w:r>
          </w:p>
        </w:tc>
      </w:tr>
      <w:tr w:rsidR="00EC50EB" w:rsidRPr="00375119" w14:paraId="4BE15FB1" w14:textId="77777777" w:rsidTr="00EC50EB">
        <w:tc>
          <w:tcPr>
            <w:tcW w:w="2337" w:type="dxa"/>
            <w:vAlign w:val="center"/>
          </w:tcPr>
          <w:p w14:paraId="4B8FE62B" w14:textId="77777777" w:rsidR="00EC50EB" w:rsidRPr="00375119" w:rsidRDefault="00EC50EB" w:rsidP="00EC50EB">
            <w:pPr>
              <w:jc w:val="center"/>
              <w:rPr>
                <w:rFonts w:ascii="Times New Roman" w:hAnsi="Times New Roman" w:cs="Times New Roman"/>
                <w:color w:val="3A7C22" w:themeColor="accent6" w:themeShade="BF"/>
              </w:rPr>
            </w:pPr>
          </w:p>
          <w:p w14:paraId="79B5EDE8" w14:textId="77777777" w:rsidR="00EC50EB" w:rsidRPr="00375119" w:rsidRDefault="00EC50EB" w:rsidP="00EC50EB">
            <w:pPr>
              <w:jc w:val="center"/>
              <w:rPr>
                <w:rFonts w:ascii="Times New Roman" w:hAnsi="Times New Roman" w:cs="Times New Roman"/>
                <w:color w:val="3A7C22" w:themeColor="accent6" w:themeShade="BF"/>
              </w:rPr>
            </w:pPr>
          </w:p>
          <w:p w14:paraId="7B2DA3BA" w14:textId="6A7DDDE1" w:rsidR="00EC50EB" w:rsidRPr="00375119" w:rsidRDefault="00EC50EB" w:rsidP="00EC50EB">
            <w:pPr>
              <w:jc w:val="center"/>
              <w:rPr>
                <w:rFonts w:ascii="Times New Roman" w:hAnsi="Times New Roman" w:cs="Times New Roman"/>
                <w:color w:val="3A7C22" w:themeColor="accent6" w:themeShade="BF"/>
              </w:rPr>
            </w:pPr>
            <w:r w:rsidRPr="00375119">
              <w:rPr>
                <w:rFonts w:ascii="Times New Roman" w:hAnsi="Times New Roman" w:cs="Times New Roman"/>
                <w:color w:val="3A7C22" w:themeColor="accent6" w:themeShade="BF"/>
              </w:rPr>
              <w:t>2024-10-05</w:t>
            </w:r>
          </w:p>
        </w:tc>
        <w:tc>
          <w:tcPr>
            <w:tcW w:w="2337" w:type="dxa"/>
          </w:tcPr>
          <w:p w14:paraId="20EF1FC4" w14:textId="479F9367" w:rsidR="00EC50EB" w:rsidRPr="00375119" w:rsidRDefault="00EC50EB" w:rsidP="00EC50EB">
            <w:pPr>
              <w:rPr>
                <w:rFonts w:ascii="Times New Roman" w:hAnsi="Times New Roman" w:cs="Times New Roman"/>
                <w:color w:val="3A7C22" w:themeColor="accent6" w:themeShade="BF"/>
              </w:rPr>
            </w:pPr>
            <w:r w:rsidRPr="00375119">
              <w:rPr>
                <w:rFonts w:ascii="Times New Roman" w:hAnsi="Times New Roman" w:cs="Times New Roman"/>
                <w:color w:val="3A7C22" w:themeColor="accent6" w:themeShade="BF"/>
              </w:rPr>
              <w:t xml:space="preserve">- initial draft </w:t>
            </w:r>
            <w:r w:rsidRPr="00375119">
              <w:rPr>
                <w:rFonts w:ascii="Times New Roman" w:hAnsi="Times New Roman" w:cs="Times New Roman"/>
                <w:color w:val="3A7C22" w:themeColor="accent6" w:themeShade="BF"/>
              </w:rPr>
              <w:br/>
              <w:t xml:space="preserve">- title page </w:t>
            </w:r>
            <w:r w:rsidRPr="00375119">
              <w:rPr>
                <w:rFonts w:ascii="Times New Roman" w:hAnsi="Times New Roman" w:cs="Times New Roman"/>
                <w:color w:val="3A7C22" w:themeColor="accent6" w:themeShade="BF"/>
              </w:rPr>
              <w:br/>
              <w:t xml:space="preserve">- revision page </w:t>
            </w:r>
            <w:r w:rsidRPr="00375119">
              <w:rPr>
                <w:rFonts w:ascii="Times New Roman" w:hAnsi="Times New Roman" w:cs="Times New Roman"/>
                <w:color w:val="3A7C22" w:themeColor="accent6" w:themeShade="BF"/>
              </w:rPr>
              <w:br/>
              <w:t xml:space="preserve">- TOC </w:t>
            </w:r>
            <w:r w:rsidRPr="00375119">
              <w:rPr>
                <w:rFonts w:ascii="Times New Roman" w:hAnsi="Times New Roman" w:cs="Times New Roman"/>
                <w:color w:val="3A7C22" w:themeColor="accent6" w:themeShade="BF"/>
              </w:rPr>
              <w:br/>
              <w:t>- Stubs</w:t>
            </w:r>
          </w:p>
        </w:tc>
        <w:tc>
          <w:tcPr>
            <w:tcW w:w="2338" w:type="dxa"/>
            <w:vAlign w:val="center"/>
          </w:tcPr>
          <w:p w14:paraId="10A26C29" w14:textId="60E9B357" w:rsidR="00EC50EB" w:rsidRPr="00375119" w:rsidRDefault="00EC50EB" w:rsidP="00EC50EB">
            <w:pPr>
              <w:spacing w:line="480" w:lineRule="auto"/>
              <w:jc w:val="center"/>
              <w:rPr>
                <w:rFonts w:ascii="Times New Roman" w:hAnsi="Times New Roman" w:cs="Times New Roman"/>
                <w:color w:val="3A7C22" w:themeColor="accent6" w:themeShade="BF"/>
              </w:rPr>
            </w:pPr>
            <w:r w:rsidRPr="00375119">
              <w:rPr>
                <w:rFonts w:ascii="Times New Roman" w:hAnsi="Times New Roman" w:cs="Times New Roman"/>
                <w:color w:val="3A7C22" w:themeColor="accent6" w:themeShade="BF"/>
              </w:rPr>
              <w:t>V0.0.1</w:t>
            </w:r>
          </w:p>
        </w:tc>
        <w:tc>
          <w:tcPr>
            <w:tcW w:w="2338" w:type="dxa"/>
            <w:vAlign w:val="center"/>
          </w:tcPr>
          <w:p w14:paraId="421C1F16" w14:textId="0D48384D" w:rsidR="00EC50EB" w:rsidRPr="00375119" w:rsidRDefault="00EC50EB" w:rsidP="00EC50EB">
            <w:pPr>
              <w:jc w:val="center"/>
              <w:rPr>
                <w:rFonts w:ascii="Times New Roman" w:hAnsi="Times New Roman" w:cs="Times New Roman"/>
                <w:color w:val="3A7C22" w:themeColor="accent6" w:themeShade="BF"/>
              </w:rPr>
            </w:pPr>
            <w:r w:rsidRPr="00375119">
              <w:rPr>
                <w:rFonts w:ascii="Times New Roman" w:hAnsi="Times New Roman" w:cs="Times New Roman"/>
                <w:color w:val="3A7C22" w:themeColor="accent6" w:themeShade="BF"/>
              </w:rPr>
              <w:t>William Hartfield</w:t>
            </w:r>
          </w:p>
        </w:tc>
      </w:tr>
      <w:tr w:rsidR="00EC50EB" w:rsidRPr="00375119" w14:paraId="7B108B9B" w14:textId="77777777" w:rsidTr="00EC50EB">
        <w:tc>
          <w:tcPr>
            <w:tcW w:w="2337" w:type="dxa"/>
            <w:vAlign w:val="center"/>
          </w:tcPr>
          <w:p w14:paraId="2020D4D5" w14:textId="77777777" w:rsidR="00EC50EB" w:rsidRPr="00375119" w:rsidRDefault="00EC50EB" w:rsidP="00EC50EB">
            <w:pPr>
              <w:jc w:val="center"/>
              <w:rPr>
                <w:rFonts w:ascii="Times New Roman" w:hAnsi="Times New Roman" w:cs="Times New Roman"/>
                <w:color w:val="3A7C22" w:themeColor="accent6" w:themeShade="BF"/>
              </w:rPr>
            </w:pPr>
          </w:p>
        </w:tc>
        <w:tc>
          <w:tcPr>
            <w:tcW w:w="2337" w:type="dxa"/>
          </w:tcPr>
          <w:p w14:paraId="2691A674" w14:textId="4FDFF94E" w:rsidR="00EC50EB" w:rsidRPr="00375119" w:rsidRDefault="00EC50EB" w:rsidP="00EC50EB">
            <w:pPr>
              <w:rPr>
                <w:rFonts w:ascii="Times New Roman" w:hAnsi="Times New Roman" w:cs="Times New Roman"/>
                <w:color w:val="3A7C22" w:themeColor="accent6" w:themeShade="BF"/>
              </w:rPr>
            </w:pPr>
          </w:p>
        </w:tc>
        <w:tc>
          <w:tcPr>
            <w:tcW w:w="2338" w:type="dxa"/>
            <w:vAlign w:val="center"/>
          </w:tcPr>
          <w:p w14:paraId="3CAB7706" w14:textId="77777777" w:rsidR="00EC50EB" w:rsidRPr="00375119" w:rsidRDefault="00EC50EB" w:rsidP="00EC50EB">
            <w:pPr>
              <w:jc w:val="center"/>
              <w:rPr>
                <w:rFonts w:ascii="Times New Roman" w:hAnsi="Times New Roman" w:cs="Times New Roman"/>
                <w:color w:val="3A7C22" w:themeColor="accent6" w:themeShade="BF"/>
              </w:rPr>
            </w:pPr>
          </w:p>
        </w:tc>
        <w:tc>
          <w:tcPr>
            <w:tcW w:w="2338" w:type="dxa"/>
            <w:vAlign w:val="center"/>
          </w:tcPr>
          <w:p w14:paraId="1901F494" w14:textId="77777777" w:rsidR="00EC50EB" w:rsidRPr="00375119" w:rsidRDefault="00EC50EB" w:rsidP="00EC50EB">
            <w:pPr>
              <w:jc w:val="center"/>
              <w:rPr>
                <w:rFonts w:ascii="Times New Roman" w:hAnsi="Times New Roman" w:cs="Times New Roman"/>
                <w:color w:val="3A7C22" w:themeColor="accent6" w:themeShade="BF"/>
              </w:rPr>
            </w:pPr>
          </w:p>
        </w:tc>
      </w:tr>
      <w:tr w:rsidR="00EC50EB" w:rsidRPr="00375119" w14:paraId="48E55EBA" w14:textId="77777777" w:rsidTr="00EC50EB">
        <w:tc>
          <w:tcPr>
            <w:tcW w:w="2337" w:type="dxa"/>
            <w:vAlign w:val="center"/>
          </w:tcPr>
          <w:p w14:paraId="44C8C234" w14:textId="77777777" w:rsidR="00EC50EB" w:rsidRPr="00375119" w:rsidRDefault="00EC50EB" w:rsidP="00EC50EB">
            <w:pPr>
              <w:jc w:val="center"/>
              <w:rPr>
                <w:rFonts w:ascii="Times New Roman" w:hAnsi="Times New Roman" w:cs="Times New Roman"/>
                <w:color w:val="3A7C22" w:themeColor="accent6" w:themeShade="BF"/>
              </w:rPr>
            </w:pPr>
          </w:p>
        </w:tc>
        <w:tc>
          <w:tcPr>
            <w:tcW w:w="2337" w:type="dxa"/>
          </w:tcPr>
          <w:p w14:paraId="64CF1955" w14:textId="77777777" w:rsidR="00EC50EB" w:rsidRPr="00375119" w:rsidRDefault="00EC50EB" w:rsidP="00EC50EB">
            <w:pPr>
              <w:rPr>
                <w:rFonts w:ascii="Times New Roman" w:hAnsi="Times New Roman" w:cs="Times New Roman"/>
                <w:color w:val="3A7C22" w:themeColor="accent6" w:themeShade="BF"/>
              </w:rPr>
            </w:pPr>
          </w:p>
        </w:tc>
        <w:tc>
          <w:tcPr>
            <w:tcW w:w="2338" w:type="dxa"/>
            <w:vAlign w:val="center"/>
          </w:tcPr>
          <w:p w14:paraId="780BC6EA" w14:textId="77777777" w:rsidR="00EC50EB" w:rsidRPr="00375119" w:rsidRDefault="00EC50EB" w:rsidP="00EC50EB">
            <w:pPr>
              <w:jc w:val="center"/>
              <w:rPr>
                <w:rFonts w:ascii="Times New Roman" w:hAnsi="Times New Roman" w:cs="Times New Roman"/>
                <w:color w:val="3A7C22" w:themeColor="accent6" w:themeShade="BF"/>
              </w:rPr>
            </w:pPr>
          </w:p>
        </w:tc>
        <w:tc>
          <w:tcPr>
            <w:tcW w:w="2338" w:type="dxa"/>
            <w:vAlign w:val="center"/>
          </w:tcPr>
          <w:p w14:paraId="76DAF491" w14:textId="77777777" w:rsidR="00EC50EB" w:rsidRPr="00375119" w:rsidRDefault="00EC50EB" w:rsidP="00EC50EB">
            <w:pPr>
              <w:jc w:val="center"/>
              <w:rPr>
                <w:rFonts w:ascii="Times New Roman" w:hAnsi="Times New Roman" w:cs="Times New Roman"/>
                <w:color w:val="3A7C22" w:themeColor="accent6" w:themeShade="BF"/>
              </w:rPr>
            </w:pPr>
          </w:p>
        </w:tc>
      </w:tr>
      <w:tr w:rsidR="00EC50EB" w:rsidRPr="00375119" w14:paraId="5F2458DC" w14:textId="77777777" w:rsidTr="00EC50EB">
        <w:tc>
          <w:tcPr>
            <w:tcW w:w="2337" w:type="dxa"/>
            <w:vAlign w:val="center"/>
          </w:tcPr>
          <w:p w14:paraId="226FEFBF" w14:textId="77777777" w:rsidR="00EC50EB" w:rsidRPr="00375119" w:rsidRDefault="00EC50EB" w:rsidP="00EC50EB">
            <w:pPr>
              <w:jc w:val="center"/>
              <w:rPr>
                <w:rFonts w:ascii="Times New Roman" w:hAnsi="Times New Roman" w:cs="Times New Roman"/>
                <w:color w:val="3A7C22" w:themeColor="accent6" w:themeShade="BF"/>
              </w:rPr>
            </w:pPr>
          </w:p>
        </w:tc>
        <w:tc>
          <w:tcPr>
            <w:tcW w:w="2337" w:type="dxa"/>
          </w:tcPr>
          <w:p w14:paraId="3B4D34A0" w14:textId="77777777" w:rsidR="00EC50EB" w:rsidRPr="00375119" w:rsidRDefault="00EC50EB" w:rsidP="00EC50EB">
            <w:pPr>
              <w:rPr>
                <w:rFonts w:ascii="Times New Roman" w:hAnsi="Times New Roman" w:cs="Times New Roman"/>
                <w:color w:val="3A7C22" w:themeColor="accent6" w:themeShade="BF"/>
              </w:rPr>
            </w:pPr>
          </w:p>
        </w:tc>
        <w:tc>
          <w:tcPr>
            <w:tcW w:w="2338" w:type="dxa"/>
            <w:vAlign w:val="center"/>
          </w:tcPr>
          <w:p w14:paraId="1BE8A77B" w14:textId="77777777" w:rsidR="00EC50EB" w:rsidRPr="00375119" w:rsidRDefault="00EC50EB" w:rsidP="00EC50EB">
            <w:pPr>
              <w:jc w:val="center"/>
              <w:rPr>
                <w:rFonts w:ascii="Times New Roman" w:hAnsi="Times New Roman" w:cs="Times New Roman"/>
                <w:color w:val="3A7C22" w:themeColor="accent6" w:themeShade="BF"/>
              </w:rPr>
            </w:pPr>
          </w:p>
        </w:tc>
        <w:tc>
          <w:tcPr>
            <w:tcW w:w="2338" w:type="dxa"/>
            <w:vAlign w:val="center"/>
          </w:tcPr>
          <w:p w14:paraId="476DECDB" w14:textId="77777777" w:rsidR="00EC50EB" w:rsidRPr="00375119" w:rsidRDefault="00EC50EB" w:rsidP="00EC50EB">
            <w:pPr>
              <w:jc w:val="center"/>
              <w:rPr>
                <w:rFonts w:ascii="Times New Roman" w:hAnsi="Times New Roman" w:cs="Times New Roman"/>
                <w:color w:val="3A7C22" w:themeColor="accent6" w:themeShade="BF"/>
              </w:rPr>
            </w:pPr>
          </w:p>
        </w:tc>
      </w:tr>
    </w:tbl>
    <w:p w14:paraId="4EA815B1" w14:textId="09319936" w:rsidR="00EC50EB" w:rsidRPr="00375119" w:rsidRDefault="00EC50EB" w:rsidP="00EC50EB">
      <w:pPr>
        <w:rPr>
          <w:rFonts w:ascii="Times New Roman" w:hAnsi="Times New Roman" w:cs="Times New Roman"/>
        </w:rPr>
      </w:pPr>
    </w:p>
    <w:p w14:paraId="70E12ABD" w14:textId="068374ED" w:rsidR="00EC50EB" w:rsidRPr="00375119" w:rsidRDefault="00EC50EB" w:rsidP="00EC50EB">
      <w:pPr>
        <w:rPr>
          <w:rFonts w:ascii="Times New Roman" w:hAnsi="Times New Roman" w:cs="Times New Roman"/>
        </w:rPr>
      </w:pPr>
      <w:r w:rsidRPr="00375119">
        <w:rPr>
          <w:rFonts w:ascii="Times New Roman" w:hAnsi="Times New Roman" w:cs="Times New Roman"/>
        </w:rPr>
        <w:br w:type="page"/>
      </w:r>
    </w:p>
    <w:p w14:paraId="5A90DDBA" w14:textId="23A99B24" w:rsidR="00EC50EB" w:rsidRPr="00EC50EB" w:rsidRDefault="00EC50EB" w:rsidP="00EC50EB">
      <w:pPr>
        <w:rPr>
          <w:rFonts w:ascii="Times New Roman" w:hAnsi="Times New Roman" w:cs="Times New Roman"/>
          <w:b/>
          <w:bCs/>
          <w:color w:val="153D63" w:themeColor="text2" w:themeTint="E6"/>
          <w:sz w:val="40"/>
          <w:szCs w:val="40"/>
        </w:rPr>
      </w:pPr>
      <w:r w:rsidRPr="00375119">
        <w:rPr>
          <w:rFonts w:ascii="Times New Roman" w:hAnsi="Times New Roman" w:cs="Times New Roman"/>
          <w:b/>
          <w:bCs/>
          <w:color w:val="153D63" w:themeColor="text2" w:themeTint="E6"/>
          <w:sz w:val="40"/>
          <w:szCs w:val="40"/>
        </w:rPr>
        <w:lastRenderedPageBreak/>
        <w:t>Table of Contents</w:t>
      </w:r>
    </w:p>
    <w:p w14:paraId="7DED8BAA" w14:textId="05BC753B" w:rsidR="00E24C5F" w:rsidRDefault="00E24C5F" w:rsidP="00E24C5F">
      <w:pPr>
        <w:pStyle w:val="Heading1"/>
        <w:rPr>
          <w:color w:val="auto"/>
          <w:sz w:val="24"/>
          <w:szCs w:val="24"/>
        </w:rPr>
      </w:pPr>
    </w:p>
    <w:tbl>
      <w:tblPr>
        <w:tblStyle w:val="TableGrid"/>
        <w:tblW w:w="0" w:type="auto"/>
        <w:tblLook w:val="04A0" w:firstRow="1" w:lastRow="0" w:firstColumn="1" w:lastColumn="0" w:noHBand="0" w:noVBand="1"/>
      </w:tblPr>
      <w:tblGrid>
        <w:gridCol w:w="4675"/>
        <w:gridCol w:w="4675"/>
      </w:tblGrid>
      <w:tr w:rsidR="00E24C5F" w14:paraId="60A2DD08" w14:textId="77777777" w:rsidTr="00E24C5F">
        <w:tc>
          <w:tcPr>
            <w:tcW w:w="4675" w:type="dxa"/>
          </w:tcPr>
          <w:p w14:paraId="68F73CD6" w14:textId="703E5537" w:rsidR="00E24C5F" w:rsidRDefault="00E24C5F" w:rsidP="00E24C5F">
            <w:r>
              <w:t>Contents</w:t>
            </w:r>
          </w:p>
        </w:tc>
        <w:tc>
          <w:tcPr>
            <w:tcW w:w="4675" w:type="dxa"/>
          </w:tcPr>
          <w:p w14:paraId="6FE5DED7" w14:textId="58B28921" w:rsidR="00E24C5F" w:rsidRDefault="00E24C5F" w:rsidP="00E24C5F">
            <w:r>
              <w:t>2</w:t>
            </w:r>
          </w:p>
        </w:tc>
      </w:tr>
      <w:tr w:rsidR="00E24C5F" w14:paraId="0AA1CB7B" w14:textId="77777777" w:rsidTr="00E24C5F">
        <w:tc>
          <w:tcPr>
            <w:tcW w:w="4675" w:type="dxa"/>
          </w:tcPr>
          <w:p w14:paraId="630670B8" w14:textId="0262CB99" w:rsidR="00E24C5F" w:rsidRDefault="00E24C5F" w:rsidP="00E24C5F">
            <w:r>
              <w:t>Purpose</w:t>
            </w:r>
          </w:p>
        </w:tc>
        <w:tc>
          <w:tcPr>
            <w:tcW w:w="4675" w:type="dxa"/>
          </w:tcPr>
          <w:p w14:paraId="091F2381" w14:textId="23295D96" w:rsidR="00E24C5F" w:rsidRDefault="00E24C5F" w:rsidP="00E24C5F">
            <w:r>
              <w:t>3</w:t>
            </w:r>
          </w:p>
        </w:tc>
      </w:tr>
      <w:tr w:rsidR="00E24C5F" w14:paraId="47D1B139" w14:textId="77777777" w:rsidTr="00E24C5F">
        <w:tc>
          <w:tcPr>
            <w:tcW w:w="4675" w:type="dxa"/>
          </w:tcPr>
          <w:p w14:paraId="7C07E953" w14:textId="77777777" w:rsidR="00E24C5F" w:rsidRDefault="00E24C5F" w:rsidP="00E24C5F"/>
        </w:tc>
        <w:tc>
          <w:tcPr>
            <w:tcW w:w="4675" w:type="dxa"/>
          </w:tcPr>
          <w:p w14:paraId="568F0578" w14:textId="77777777" w:rsidR="00E24C5F" w:rsidRDefault="00E24C5F" w:rsidP="00E24C5F"/>
        </w:tc>
      </w:tr>
      <w:tr w:rsidR="00E24C5F" w14:paraId="43B650F7" w14:textId="77777777" w:rsidTr="00E24C5F">
        <w:tc>
          <w:tcPr>
            <w:tcW w:w="4675" w:type="dxa"/>
          </w:tcPr>
          <w:p w14:paraId="5288AF5F" w14:textId="77777777" w:rsidR="00E24C5F" w:rsidRDefault="00E24C5F" w:rsidP="00E24C5F"/>
        </w:tc>
        <w:tc>
          <w:tcPr>
            <w:tcW w:w="4675" w:type="dxa"/>
          </w:tcPr>
          <w:p w14:paraId="60BCBD48" w14:textId="77777777" w:rsidR="00E24C5F" w:rsidRDefault="00E24C5F" w:rsidP="00E24C5F"/>
        </w:tc>
      </w:tr>
      <w:tr w:rsidR="00E24C5F" w14:paraId="2DDD8F54" w14:textId="77777777" w:rsidTr="00E24C5F">
        <w:tc>
          <w:tcPr>
            <w:tcW w:w="4675" w:type="dxa"/>
          </w:tcPr>
          <w:p w14:paraId="444CFD74" w14:textId="77777777" w:rsidR="00E24C5F" w:rsidRDefault="00E24C5F" w:rsidP="00E24C5F"/>
        </w:tc>
        <w:tc>
          <w:tcPr>
            <w:tcW w:w="4675" w:type="dxa"/>
          </w:tcPr>
          <w:p w14:paraId="58A4304B" w14:textId="77777777" w:rsidR="00E24C5F" w:rsidRDefault="00E24C5F" w:rsidP="00E24C5F"/>
        </w:tc>
      </w:tr>
      <w:tr w:rsidR="00E24C5F" w14:paraId="16F68556" w14:textId="77777777" w:rsidTr="00E24C5F">
        <w:tc>
          <w:tcPr>
            <w:tcW w:w="4675" w:type="dxa"/>
          </w:tcPr>
          <w:p w14:paraId="27D05A71" w14:textId="77777777" w:rsidR="00E24C5F" w:rsidRDefault="00E24C5F" w:rsidP="00E24C5F"/>
        </w:tc>
        <w:tc>
          <w:tcPr>
            <w:tcW w:w="4675" w:type="dxa"/>
          </w:tcPr>
          <w:p w14:paraId="7F2A5B1E" w14:textId="77777777" w:rsidR="00E24C5F" w:rsidRDefault="00E24C5F" w:rsidP="00E24C5F"/>
        </w:tc>
      </w:tr>
      <w:tr w:rsidR="00E24C5F" w14:paraId="1A1C7E2B" w14:textId="77777777" w:rsidTr="00E24C5F">
        <w:tc>
          <w:tcPr>
            <w:tcW w:w="4675" w:type="dxa"/>
          </w:tcPr>
          <w:p w14:paraId="0A65FC67" w14:textId="77777777" w:rsidR="00E24C5F" w:rsidRDefault="00E24C5F" w:rsidP="00E24C5F"/>
        </w:tc>
        <w:tc>
          <w:tcPr>
            <w:tcW w:w="4675" w:type="dxa"/>
          </w:tcPr>
          <w:p w14:paraId="0590ABD3" w14:textId="77777777" w:rsidR="00E24C5F" w:rsidRDefault="00E24C5F" w:rsidP="00E24C5F"/>
        </w:tc>
      </w:tr>
      <w:tr w:rsidR="00E24C5F" w14:paraId="192EBC87" w14:textId="77777777" w:rsidTr="00E24C5F">
        <w:tc>
          <w:tcPr>
            <w:tcW w:w="4675" w:type="dxa"/>
          </w:tcPr>
          <w:p w14:paraId="5220FA28" w14:textId="77777777" w:rsidR="00E24C5F" w:rsidRDefault="00E24C5F" w:rsidP="00E24C5F"/>
        </w:tc>
        <w:tc>
          <w:tcPr>
            <w:tcW w:w="4675" w:type="dxa"/>
          </w:tcPr>
          <w:p w14:paraId="5629B5C2" w14:textId="77777777" w:rsidR="00E24C5F" w:rsidRDefault="00E24C5F" w:rsidP="00E24C5F"/>
        </w:tc>
      </w:tr>
    </w:tbl>
    <w:p w14:paraId="12BE06EC" w14:textId="77777777" w:rsidR="00E24C5F" w:rsidRPr="00E24C5F" w:rsidRDefault="00E24C5F" w:rsidP="00E24C5F"/>
    <w:p w14:paraId="6FC269C8" w14:textId="58C8653C" w:rsidR="00E24C5F" w:rsidRDefault="00E24C5F">
      <w:pPr>
        <w:rPr>
          <w:rFonts w:asciiTheme="majorHAnsi" w:eastAsiaTheme="majorEastAsia" w:hAnsiTheme="majorHAnsi" w:cstheme="majorBidi"/>
          <w:color w:val="153D63" w:themeColor="text2" w:themeTint="E6"/>
          <w:sz w:val="32"/>
          <w:szCs w:val="32"/>
        </w:rPr>
      </w:pPr>
      <w:r>
        <w:rPr>
          <w:color w:val="153D63" w:themeColor="text2" w:themeTint="E6"/>
        </w:rPr>
        <w:br w:type="page"/>
      </w:r>
    </w:p>
    <w:p w14:paraId="09F7B1C2" w14:textId="77777777" w:rsidR="00375119" w:rsidRPr="00E24C5F" w:rsidRDefault="00375119" w:rsidP="00E24C5F">
      <w:pPr>
        <w:pStyle w:val="Heading1"/>
      </w:pPr>
    </w:p>
    <w:p w14:paraId="2DCC0199" w14:textId="40B514D8" w:rsidR="00D0444D" w:rsidRPr="00375119" w:rsidRDefault="00EC50EB">
      <w:pPr>
        <w:rPr>
          <w:rFonts w:ascii="Times New Roman" w:hAnsi="Times New Roman" w:cs="Times New Roman"/>
          <w:color w:val="153D63" w:themeColor="text2" w:themeTint="E6"/>
          <w:sz w:val="32"/>
          <w:szCs w:val="32"/>
        </w:rPr>
      </w:pPr>
      <w:r w:rsidRPr="00375119">
        <w:rPr>
          <w:rFonts w:ascii="Times New Roman" w:hAnsi="Times New Roman" w:cs="Times New Roman"/>
          <w:color w:val="153D63" w:themeColor="text2" w:themeTint="E6"/>
          <w:sz w:val="32"/>
          <w:szCs w:val="32"/>
        </w:rPr>
        <w:t>Purpose</w:t>
      </w:r>
    </w:p>
    <w:p w14:paraId="342D7716" w14:textId="784947B5" w:rsidR="00EC50EB" w:rsidRPr="00375119" w:rsidRDefault="00EC50EB">
      <w:pPr>
        <w:rPr>
          <w:rFonts w:ascii="Times New Roman" w:hAnsi="Times New Roman" w:cs="Times New Roman"/>
        </w:rPr>
      </w:pPr>
      <w:r w:rsidRPr="00375119">
        <w:rPr>
          <w:rFonts w:ascii="Times New Roman" w:hAnsi="Times New Roman" w:cs="Times New Roman"/>
        </w:rPr>
        <w:t xml:space="preserve">The Acme, Inc Quality Assurance Plan contains all the information, resources, and procedures to ensure that the project will correctly apply and conduct management documentation, practices and metrics, reviews, tests, and corrective actions. In addition, the plan will outline how and where problem reporting, tools, techniques, methodologies, records, training, and risk analysis will take place, be stored, and be maintained by the project. </w:t>
      </w:r>
    </w:p>
    <w:p w14:paraId="71C58593" w14:textId="34D47692" w:rsidR="00EC50EB" w:rsidRDefault="00EC50EB">
      <w:pPr>
        <w:rPr>
          <w:rFonts w:ascii="Times New Roman" w:hAnsi="Times New Roman" w:cs="Times New Roman"/>
        </w:rPr>
      </w:pPr>
      <w:r w:rsidRPr="00375119">
        <w:rPr>
          <w:rFonts w:ascii="Times New Roman" w:hAnsi="Times New Roman" w:cs="Times New Roman"/>
        </w:rPr>
        <w:t xml:space="preserve">The Acme, Inc Quality Assurance Plan will cover all software built by the project, also known as full-stack, including Front-End, Back-End, Database, and interfaces in-betweens interfaces. Acme, Inc’s Quality Assurance Plan will cover different Software Lifecycles deliverables and outline the methodologies to ensure the customer receives more than one product that is right but it the right protection. </w:t>
      </w:r>
    </w:p>
    <w:p w14:paraId="07B41CF8" w14:textId="77777777" w:rsidR="00E24C5F" w:rsidRDefault="00E24C5F">
      <w:pPr>
        <w:rPr>
          <w:rFonts w:ascii="Times New Roman" w:hAnsi="Times New Roman" w:cs="Times New Roman"/>
        </w:rPr>
      </w:pPr>
    </w:p>
    <w:p w14:paraId="4A88EA34" w14:textId="13B222EF" w:rsidR="00E24C5F" w:rsidRDefault="00E24C5F">
      <w:pPr>
        <w:rPr>
          <w:rFonts w:ascii="Times New Roman" w:hAnsi="Times New Roman" w:cs="Times New Roman"/>
        </w:rPr>
      </w:pPr>
      <w:r>
        <w:rPr>
          <w:rFonts w:ascii="Times New Roman" w:hAnsi="Times New Roman" w:cs="Times New Roman"/>
        </w:rPr>
        <w:t>Definitions</w:t>
      </w:r>
    </w:p>
    <w:p w14:paraId="05BA537F" w14:textId="7CF71774" w:rsidR="00E24C5F" w:rsidRDefault="00E24C5F">
      <w:pPr>
        <w:rPr>
          <w:rFonts w:ascii="Times New Roman" w:hAnsi="Times New Roman" w:cs="Times New Roman"/>
        </w:rPr>
      </w:pPr>
      <w:r>
        <w:rPr>
          <w:rFonts w:ascii="Times New Roman" w:hAnsi="Times New Roman" w:cs="Times New Roman"/>
        </w:rPr>
        <w:t>Front-End:</w:t>
      </w:r>
      <w:r w:rsidR="009E109D">
        <w:rPr>
          <w:rFonts w:ascii="Times New Roman" w:hAnsi="Times New Roman" w:cs="Times New Roman"/>
        </w:rPr>
        <w:t xml:space="preserve"> The part of the program that the user sees. The Graphical user interface that users can interact with directly. </w:t>
      </w:r>
    </w:p>
    <w:p w14:paraId="6C7CFCF0" w14:textId="1AE64BF2" w:rsidR="00E24C5F" w:rsidRDefault="00E24C5F">
      <w:pPr>
        <w:rPr>
          <w:rFonts w:ascii="Times New Roman" w:hAnsi="Times New Roman" w:cs="Times New Roman"/>
        </w:rPr>
      </w:pPr>
      <w:r>
        <w:rPr>
          <w:rFonts w:ascii="Times New Roman" w:hAnsi="Times New Roman" w:cs="Times New Roman"/>
        </w:rPr>
        <w:t>Database:</w:t>
      </w:r>
      <w:r w:rsidR="009E109D">
        <w:rPr>
          <w:rFonts w:ascii="Times New Roman" w:hAnsi="Times New Roman" w:cs="Times New Roman"/>
        </w:rPr>
        <w:t xml:space="preserve"> A structured set of data held in a computer, especially one that is accessible in various ways.</w:t>
      </w:r>
    </w:p>
    <w:p w14:paraId="69E49B9A" w14:textId="18C59AA9" w:rsidR="00E24C5F" w:rsidRDefault="00E24C5F">
      <w:pPr>
        <w:rPr>
          <w:rFonts w:ascii="Times New Roman" w:hAnsi="Times New Roman" w:cs="Times New Roman"/>
        </w:rPr>
      </w:pPr>
      <w:r>
        <w:rPr>
          <w:rFonts w:ascii="Times New Roman" w:hAnsi="Times New Roman" w:cs="Times New Roman"/>
        </w:rPr>
        <w:t>In-betweens:</w:t>
      </w:r>
      <w:r w:rsidR="009E109D">
        <w:rPr>
          <w:rFonts w:ascii="Times New Roman" w:hAnsi="Times New Roman" w:cs="Times New Roman"/>
        </w:rPr>
        <w:t xml:space="preserve"> The process in all types of animation, including computer-digital 2D animation. It involves generating intermediate frames between two images to give the appearance of the first image evolving smoothly into the second one. </w:t>
      </w:r>
    </w:p>
    <w:p w14:paraId="75A9FD04" w14:textId="77777777" w:rsidR="0053219B" w:rsidRDefault="0053219B">
      <w:pPr>
        <w:rPr>
          <w:rFonts w:ascii="Times New Roman" w:hAnsi="Times New Roman" w:cs="Times New Roman"/>
        </w:rPr>
      </w:pPr>
    </w:p>
    <w:p w14:paraId="17722B33" w14:textId="562185F4" w:rsidR="0053219B" w:rsidRDefault="0053219B">
      <w:pPr>
        <w:rPr>
          <w:rFonts w:ascii="Times New Roman" w:hAnsi="Times New Roman" w:cs="Times New Roman"/>
        </w:rPr>
      </w:pPr>
      <w:r>
        <w:rPr>
          <w:rFonts w:ascii="Times New Roman" w:hAnsi="Times New Roman" w:cs="Times New Roman"/>
        </w:rPr>
        <w:t xml:space="preserve">Reference Documents </w:t>
      </w:r>
    </w:p>
    <w:p w14:paraId="36A034AC" w14:textId="77777777" w:rsidR="0053219B" w:rsidRDefault="0053219B" w:rsidP="0053219B">
      <w:pPr>
        <w:pStyle w:val="ListParagraph"/>
        <w:numPr>
          <w:ilvl w:val="0"/>
          <w:numId w:val="2"/>
        </w:numPr>
      </w:pPr>
      <w:r>
        <w:t>IEEE Documents</w:t>
      </w:r>
    </w:p>
    <w:p w14:paraId="3B1169A6" w14:textId="77777777" w:rsidR="0053219B" w:rsidRDefault="0053219B" w:rsidP="0053219B">
      <w:pPr>
        <w:pStyle w:val="ListParagraph"/>
        <w:numPr>
          <w:ilvl w:val="1"/>
          <w:numId w:val="2"/>
        </w:numPr>
      </w:pPr>
      <w:r w:rsidRPr="00BB3A45">
        <w:t>12207-2008 - ISO/IEC/IEEE International Standard - Systems and software engineering -- Software life cycle processes</w:t>
      </w:r>
      <w:r>
        <w:t xml:space="preserve"> </w:t>
      </w:r>
      <w:hyperlink r:id="rId7" w:history="1">
        <w:r w:rsidRPr="00C878B2">
          <w:rPr>
            <w:rStyle w:val="Hyperlink"/>
          </w:rPr>
          <w:t>https://ieeexplore-ieee-org.byui.idm.oclc.org/document/6042287</w:t>
        </w:r>
      </w:hyperlink>
      <w:r>
        <w:t xml:space="preserve"> </w:t>
      </w:r>
    </w:p>
    <w:p w14:paraId="260EE3DE" w14:textId="77777777" w:rsidR="0053219B" w:rsidRPr="007E5B34" w:rsidRDefault="0053219B" w:rsidP="0053219B">
      <w:pPr>
        <w:pStyle w:val="ListParagraph"/>
        <w:numPr>
          <w:ilvl w:val="1"/>
          <w:numId w:val="2"/>
        </w:numPr>
        <w:spacing w:after="0" w:line="240" w:lineRule="auto"/>
        <w:rPr>
          <w:rFonts w:ascii="Times New Roman" w:eastAsia="Times New Roman" w:hAnsi="Times New Roman" w:cs="Times New Roman"/>
          <w:sz w:val="24"/>
          <w:szCs w:val="24"/>
        </w:rPr>
      </w:pPr>
      <w:r w:rsidRPr="007E5B34">
        <w:rPr>
          <w:rFonts w:ascii="Times New Roman" w:eastAsia="Times New Roman" w:hAnsi="Times New Roman" w:cs="Times New Roman"/>
          <w:sz w:val="24"/>
          <w:szCs w:val="24"/>
        </w:rPr>
        <w:t xml:space="preserve">"IEEE Standard for Software Quality Assurance Processes," in </w:t>
      </w:r>
      <w:r w:rsidRPr="007E5B34">
        <w:rPr>
          <w:rFonts w:ascii="Times New Roman" w:eastAsia="Times New Roman" w:hAnsi="Times New Roman" w:cs="Times New Roman"/>
          <w:i/>
          <w:iCs/>
          <w:sz w:val="24"/>
          <w:szCs w:val="24"/>
        </w:rPr>
        <w:t>IEEE Std 730-2014 (Revision of IEEE Std 730-2002)</w:t>
      </w:r>
      <w:r w:rsidRPr="007E5B34">
        <w:rPr>
          <w:rFonts w:ascii="Times New Roman" w:eastAsia="Times New Roman" w:hAnsi="Times New Roman" w:cs="Times New Roman"/>
          <w:sz w:val="24"/>
          <w:szCs w:val="24"/>
        </w:rPr>
        <w:t>, vol., no., pp.1-</w:t>
      </w:r>
      <w:r>
        <w:rPr>
          <w:rFonts w:ascii="Times New Roman" w:eastAsia="Times New Roman" w:hAnsi="Times New Roman" w:cs="Times New Roman"/>
          <w:sz w:val="24"/>
          <w:szCs w:val="24"/>
        </w:rPr>
        <w:t>17</w:t>
      </w:r>
      <w:r w:rsidRPr="007E5B34">
        <w:rPr>
          <w:rFonts w:ascii="Times New Roman" w:eastAsia="Times New Roman" w:hAnsi="Times New Roman" w:cs="Times New Roman"/>
          <w:sz w:val="24"/>
          <w:szCs w:val="24"/>
        </w:rPr>
        <w:t xml:space="preserve">, 13 June 2014, </w:t>
      </w:r>
      <w:proofErr w:type="spellStart"/>
      <w:r w:rsidRPr="007E5B34">
        <w:rPr>
          <w:rFonts w:ascii="Times New Roman" w:eastAsia="Times New Roman" w:hAnsi="Times New Roman" w:cs="Times New Roman"/>
          <w:sz w:val="24"/>
          <w:szCs w:val="24"/>
        </w:rPr>
        <w:t>doi</w:t>
      </w:r>
      <w:proofErr w:type="spellEnd"/>
      <w:r w:rsidRPr="007E5B34">
        <w:rPr>
          <w:rFonts w:ascii="Times New Roman" w:eastAsia="Times New Roman" w:hAnsi="Times New Roman" w:cs="Times New Roman"/>
          <w:sz w:val="24"/>
          <w:szCs w:val="24"/>
        </w:rPr>
        <w:t>: 10.1109/IEEESTD.2014.6835311.</w:t>
      </w:r>
      <w:r>
        <w:rPr>
          <w:rFonts w:ascii="Times New Roman" w:eastAsia="Times New Roman" w:hAnsi="Times New Roman" w:cs="Times New Roman"/>
          <w:sz w:val="24"/>
          <w:szCs w:val="24"/>
        </w:rPr>
        <w:t xml:space="preserve"> (pages 17)</w:t>
      </w:r>
    </w:p>
    <w:p w14:paraId="244877F8" w14:textId="77777777" w:rsidR="0053219B" w:rsidRDefault="0053219B" w:rsidP="0053219B">
      <w:pPr>
        <w:pStyle w:val="ListParagraph"/>
        <w:numPr>
          <w:ilvl w:val="2"/>
          <w:numId w:val="2"/>
        </w:numPr>
      </w:pPr>
      <w:hyperlink r:id="rId8" w:history="1">
        <w:r w:rsidRPr="00C96A4C">
          <w:rPr>
            <w:rStyle w:val="Hyperlink"/>
          </w:rPr>
          <w:t>https://ieeexplore-ieee-org.byui.idm.oclc.org/document/6835311</w:t>
        </w:r>
      </w:hyperlink>
      <w:r>
        <w:t xml:space="preserve"> </w:t>
      </w:r>
    </w:p>
    <w:p w14:paraId="0B2F210A" w14:textId="77777777" w:rsidR="0053219B" w:rsidRDefault="0053219B" w:rsidP="0053219B">
      <w:pPr>
        <w:pStyle w:val="ListParagraph"/>
        <w:numPr>
          <w:ilvl w:val="1"/>
          <w:numId w:val="2"/>
        </w:numPr>
      </w:pPr>
      <w:r>
        <w:t xml:space="preserve">"IEEE Standard for Software Quality Assurance Plans," in </w:t>
      </w:r>
      <w:r>
        <w:rPr>
          <w:rStyle w:val="Emphasis"/>
        </w:rPr>
        <w:t>IEEE Std 730-2002 (Revision of IEEE Std 730-1998</w:t>
      </w:r>
      <w:proofErr w:type="gramStart"/>
      <w:r>
        <w:rPr>
          <w:rStyle w:val="Emphasis"/>
        </w:rPr>
        <w:t>)</w:t>
      </w:r>
      <w:r>
        <w:t xml:space="preserve"> ,</w:t>
      </w:r>
      <w:proofErr w:type="gramEnd"/>
      <w:r>
        <w:t xml:space="preserve"> vol., no., pp.1-8, 23 Sept. 2002, </w:t>
      </w:r>
      <w:proofErr w:type="spellStart"/>
      <w:r>
        <w:t>doi</w:t>
      </w:r>
      <w:proofErr w:type="spellEnd"/>
      <w:r>
        <w:t>: 10.1109/IEEESTD.2002.94130. (pages 8)</w:t>
      </w:r>
    </w:p>
    <w:p w14:paraId="2A133C19" w14:textId="77777777" w:rsidR="0053219B" w:rsidRDefault="0053219B" w:rsidP="0053219B">
      <w:pPr>
        <w:pStyle w:val="ListParagraph"/>
        <w:numPr>
          <w:ilvl w:val="1"/>
          <w:numId w:val="2"/>
        </w:numPr>
      </w:pPr>
      <w:hyperlink r:id="rId9" w:history="1">
        <w:r w:rsidRPr="0064019B">
          <w:rPr>
            <w:rStyle w:val="Hyperlink"/>
          </w:rPr>
          <w:t>https://ieeexplore-ieee-org.byui.idm.oclc.org/document/1040117</w:t>
        </w:r>
      </w:hyperlink>
    </w:p>
    <w:p w14:paraId="6D036756" w14:textId="77777777" w:rsidR="0053219B" w:rsidRPr="00375119" w:rsidRDefault="0053219B">
      <w:pPr>
        <w:rPr>
          <w:rFonts w:ascii="Times New Roman" w:hAnsi="Times New Roman" w:cs="Times New Roman"/>
        </w:rPr>
      </w:pPr>
    </w:p>
    <w:sectPr w:rsidR="0053219B" w:rsidRPr="00375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FFEE6" w14:textId="77777777" w:rsidR="00747CF8" w:rsidRDefault="00747CF8" w:rsidP="00E24C5F">
      <w:pPr>
        <w:spacing w:after="0" w:line="240" w:lineRule="auto"/>
      </w:pPr>
      <w:r>
        <w:separator/>
      </w:r>
    </w:p>
  </w:endnote>
  <w:endnote w:type="continuationSeparator" w:id="0">
    <w:p w14:paraId="4E8EC2D6" w14:textId="77777777" w:rsidR="00747CF8" w:rsidRDefault="00747CF8" w:rsidP="00E2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198A6" w14:textId="77777777" w:rsidR="00747CF8" w:rsidRDefault="00747CF8" w:rsidP="00E24C5F">
      <w:pPr>
        <w:spacing w:after="0" w:line="240" w:lineRule="auto"/>
      </w:pPr>
      <w:r>
        <w:separator/>
      </w:r>
    </w:p>
  </w:footnote>
  <w:footnote w:type="continuationSeparator" w:id="0">
    <w:p w14:paraId="3C5E2D23" w14:textId="77777777" w:rsidR="00747CF8" w:rsidRDefault="00747CF8" w:rsidP="00E24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F18EB"/>
    <w:multiLevelType w:val="hybridMultilevel"/>
    <w:tmpl w:val="4F305756"/>
    <w:lvl w:ilvl="0" w:tplc="628279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E2A8B"/>
    <w:multiLevelType w:val="multilevel"/>
    <w:tmpl w:val="B16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5828">
    <w:abstractNumId w:val="1"/>
  </w:num>
  <w:num w:numId="2" w16cid:durableId="34564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EB"/>
    <w:rsid w:val="002655CC"/>
    <w:rsid w:val="00375119"/>
    <w:rsid w:val="0053219B"/>
    <w:rsid w:val="00747CF8"/>
    <w:rsid w:val="008B30A8"/>
    <w:rsid w:val="009E109D"/>
    <w:rsid w:val="00D0444D"/>
    <w:rsid w:val="00E24C5F"/>
    <w:rsid w:val="00EC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2AAF9"/>
  <w15:chartTrackingRefBased/>
  <w15:docId w15:val="{F9C2F86B-3968-4875-AC27-86002D68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C5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24C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24C5F"/>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4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5F"/>
  </w:style>
  <w:style w:type="paragraph" w:styleId="Footer">
    <w:name w:val="footer"/>
    <w:basedOn w:val="Normal"/>
    <w:link w:val="FooterChar"/>
    <w:uiPriority w:val="99"/>
    <w:unhideWhenUsed/>
    <w:rsid w:val="00E24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5F"/>
  </w:style>
  <w:style w:type="character" w:customStyle="1" w:styleId="Heading1Char">
    <w:name w:val="Heading 1 Char"/>
    <w:basedOn w:val="DefaultParagraphFont"/>
    <w:link w:val="Heading1"/>
    <w:uiPriority w:val="9"/>
    <w:rsid w:val="00E24C5F"/>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E24C5F"/>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24C5F"/>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53219B"/>
    <w:pPr>
      <w:spacing w:line="259" w:lineRule="auto"/>
      <w:ind w:left="720"/>
      <w:contextualSpacing/>
    </w:pPr>
    <w:rPr>
      <w:kern w:val="0"/>
      <w:sz w:val="22"/>
      <w:szCs w:val="22"/>
      <w14:ligatures w14:val="none"/>
    </w:rPr>
  </w:style>
  <w:style w:type="character" w:styleId="Hyperlink">
    <w:name w:val="Hyperlink"/>
    <w:basedOn w:val="DefaultParagraphFont"/>
    <w:uiPriority w:val="99"/>
    <w:unhideWhenUsed/>
    <w:rsid w:val="0053219B"/>
    <w:rPr>
      <w:color w:val="467886" w:themeColor="hyperlink"/>
      <w:u w:val="single"/>
    </w:rPr>
  </w:style>
  <w:style w:type="character" w:styleId="Emphasis">
    <w:name w:val="Emphasis"/>
    <w:basedOn w:val="DefaultParagraphFont"/>
    <w:uiPriority w:val="20"/>
    <w:qFormat/>
    <w:rsid w:val="00532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4698">
      <w:bodyDiv w:val="1"/>
      <w:marLeft w:val="0"/>
      <w:marRight w:val="0"/>
      <w:marTop w:val="0"/>
      <w:marBottom w:val="0"/>
      <w:divBdr>
        <w:top w:val="none" w:sz="0" w:space="0" w:color="auto"/>
        <w:left w:val="none" w:sz="0" w:space="0" w:color="auto"/>
        <w:bottom w:val="none" w:sz="0" w:space="0" w:color="auto"/>
        <w:right w:val="none" w:sz="0" w:space="0" w:color="auto"/>
      </w:divBdr>
    </w:div>
    <w:div w:id="10745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byui.idm.oclc.org/document/6835311" TargetMode="External"/><Relationship Id="rId3" Type="http://schemas.openxmlformats.org/officeDocument/2006/relationships/settings" Target="settings.xml"/><Relationship Id="rId7" Type="http://schemas.openxmlformats.org/officeDocument/2006/relationships/hyperlink" Target="https://ieeexplore-ieee-org.byui.idm.oclc.org/document/6042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byui.idm.oclc.org/document/1040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Hartfield, William</dc:creator>
  <cp:keywords/>
  <dc:description/>
  <cp:lastModifiedBy>Hartfield, William</cp:lastModifiedBy>
  <cp:revision>1</cp:revision>
  <dcterms:created xsi:type="dcterms:W3CDTF">2024-10-05T19:57:00Z</dcterms:created>
  <dcterms:modified xsi:type="dcterms:W3CDTF">2024-10-06T01:13:00Z</dcterms:modified>
</cp:coreProperties>
</file>