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2EBC1" w14:textId="6592D358" w:rsidR="005A3A7D" w:rsidRPr="005A3A7D" w:rsidRDefault="005A3A7D">
      <w:pPr>
        <w:rPr>
          <w:b/>
          <w:bCs/>
          <w:u w:val="single"/>
        </w:rPr>
      </w:pPr>
      <w:r w:rsidRPr="005A3A7D">
        <w:rPr>
          <w:b/>
          <w:bCs/>
          <w:u w:val="single"/>
        </w:rPr>
        <w:t>Task 5: Individual Case Safety Report (ICSR)</w:t>
      </w:r>
    </w:p>
    <w:p w14:paraId="67B49C73" w14:textId="77777777" w:rsidR="005A3A7D" w:rsidRPr="005A3A7D" w:rsidRDefault="005A3A7D">
      <w:pPr>
        <w:rPr>
          <w:b/>
          <w:bCs/>
          <w:u w:val="single"/>
        </w:rPr>
      </w:pPr>
    </w:p>
    <w:p w14:paraId="15056F1F" w14:textId="77777777" w:rsidR="005A3A7D" w:rsidRPr="005A3A7D" w:rsidRDefault="005A3A7D" w:rsidP="005A3A7D">
      <w:pPr>
        <w:rPr>
          <w:b/>
          <w:bCs/>
          <w:u w:val="single"/>
        </w:rPr>
      </w:pPr>
      <w:r w:rsidRPr="005A3A7D">
        <w:rPr>
          <w:b/>
          <w:bCs/>
          <w:u w:val="single"/>
        </w:rPr>
        <w:t>Task Overview</w:t>
      </w:r>
    </w:p>
    <w:p w14:paraId="0C84C4C4" w14:textId="77777777" w:rsidR="005A3A7D" w:rsidRDefault="005A3A7D" w:rsidP="005A3A7D">
      <w:r>
        <w:t>In Task 5, the objective is to perform a complete pharmacovigilance assessment of a detailed case study by preparing an Individual Case Safety Report (ICSR). The task simulates the role of a Drug Safety Associate and focuses on the systematic evaluation and documentation of a suspected adverse drug reaction (ADR).</w:t>
      </w:r>
    </w:p>
    <w:p w14:paraId="5C7D5823" w14:textId="77777777" w:rsidR="005A3A7D" w:rsidRPr="005A3A7D" w:rsidRDefault="005A3A7D" w:rsidP="005A3A7D">
      <w:pPr>
        <w:rPr>
          <w:b/>
          <w:bCs/>
        </w:rPr>
      </w:pPr>
      <w:r w:rsidRPr="005A3A7D">
        <w:rPr>
          <w:b/>
          <w:bCs/>
        </w:rPr>
        <w:t>Objectives</w:t>
      </w:r>
    </w:p>
    <w:p w14:paraId="4FAB14C0" w14:textId="77777777" w:rsidR="005A3A7D" w:rsidRDefault="005A3A7D" w:rsidP="005A3A7D">
      <w:pPr>
        <w:pStyle w:val="ListParagraph"/>
        <w:numPr>
          <w:ilvl w:val="0"/>
          <w:numId w:val="1"/>
        </w:numPr>
      </w:pPr>
      <w:r>
        <w:t>To understand the structure and purpose of an ICSR.</w:t>
      </w:r>
    </w:p>
    <w:p w14:paraId="7147E203" w14:textId="77777777" w:rsidR="005A3A7D" w:rsidRDefault="005A3A7D" w:rsidP="005A3A7D">
      <w:pPr>
        <w:pStyle w:val="ListParagraph"/>
        <w:numPr>
          <w:ilvl w:val="0"/>
          <w:numId w:val="1"/>
        </w:numPr>
      </w:pPr>
      <w:r>
        <w:t>To identify and document suspected Adverse Drug Reactions (ADRs).</w:t>
      </w:r>
    </w:p>
    <w:p w14:paraId="6DB68C3E" w14:textId="77777777" w:rsidR="005A3A7D" w:rsidRDefault="005A3A7D" w:rsidP="005A3A7D">
      <w:pPr>
        <w:pStyle w:val="ListParagraph"/>
        <w:numPr>
          <w:ilvl w:val="0"/>
          <w:numId w:val="1"/>
        </w:numPr>
      </w:pPr>
      <w:r>
        <w:t>To perform causality assessment of the suspected reaction.</w:t>
      </w:r>
    </w:p>
    <w:p w14:paraId="0F2F09CF" w14:textId="77777777" w:rsidR="005A3A7D" w:rsidRDefault="005A3A7D" w:rsidP="005A3A7D">
      <w:pPr>
        <w:pStyle w:val="ListParagraph"/>
        <w:numPr>
          <w:ilvl w:val="0"/>
          <w:numId w:val="1"/>
        </w:numPr>
      </w:pPr>
      <w:r>
        <w:t>To classify the severity of the adverse event.</w:t>
      </w:r>
    </w:p>
    <w:p w14:paraId="1A97F13D" w14:textId="77777777" w:rsidR="005A3A7D" w:rsidRDefault="005A3A7D" w:rsidP="005A3A7D">
      <w:pPr>
        <w:pStyle w:val="ListParagraph"/>
        <w:numPr>
          <w:ilvl w:val="0"/>
          <w:numId w:val="1"/>
        </w:numPr>
      </w:pPr>
      <w:r>
        <w:t>To understand the process of pharmacovigilance case assessment and reporting.</w:t>
      </w:r>
    </w:p>
    <w:p w14:paraId="520E7CFD" w14:textId="77777777" w:rsidR="005A3A7D" w:rsidRPr="005A3A7D" w:rsidRDefault="005A3A7D" w:rsidP="005A3A7D">
      <w:pPr>
        <w:rPr>
          <w:b/>
          <w:bCs/>
        </w:rPr>
      </w:pPr>
      <w:r w:rsidRPr="005A3A7D">
        <w:rPr>
          <w:b/>
          <w:bCs/>
        </w:rPr>
        <w:t>Key Deliverables</w:t>
      </w:r>
    </w:p>
    <w:p w14:paraId="10DDC8DC" w14:textId="77777777" w:rsidR="005A3A7D" w:rsidRDefault="005A3A7D" w:rsidP="005A3A7D">
      <w:pPr>
        <w:pStyle w:val="ListParagraph"/>
        <w:numPr>
          <w:ilvl w:val="0"/>
          <w:numId w:val="2"/>
        </w:numPr>
      </w:pPr>
      <w:r>
        <w:t>ADR Identification – Identify the adverse event/reaction from the given case study.</w:t>
      </w:r>
    </w:p>
    <w:p w14:paraId="276F5652" w14:textId="77777777" w:rsidR="005A3A7D" w:rsidRDefault="005A3A7D" w:rsidP="005A3A7D">
      <w:pPr>
        <w:pStyle w:val="ListParagraph"/>
        <w:numPr>
          <w:ilvl w:val="0"/>
          <w:numId w:val="2"/>
        </w:numPr>
      </w:pPr>
      <w:r>
        <w:t>Case Reporting – Document the relevant patient, drug, event, and clinical information.</w:t>
      </w:r>
    </w:p>
    <w:p w14:paraId="754F5CAE" w14:textId="77777777" w:rsidR="005A3A7D" w:rsidRDefault="005A3A7D" w:rsidP="005A3A7D">
      <w:pPr>
        <w:pStyle w:val="ListParagraph"/>
        <w:numPr>
          <w:ilvl w:val="0"/>
          <w:numId w:val="2"/>
        </w:numPr>
      </w:pPr>
      <w:r>
        <w:t>Causality Assessment – Evaluate the possible relationship between the suspected drug and the reported ADR.</w:t>
      </w:r>
    </w:p>
    <w:p w14:paraId="00A377B3" w14:textId="77777777" w:rsidR="005A3A7D" w:rsidRDefault="005A3A7D" w:rsidP="005A3A7D">
      <w:pPr>
        <w:pStyle w:val="ListParagraph"/>
        <w:numPr>
          <w:ilvl w:val="0"/>
          <w:numId w:val="2"/>
        </w:numPr>
      </w:pPr>
      <w:r>
        <w:t>Severity Classification – Determine the severity of the reported adverse event based on the available case information.</w:t>
      </w:r>
    </w:p>
    <w:p w14:paraId="1A33C481" w14:textId="77777777" w:rsidR="005A3A7D" w:rsidRPr="005A3A7D" w:rsidRDefault="005A3A7D" w:rsidP="005A3A7D">
      <w:pPr>
        <w:rPr>
          <w:b/>
          <w:bCs/>
        </w:rPr>
      </w:pPr>
      <w:r w:rsidRPr="005A3A7D">
        <w:rPr>
          <w:b/>
          <w:bCs/>
        </w:rPr>
        <w:t>Work Performed</w:t>
      </w:r>
    </w:p>
    <w:p w14:paraId="4F063E5D" w14:textId="0B08A309" w:rsidR="005A3A7D" w:rsidRDefault="005A3A7D" w:rsidP="005A3A7D">
      <w:r>
        <w:t xml:space="preserve">The task requires </w:t>
      </w:r>
      <w:r>
        <w:t>analysing</w:t>
      </w:r>
      <w:r>
        <w:t xml:space="preserve"> a detailed patient case, extracting relevant safety information, assessing the suspected adverse reaction, and documenting the findings in an ICSR format. The assessment is designed to replicate the workflow followed by professionals involved in drug safety and pharmacovigilance.</w:t>
      </w:r>
    </w:p>
    <w:p w14:paraId="3D934F4A" w14:textId="77777777" w:rsidR="005A3A7D" w:rsidRPr="005A3A7D" w:rsidRDefault="005A3A7D" w:rsidP="005A3A7D">
      <w:pPr>
        <w:rPr>
          <w:b/>
          <w:bCs/>
        </w:rPr>
      </w:pPr>
      <w:r w:rsidRPr="005A3A7D">
        <w:rPr>
          <w:b/>
          <w:bCs/>
        </w:rPr>
        <w:t>Skills Developed</w:t>
      </w:r>
    </w:p>
    <w:p w14:paraId="57558F6A" w14:textId="77777777" w:rsidR="005A3A7D" w:rsidRDefault="005A3A7D" w:rsidP="005A3A7D">
      <w:r>
        <w:t>Pharmacovigilance | ADR Identification | ICSR Preparation | Causality Assessment | Severity Assessment | Drug Safety Reporting | Clinical Case Analysis</w:t>
      </w:r>
    </w:p>
    <w:p w14:paraId="086BC4EE" w14:textId="77777777" w:rsidR="005A3A7D" w:rsidRPr="005A3A7D" w:rsidRDefault="005A3A7D" w:rsidP="005A3A7D">
      <w:pPr>
        <w:rPr>
          <w:b/>
          <w:bCs/>
        </w:rPr>
      </w:pPr>
      <w:r w:rsidRPr="005A3A7D">
        <w:rPr>
          <w:b/>
          <w:bCs/>
        </w:rPr>
        <w:t>Expected Outcome</w:t>
      </w:r>
    </w:p>
    <w:p w14:paraId="296E95C2" w14:textId="77777777" w:rsidR="005A3A7D" w:rsidRDefault="005A3A7D" w:rsidP="005A3A7D">
      <w:r>
        <w:t>Successful completion of this task will demonstrate the ability to systematically assess a safety case and prepare the essential information required for an Individual Case Safety Report, while applying fundamental principles of pharmacovigilance and drug safety.</w:t>
      </w:r>
    </w:p>
    <w:p w14:paraId="12740F44" w14:textId="77777777" w:rsidR="005A3A7D" w:rsidRPr="005A3A7D" w:rsidRDefault="005A3A7D" w:rsidP="005A3A7D">
      <w:pPr>
        <w:rPr>
          <w:b/>
          <w:bCs/>
        </w:rPr>
      </w:pPr>
      <w:r w:rsidRPr="005A3A7D">
        <w:rPr>
          <w:b/>
          <w:bCs/>
        </w:rPr>
        <w:t>Conclusion</w:t>
      </w:r>
    </w:p>
    <w:p w14:paraId="18802A27" w14:textId="097A6ABD" w:rsidR="005A3A7D" w:rsidRDefault="005A3A7D" w:rsidP="005A3A7D">
      <w:r>
        <w:t>Task 5 provides practical exposure to the pharmacovigilance case-processing workflow, from identifying an ADR to assessing causality and severity. It helps develop an understanding of how drug safety information is evaluated and documented in a structured manner.</w:t>
      </w:r>
    </w:p>
    <w:sectPr w:rsidR="005A3A7D" w:rsidSect="005A3A7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3640B5"/>
    <w:multiLevelType w:val="hybridMultilevel"/>
    <w:tmpl w:val="666803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E245382"/>
    <w:multiLevelType w:val="hybridMultilevel"/>
    <w:tmpl w:val="BDD071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32567851">
    <w:abstractNumId w:val="0"/>
  </w:num>
  <w:num w:numId="2" w16cid:durableId="21437686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A7D"/>
    <w:rsid w:val="005A3A7D"/>
    <w:rsid w:val="00E75D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5F998"/>
  <w15:chartTrackingRefBased/>
  <w15:docId w15:val="{17F026A1-E95B-45EB-9477-CA4B33A37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3A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3A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3A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3A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3A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3A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3A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3A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3A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3A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3A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3A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3A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3A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3A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3A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3A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3A7D"/>
    <w:rPr>
      <w:rFonts w:eastAsiaTheme="majorEastAsia" w:cstheme="majorBidi"/>
      <w:color w:val="272727" w:themeColor="text1" w:themeTint="D8"/>
    </w:rPr>
  </w:style>
  <w:style w:type="paragraph" w:styleId="Title">
    <w:name w:val="Title"/>
    <w:basedOn w:val="Normal"/>
    <w:next w:val="Normal"/>
    <w:link w:val="TitleChar"/>
    <w:uiPriority w:val="10"/>
    <w:qFormat/>
    <w:rsid w:val="005A3A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3A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3A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3A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3A7D"/>
    <w:pPr>
      <w:spacing w:before="160"/>
      <w:jc w:val="center"/>
    </w:pPr>
    <w:rPr>
      <w:i/>
      <w:iCs/>
      <w:color w:val="404040" w:themeColor="text1" w:themeTint="BF"/>
    </w:rPr>
  </w:style>
  <w:style w:type="character" w:customStyle="1" w:styleId="QuoteChar">
    <w:name w:val="Quote Char"/>
    <w:basedOn w:val="DefaultParagraphFont"/>
    <w:link w:val="Quote"/>
    <w:uiPriority w:val="29"/>
    <w:rsid w:val="005A3A7D"/>
    <w:rPr>
      <w:i/>
      <w:iCs/>
      <w:color w:val="404040" w:themeColor="text1" w:themeTint="BF"/>
    </w:rPr>
  </w:style>
  <w:style w:type="paragraph" w:styleId="ListParagraph">
    <w:name w:val="List Paragraph"/>
    <w:basedOn w:val="Normal"/>
    <w:uiPriority w:val="34"/>
    <w:qFormat/>
    <w:rsid w:val="005A3A7D"/>
    <w:pPr>
      <w:ind w:left="720"/>
      <w:contextualSpacing/>
    </w:pPr>
  </w:style>
  <w:style w:type="character" w:styleId="IntenseEmphasis">
    <w:name w:val="Intense Emphasis"/>
    <w:basedOn w:val="DefaultParagraphFont"/>
    <w:uiPriority w:val="21"/>
    <w:qFormat/>
    <w:rsid w:val="005A3A7D"/>
    <w:rPr>
      <w:i/>
      <w:iCs/>
      <w:color w:val="0F4761" w:themeColor="accent1" w:themeShade="BF"/>
    </w:rPr>
  </w:style>
  <w:style w:type="paragraph" w:styleId="IntenseQuote">
    <w:name w:val="Intense Quote"/>
    <w:basedOn w:val="Normal"/>
    <w:next w:val="Normal"/>
    <w:link w:val="IntenseQuoteChar"/>
    <w:uiPriority w:val="30"/>
    <w:qFormat/>
    <w:rsid w:val="005A3A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3A7D"/>
    <w:rPr>
      <w:i/>
      <w:iCs/>
      <w:color w:val="0F4761" w:themeColor="accent1" w:themeShade="BF"/>
    </w:rPr>
  </w:style>
  <w:style w:type="character" w:styleId="IntenseReference">
    <w:name w:val="Intense Reference"/>
    <w:basedOn w:val="DefaultParagraphFont"/>
    <w:uiPriority w:val="32"/>
    <w:qFormat/>
    <w:rsid w:val="005A3A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321</Words>
  <Characters>1832</Characters>
  <Application>Microsoft Office Word</Application>
  <DocSecurity>0</DocSecurity>
  <Lines>15</Lines>
  <Paragraphs>4</Paragraphs>
  <ScaleCrop>false</ScaleCrop>
  <Company/>
  <LinksUpToDate>false</LinksUpToDate>
  <CharactersWithSpaces>2149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Linkan swain</dc:creator>
  <cp:keywords/>
  <dc:description/>
  <cp:lastModifiedBy>Linkan swain</cp:lastModifiedBy>
  <cp:revision>1</cp:revision>
  <dcterms:created xsi:type="dcterms:W3CDTF">2026-10-01T17:53:00Z</dcterms:created>
  <dcterms:modified xsi:type="dcterms:W3CDTF">2026-10-01T17:55:00Z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929c38b1-f64d-4476-909c-d8408b603b49</vt:lpwstr>
  </property>
</Properties>
</file>