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-226457461"/>
        <w:docPartObj>
          <w:docPartGallery w:val="autotext"/>
        </w:docPartObj>
      </w:sdtPr>
      <w:sdtContent>
        <w:p>
          <w: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12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作者"/>
                                      <w:id w:val="884141857"/>
      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易度软件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12"/>
                                    <w:rPr>
                                      <w:caps/>
                                      <w:color w:val="FFFFFF" w:themeColor="background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公司"/>
                                      <w:id w:val="922067218"/>
      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【2018年12月2</w:t>
                                      </w:r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>日】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alias w:val="地址"/>
                                      <w:id w:val="2113163453"/>
                                      <w:showingPlcHdr/>
      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FFFFFF" w:themeColor="background1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14:textFill>
                                            <w14:solidFill>
                                              <w14:schemeClr w14:val="bg1"/>
                                            </w14:solidFill>
                                          </w14:textFill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12"/>
                                    <w:pBdr>
                                      <w:bottom w:val="single" w:color="7E7E7E" w:themeColor="text1" w:themeTint="80" w:sz="6" w:space="4"/>
                                    </w:pBdr>
                                    <w:rPr>
                                      <w:rFonts w:asciiTheme="majorHAnsi" w:hAnsiTheme="majorHAnsi" w:eastAsiaTheme="majorEastAsia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  <w14:textFill>
                                        <w14:solidFill>
                                          <w14:schemeClr w14:val="tx1">
                                            <w14:lumMod w14:val="65000"/>
                                            <w14:lumOff w14:val="35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 w:eastAsiaTheme="majorEastAsia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  <w:alias w:val="标题"/>
                                      <w:id w:val="-1476986296"/>
      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rFonts w:asciiTheme="majorHAnsi" w:hAnsiTheme="majorHAnsi" w:eastAsiaTheme="majorEastAsia" w:cstheme="majorBidi"/>
                                        <w:color w:val="595959" w:themeColor="text1" w:themeTint="A6"/>
                                        <w:sz w:val="108"/>
                                        <w:szCs w:val="108"/>
                                        <w14:textFill>
                                          <w14:solidFill>
                                            <w14:schemeClr w14:val="tx1">
                                              <w14:lumMod w14:val="65000"/>
                                              <w14:lumOff w14:val="35000"/>
                                            </w14:schemeClr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 w:eastAsia="宋体" w:asciiTheme="majorHAnsi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CN"/>
                                          <w14:textFill>
                                            <w14:solidFill>
                                              <w14:schemeClr w14:val="tx1">
                                                <w14:lumMod w14:val="65000"/>
                                                <w14:lumOff w14:val="35000"/>
                                              </w14:schemeClr>
                                            </w14:solidFill>
                                          </w14:textFill>
                                        </w:rPr>
                                        <w:t>华仁牙科管理平台</w:t>
                                      </w:r>
                                    </w:sdtContent>
                                  </w:sdt>
                                </w:p>
                                <w:p>
                                  <w:pPr>
                                    <w:pStyle w:val="12"/>
                                    <w:spacing w:before="240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14:textFill>
                                        <w14:solidFill>
                                          <w14:schemeClr w14:val="tx2"/>
                                        </w14:solidFill>
                                      </w14:textFill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  <w:alias w:val="副标题"/>
                                      <w:id w:val="157346227"/>
      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  <w14:textFill>
                                          <w14:solidFill>
                                            <w14:schemeClr w14:val="tx2"/>
                                          </w14:solidFill>
                                        </w14:textFill>
                                      </w:rPr>
                                    </w:sdtEndPr>
                                    <w:sdtContent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14:textFill>
                                            <w14:solidFill>
                                              <w14:schemeClr w14:val="tx2"/>
                                            </w14:solidFill>
                                          </w14:textFill>
                                        </w:rPr>
                                        <w:t>【操作手册v1.0】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19" o:spid="_x0000_s1026" o:spt="203" style="position:absolute;left:0pt;height:719.9pt;width:539.6pt;mso-position-horizontal:center;mso-position-horizontal-relative:page;mso-position-vertical:center;mso-position-vertical-relative:page;z-index:-251657216;mso-width-relative:page;mso-height-relative:page;mso-width-percent:882;mso-height-percent:909;" coordsize="6858000,9271750" o:gfxdata="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">
                    <o:lock v:ext="edit" aspectratio="f"/>
                    <v:rect id="_x0000_s1026" o:spid="_x0000_s1026" o:spt="1" style="position:absolute;left:0;top:7315200;height:143182;width:6858000;v-text-anchor:middle;" fillcolor="#4472C4 [3204]" filled="t" stroked="f" coordsize="21600,21600" o:gfxdata="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6jFO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rect id="_x0000_s1026" o:spid="_x0000_s1026" o:spt="1" style="position:absolute;left:0;top:7439025;height:1832725;width:6858000;v-text-anchor:bottom;" fillcolor="#ED7D31 [3205]" filled="t" stroked="f" coordsize="21600,21600" o:gfxdata="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houV+8AAAA&#10;3A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  <v:textbox inset="12.7mm,5.08mm,12.7mm,12.7mm">
                        <w:txbxContent>
                          <w:p>
                            <w:pPr>
                              <w:pStyle w:val="12"/>
                              <w:rPr>
                                <w:color w:val="FFFFFF" w:themeColor="background1"/>
                                <w:sz w:val="32"/>
                                <w:szCs w:val="3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作者"/>
                                <w:id w:val="884141857"/>
                                <w15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>
                                <w:rPr>
                                  <w:color w:val="FFFFFF" w:themeColor="background1"/>
                                  <w:sz w:val="32"/>
                                  <w:szCs w:val="32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易度软件</w:t>
                                </w:r>
                              </w:sdtContent>
                            </w:sdt>
                          </w:p>
                          <w:p>
                            <w:pPr>
                              <w:pStyle w:val="12"/>
                              <w:rPr>
                                <w:caps/>
                                <w:color w:val="FFFFFF" w:themeColor="background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公司"/>
                                <w:id w:val="922067218"/>
                                <w15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【2018年12月2</w:t>
                                </w:r>
                                <w:r>
                                  <w:rPr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0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日】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alias w:val="地址"/>
                                <w:id w:val="2113163453"/>
                                <w:showingPlcHdr/>
                                <w15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 id="_x0000_s1026" o:spid="_x0000_s1026" o:spt="202" type="#_x0000_t202" style="position:absolute;left:0;top:0;height:7315200;width:6858000;v-text-anchor:middle;" filled="f" stroked="f" coordsize="21600,21600" o:gfxdata="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0HGi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weight="0.5pt"/>
                      <v:imagedata o:title=""/>
                      <o:lock v:ext="edit" aspectratio="f"/>
                      <v:textbox inset="12.7mm,12.7mm,12.7mm,12.7mm">
                        <w:txbxContent>
                          <w:p>
                            <w:pPr>
                              <w:pStyle w:val="12"/>
                              <w:pBdr>
                                <w:bottom w:val="single" w:color="7E7E7E" w:themeColor="text1" w:themeTint="80" w:sz="6" w:space="4"/>
                              </w:pBdr>
                              <w:rPr>
                                <w:rFonts w:asciiTheme="majorHAnsi" w:hAnsiTheme="majorHAnsi" w:eastAsiaTheme="majorEastAsia" w:cstheme="majorBidi"/>
                                <w:color w:val="595959" w:themeColor="text1" w:themeTint="A6"/>
                                <w:sz w:val="108"/>
                                <w:szCs w:val="108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 w:eastAsiaTheme="majorEastAsia" w:cstheme="majorBidi"/>
                                  <w:color w:val="595959" w:themeColor="text1" w:themeTint="A6"/>
                                  <w:sz w:val="108"/>
                                  <w:szCs w:val="10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  <w:alias w:val="标题"/>
                                <w:id w:val="-1476986296"/>
    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Fonts w:asciiTheme="majorHAnsi" w:hAnsiTheme="majorHAnsi" w:eastAsiaTheme="majorEastAsia" w:cstheme="majorBidi"/>
                                  <w:color w:val="595959" w:themeColor="text1" w:themeTint="A6"/>
                                  <w:sz w:val="108"/>
                                  <w:szCs w:val="108"/>
                                  <w14:textFill>
                                    <w14:solidFill>
                                      <w14:schemeClr w14:val="tx1">
                                        <w14:lumMod w14:val="65000"/>
                                        <w14:lumOff w14:val="35000"/>
                                      </w14:schemeClr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 w:eastAsia="宋体" w:asciiTheme="majorHAnsi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CN"/>
                                    <w14:textFill>
                                      <w14:solidFill>
                                        <w14:schemeClr w14:val="tx1">
                                          <w14:lumMod w14:val="65000"/>
                                          <w14:lumOff w14:val="35000"/>
                                        </w14:schemeClr>
                                      </w14:solidFill>
                                    </w14:textFill>
                                  </w:rPr>
                                  <w:t>华仁牙科管理平台</w:t>
                                </w:r>
                              </w:sdtContent>
                            </w:sdt>
                          </w:p>
                          <w:p>
                            <w:pPr>
                              <w:pStyle w:val="12"/>
                              <w:spacing w:before="240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  <w:alias w:val="副标题"/>
                                <w:id w:val="157346227"/>
                                <w15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sdtEndPr>
                              <w:sdtContent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tx2"/>
                                      </w14:solidFill>
                                    </w14:textFill>
                                  </w:rPr>
                                  <w:t>【操作手册v1.0】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>
          <w:pPr>
            <w:adjustRightInd/>
            <w:snapToGrid/>
            <w:spacing w:after="0"/>
          </w:pPr>
          <w:r>
            <w:br w:type="page"/>
          </w:r>
        </w:p>
      </w:sdtContent>
    </w:sdt>
    <w:p>
      <w:pPr>
        <w:pStyle w:val="2"/>
      </w:pPr>
      <w:r>
        <w:t>登录使用</w:t>
      </w:r>
    </w:p>
    <w:p>
      <w:r>
        <w:rPr>
          <w:rFonts w:hint="eastAsia"/>
        </w:rPr>
        <w:t>在浏览器中输入：</w:t>
      </w:r>
    </w:p>
    <w:p>
      <w:pPr>
        <w:rPr>
          <w:rFonts w:ascii="宋体" w:hAnsi="宋体" w:eastAsia="宋体" w:cs="宋体"/>
          <w:color w:val="0563C1" w:themeColor="hyperlink"/>
          <w:sz w:val="24"/>
          <w:szCs w:val="24"/>
          <w:u w:val="single"/>
          <w14:textFill>
            <w14:solidFill>
              <w14:schemeClr w14:val="hlink"/>
            </w14:solidFill>
          </w14:textFill>
        </w:rPr>
      </w:pPr>
      <w:r>
        <w:rPr>
          <w:rStyle w:val="8"/>
          <w:rFonts w:ascii="宋体" w:hAnsi="宋体" w:eastAsia="宋体" w:cs="宋体"/>
          <w:sz w:val="24"/>
          <w:szCs w:val="24"/>
        </w:rPr>
        <w:t>http://hrykjt.com</w:t>
      </w:r>
      <w:r>
        <w:rPr>
          <w:rStyle w:val="8"/>
          <w:rFonts w:hint="eastAsia" w:ascii="宋体" w:hAnsi="宋体" w:eastAsia="宋体" w:cs="宋体"/>
          <w:sz w:val="24"/>
          <w:szCs w:val="24"/>
        </w:rPr>
        <w:t>/hrWeb/</w:t>
      </w:r>
      <w:r>
        <w:rPr>
          <w:rFonts w:hint="eastAsia" w:ascii="宋体" w:hAnsi="宋体" w:eastAsia="宋体" w:cs="宋体"/>
          <w:sz w:val="24"/>
          <w:szCs w:val="24"/>
        </w:rPr>
        <w:t>或者</w:t>
      </w:r>
      <w:r>
        <w:rPr>
          <w:rStyle w:val="8"/>
          <w:rFonts w:hint="eastAsia" w:ascii="宋体" w:hAnsi="宋体" w:eastAsia="宋体" w:cs="宋体"/>
          <w:sz w:val="24"/>
          <w:szCs w:val="24"/>
        </w:rPr>
        <w:t>http://120.76.57.222/hrWeb/</w:t>
      </w:r>
      <w:r>
        <w:rPr>
          <w:rFonts w:hint="eastAsia" w:ascii="宋体" w:hAnsi="宋体" w:eastAsia="宋体" w:cs="宋体"/>
          <w:sz w:val="24"/>
          <w:szCs w:val="24"/>
        </w:rPr>
        <w:t>回车，进入登录页面。输入用户名和密码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、选择管理端</w:t>
      </w:r>
      <w:r>
        <w:rPr>
          <w:rFonts w:hint="eastAsia" w:ascii="宋体" w:hAnsi="宋体" w:eastAsia="宋体" w:cs="宋体"/>
          <w:sz w:val="24"/>
          <w:szCs w:val="24"/>
        </w:rPr>
        <w:t>，页面中点击“登录”按钮。进入平台</w:t>
      </w:r>
    </w:p>
    <w:p>
      <w:r>
        <w:drawing>
          <wp:inline distT="0" distB="0" distL="114300" distR="114300">
            <wp:extent cx="5261610" cy="2174875"/>
            <wp:effectExtent l="0" t="0" r="1524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7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</w:pPr>
      <w:r>
        <w:rPr>
          <w:rFonts w:hint="eastAsia"/>
          <w:lang w:eastAsia="zh-CN"/>
        </w:rPr>
        <w:t>首页</w:t>
      </w:r>
    </w:p>
    <w:p>
      <w:r>
        <w:rPr>
          <w:rFonts w:hint="eastAsia"/>
          <w:lang w:eastAsia="zh-CN"/>
        </w:rPr>
        <w:t>首页主要展示两项内容：</w:t>
      </w:r>
      <w:r>
        <w:rPr>
          <w:rFonts w:hint="eastAsia"/>
          <w:lang w:val="en-US" w:eastAsia="zh-CN"/>
        </w:rPr>
        <w:t>1、各个门诊的当日就诊情况，以及当月的就诊排行。2、库存待办信息。</w:t>
      </w:r>
    </w:p>
    <w:p>
      <w:r>
        <w:drawing>
          <wp:inline distT="0" distB="0" distL="114300" distR="114300">
            <wp:extent cx="5262880" cy="2533650"/>
            <wp:effectExtent l="0" t="0" r="1397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查看预约情况</w:t>
      </w:r>
    </w:p>
    <w:p>
      <w:r>
        <w:drawing>
          <wp:inline distT="0" distB="0" distL="114300" distR="114300">
            <wp:extent cx="5264785" cy="2292350"/>
            <wp:effectExtent l="0" t="0" r="12065" b="1270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库存信息待办审核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9865" cy="2178685"/>
            <wp:effectExtent l="0" t="0" r="6985" b="1206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eastAsia="zh-CN"/>
        </w:rPr>
        <w:t>供应商</w:t>
      </w:r>
    </w:p>
    <w:p>
      <w:r>
        <w:rPr>
          <w:rFonts w:hint="eastAsia"/>
          <w:lang w:eastAsia="zh-CN"/>
        </w:rPr>
        <w:t>展示诊所提交的制牙订单，在此版块进行接单、退单、发货等操作。同时展示在近几个月来的订单处理情况。</w:t>
      </w:r>
      <w:r>
        <w:drawing>
          <wp:inline distT="0" distB="0" distL="114300" distR="114300">
            <wp:extent cx="5262880" cy="2464435"/>
            <wp:effectExtent l="0" t="0" r="13970" b="1206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eastAsia="zh-CN"/>
        </w:rPr>
        <w:t>客户管理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4.1客户管理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管理每个诊所的已发展客户，可以新增、查看客户信息。包括预约信息、基本信息、收支信息等。</w:t>
      </w:r>
    </w:p>
    <w:p>
      <w:r>
        <w:drawing>
          <wp:inline distT="0" distB="0" distL="114300" distR="114300">
            <wp:extent cx="5262880" cy="1717040"/>
            <wp:effectExtent l="0" t="0" r="13970" b="1651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1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新增客户：</w:t>
      </w:r>
    </w:p>
    <w:p>
      <w:r>
        <w:drawing>
          <wp:inline distT="0" distB="0" distL="114300" distR="114300">
            <wp:extent cx="5273040" cy="2595245"/>
            <wp:effectExtent l="0" t="0" r="3810" b="1460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查看客户信息：</w:t>
      </w:r>
    </w:p>
    <w:p>
      <w:r>
        <w:drawing>
          <wp:inline distT="0" distB="0" distL="114300" distR="114300">
            <wp:extent cx="5269230" cy="3232150"/>
            <wp:effectExtent l="0" t="0" r="7620" b="635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4.2预约管理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管理每个诊所的客户预约情况，包括新增、删除、导出客户预约信息等。</w:t>
      </w:r>
    </w:p>
    <w:p>
      <w:r>
        <w:drawing>
          <wp:inline distT="0" distB="0" distL="114300" distR="114300">
            <wp:extent cx="5264785" cy="2464435"/>
            <wp:effectExtent l="0" t="0" r="12065" b="1206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新增预约：</w:t>
      </w:r>
    </w:p>
    <w:p>
      <w:r>
        <w:drawing>
          <wp:inline distT="0" distB="0" distL="114300" distR="114300">
            <wp:extent cx="5272405" cy="2169795"/>
            <wp:effectExtent l="0" t="0" r="4445" b="190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4.3潜在客户管理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收集并管理每个诊所的潜在客户收集情况。</w:t>
      </w:r>
    </w:p>
    <w:p>
      <w:r>
        <w:drawing>
          <wp:inline distT="0" distB="0" distL="114300" distR="114300">
            <wp:extent cx="5264150" cy="1319530"/>
            <wp:effectExtent l="0" t="0" r="12700" b="1397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新建潜在客户：</w:t>
      </w:r>
    </w:p>
    <w:p>
      <w:r>
        <w:drawing>
          <wp:inline distT="0" distB="0" distL="114300" distR="114300">
            <wp:extent cx="2712085" cy="3228340"/>
            <wp:effectExtent l="0" t="0" r="12065" b="1016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4.4客户等级管理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设置整个公司的客户等级制度，完善客户的用户体验。</w:t>
      </w:r>
    </w:p>
    <w:p>
      <w:r>
        <w:drawing>
          <wp:inline distT="0" distB="0" distL="114300" distR="114300">
            <wp:extent cx="5259705" cy="914400"/>
            <wp:effectExtent l="0" t="0" r="17145" b="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新增客户等级：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2875" cy="3337560"/>
            <wp:effectExtent l="0" t="0" r="3175" b="1524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333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eastAsia="zh-CN"/>
        </w:rPr>
        <w:t>财务管理</w:t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5.1财务结算</w:t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统计时间段内（半年、本月、自定义日期）的财务收入情况。</w:t>
      </w:r>
    </w:p>
    <w:p>
      <w:pPr>
        <w:pStyle w:val="18"/>
        <w:ind w:left="0" w:leftChars="0" w:firstLine="0" w:firstLineChars="0"/>
      </w:pPr>
      <w:r>
        <w:drawing>
          <wp:inline distT="0" distB="0" distL="114300" distR="114300">
            <wp:extent cx="5266690" cy="2374265"/>
            <wp:effectExtent l="0" t="0" r="10160" b="698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5.2营收统计</w:t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根据诊疗项目、药品、诊所，医生类别统计收入情况。</w:t>
      </w:r>
    </w:p>
    <w:p>
      <w:pPr>
        <w:pStyle w:val="18"/>
        <w:ind w:left="0" w:leftChars="0" w:firstLine="0" w:firstLineChars="0"/>
      </w:pPr>
      <w:r>
        <w:drawing>
          <wp:inline distT="0" distB="0" distL="114300" distR="114300">
            <wp:extent cx="5260975" cy="1969135"/>
            <wp:effectExtent l="0" t="0" r="15875" b="12065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5.3财务报表</w:t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展示每个月的药品进货情况、使用情况，上月末库存和本月初库存，并提供导出报表功能。</w:t>
      </w:r>
    </w:p>
    <w:p>
      <w:pPr>
        <w:pStyle w:val="18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807210"/>
            <wp:effectExtent l="0" t="0" r="15875" b="2540"/>
            <wp:docPr id="4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0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  <w:lang w:eastAsia="zh-CN"/>
        </w:rPr>
        <w:t>库存管理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6.1库存汇总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展示所有物品的库存情况，并且当库存中出现货品过期、库存低于阈值时进行提示。</w:t>
      </w:r>
    </w:p>
    <w:p>
      <w:r>
        <w:drawing>
          <wp:inline distT="0" distB="0" distL="114300" distR="114300">
            <wp:extent cx="5259705" cy="1649095"/>
            <wp:effectExtent l="0" t="0" r="17145" b="8255"/>
            <wp:docPr id="4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4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6.2库存管理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总部库存的进货、退货申请管理</w:t>
      </w:r>
    </w:p>
    <w:p>
      <w:r>
        <w:drawing>
          <wp:inline distT="0" distB="0" distL="114300" distR="114300">
            <wp:extent cx="5260340" cy="1495425"/>
            <wp:effectExtent l="0" t="0" r="16510" b="9525"/>
            <wp:docPr id="4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新增进货：</w:t>
      </w:r>
    </w:p>
    <w:p>
      <w:r>
        <w:drawing>
          <wp:inline distT="0" distB="0" distL="114300" distR="114300">
            <wp:extent cx="5269230" cy="1870710"/>
            <wp:effectExtent l="0" t="0" r="7620" b="15240"/>
            <wp:docPr id="4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新增退货：</w:t>
      </w:r>
    </w:p>
    <w:p>
      <w:r>
        <w:drawing>
          <wp:inline distT="0" distB="0" distL="114300" distR="114300">
            <wp:extent cx="5261610" cy="2359025"/>
            <wp:effectExtent l="0" t="0" r="15240" b="3175"/>
            <wp:docPr id="5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6.3总部进/退货申请管理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总部的进退货申请工单处理页面，对工单申请进行审核。</w:t>
      </w:r>
    </w:p>
    <w:p>
      <w:r>
        <w:drawing>
          <wp:inline distT="0" distB="0" distL="114300" distR="114300">
            <wp:extent cx="5266055" cy="1412875"/>
            <wp:effectExtent l="0" t="0" r="10795" b="15875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eastAsia="zh-CN"/>
        </w:rPr>
        <w:t>工单审核：</w:t>
      </w:r>
    </w:p>
    <w:p>
      <w:r>
        <w:drawing>
          <wp:inline distT="0" distB="0" distL="114300" distR="114300">
            <wp:extent cx="5271135" cy="1811655"/>
            <wp:effectExtent l="0" t="0" r="5715" b="17145"/>
            <wp:docPr id="5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6.4门诊采购订单审核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门诊向总部采购药品的订单审核。包括门诊的进货、退货等。</w:t>
      </w:r>
    </w:p>
    <w:p>
      <w:r>
        <w:drawing>
          <wp:inline distT="0" distB="0" distL="114300" distR="114300">
            <wp:extent cx="5272405" cy="1725930"/>
            <wp:effectExtent l="0" t="0" r="4445" b="7620"/>
            <wp:docPr id="5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工单审核：</w:t>
      </w:r>
    </w:p>
    <w:p>
      <w:r>
        <w:drawing>
          <wp:inline distT="0" distB="0" distL="114300" distR="114300">
            <wp:extent cx="5267325" cy="2227580"/>
            <wp:effectExtent l="0" t="0" r="9525" b="1270"/>
            <wp:docPr id="5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 物品使用情况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记录物品的最后时候时间。</w:t>
      </w:r>
    </w:p>
    <w:p>
      <w:r>
        <w:drawing>
          <wp:inline distT="0" distB="0" distL="114300" distR="114300">
            <wp:extent cx="5269230" cy="1755140"/>
            <wp:effectExtent l="0" t="0" r="7620" b="1651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5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6.6库存预警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设置库存的预警数量。在库存汇总中进行检测。</w:t>
      </w:r>
    </w:p>
    <w:p>
      <w:r>
        <w:drawing>
          <wp:inline distT="0" distB="0" distL="114300" distR="114300">
            <wp:extent cx="5260975" cy="2355850"/>
            <wp:effectExtent l="0" t="0" r="15875" b="6350"/>
            <wp:docPr id="5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6.7制牙订单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展示制牙订单的全量订单数据情况</w:t>
      </w:r>
    </w:p>
    <w:p>
      <w:r>
        <w:drawing>
          <wp:inline distT="0" distB="0" distL="114300" distR="114300">
            <wp:extent cx="5266055" cy="1863090"/>
            <wp:effectExtent l="0" t="0" r="10795" b="381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6.8产品库管理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可在产品库中添加各种产品，在库存进货、退货、领用、退领时做为筛选使用。</w:t>
      </w:r>
    </w:p>
    <w:p>
      <w:r>
        <w:drawing>
          <wp:inline distT="0" distB="0" distL="114300" distR="114300">
            <wp:extent cx="5271770" cy="2023110"/>
            <wp:effectExtent l="0" t="0" r="5080" b="15240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6.8产品类型管理</w:t>
      </w:r>
    </w:p>
    <w:p>
      <w:r>
        <w:drawing>
          <wp:inline distT="0" distB="0" distL="114300" distR="114300">
            <wp:extent cx="5260340" cy="1809750"/>
            <wp:effectExtent l="0" t="0" r="16510" b="0"/>
            <wp:docPr id="5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库存相关流程图</w:t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5274310" cy="5720715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创建员工账号并授权</w:t>
      </w:r>
    </w:p>
    <w:p>
      <w:r>
        <w:rPr>
          <w:rFonts w:hint="eastAsia"/>
        </w:rPr>
        <w:t>进入</w:t>
      </w:r>
      <w:r>
        <w:rPr>
          <w:rFonts w:hint="eastAsia"/>
          <w:lang w:eastAsia="zh-CN"/>
        </w:rPr>
        <w:t>系统</w:t>
      </w:r>
      <w:r>
        <w:rPr>
          <w:rFonts w:hint="eastAsia"/>
        </w:rPr>
        <w:t>管理中的员工管理，点击新建按钮。填写员工的相应信息即可创建员工账号。新建员工账号时可选择员工的角色。</w:t>
      </w:r>
    </w:p>
    <w:p>
      <w:r>
        <w:drawing>
          <wp:inline distT="0" distB="0" distL="114300" distR="114300">
            <wp:extent cx="5259705" cy="2136140"/>
            <wp:effectExtent l="0" t="0" r="17145" b="16510"/>
            <wp:docPr id="6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261870"/>
            <wp:effectExtent l="0" t="0" r="9525" b="5080"/>
            <wp:docPr id="6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6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授权操作：点击列表中的授权图标进入授权页面。员工账号必须经过授权进入平台后才能查看到相应有权限的内容</w:t>
      </w:r>
    </w:p>
    <w:p>
      <w:r>
        <w:drawing>
          <wp:inline distT="0" distB="0" distL="0" distR="0">
            <wp:extent cx="5274310" cy="10471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中间菜单权限树中，为勾选状态则表明该用户含有查看该页面的权限。反之则没有。改变勾选状态后会实时刷新权限。</w:t>
      </w:r>
    </w:p>
    <w:p>
      <w:r>
        <w:drawing>
          <wp:inline distT="0" distB="0" distL="0" distR="0">
            <wp:extent cx="5274310" cy="4755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</w:pPr>
      <w:r>
        <w:rPr>
          <w:rFonts w:hint="eastAsia"/>
        </w:rPr>
        <w:t>其他问题</w:t>
      </w:r>
    </w:p>
    <w:p>
      <w:pPr>
        <w:pStyle w:val="3"/>
      </w:pPr>
      <w:r>
        <w:rPr>
          <w:rFonts w:hint="eastAsia"/>
        </w:rPr>
        <w:t>页面出现点击不了，样式错乱等显示问题</w:t>
      </w:r>
    </w:p>
    <w:p>
      <w:r>
        <w:rPr>
          <w:rFonts w:hint="eastAsia"/>
        </w:rPr>
        <w:t>客户端显示分辨率若较低，建议缩小页面倍率至80%查看。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Microsoft YaHei Light">
    <w:altName w:val="宋体"/>
    <w:panose1 w:val="00000000000000000000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>华仁牙科用户操作手册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0F5930"/>
    <w:multiLevelType w:val="multilevel"/>
    <w:tmpl w:val="6C0F5930"/>
    <w:lvl w:ilvl="0" w:tentative="0">
      <w:start w:val="1"/>
      <w:numFmt w:val="decimal"/>
      <w:pStyle w:val="2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0B2"/>
    <w:rsid w:val="00000CDE"/>
    <w:rsid w:val="00004209"/>
    <w:rsid w:val="00011A13"/>
    <w:rsid w:val="00014205"/>
    <w:rsid w:val="00021FA9"/>
    <w:rsid w:val="00033159"/>
    <w:rsid w:val="00036428"/>
    <w:rsid w:val="000443BC"/>
    <w:rsid w:val="000503E0"/>
    <w:rsid w:val="00060CB4"/>
    <w:rsid w:val="000650B2"/>
    <w:rsid w:val="00066CEA"/>
    <w:rsid w:val="00070DD0"/>
    <w:rsid w:val="00076E7C"/>
    <w:rsid w:val="00082D70"/>
    <w:rsid w:val="0008475C"/>
    <w:rsid w:val="00091372"/>
    <w:rsid w:val="00093340"/>
    <w:rsid w:val="000B246B"/>
    <w:rsid w:val="000B49B2"/>
    <w:rsid w:val="000B7E90"/>
    <w:rsid w:val="000C62DD"/>
    <w:rsid w:val="000D14B3"/>
    <w:rsid w:val="000E01D1"/>
    <w:rsid w:val="000F63D0"/>
    <w:rsid w:val="0010346A"/>
    <w:rsid w:val="00105086"/>
    <w:rsid w:val="00117C47"/>
    <w:rsid w:val="001322CB"/>
    <w:rsid w:val="00141127"/>
    <w:rsid w:val="00146F2B"/>
    <w:rsid w:val="00152299"/>
    <w:rsid w:val="00154670"/>
    <w:rsid w:val="00164258"/>
    <w:rsid w:val="00165074"/>
    <w:rsid w:val="0016753F"/>
    <w:rsid w:val="0016790F"/>
    <w:rsid w:val="00175F2D"/>
    <w:rsid w:val="001778A1"/>
    <w:rsid w:val="0018561E"/>
    <w:rsid w:val="00187F37"/>
    <w:rsid w:val="00194115"/>
    <w:rsid w:val="001A6580"/>
    <w:rsid w:val="001B260B"/>
    <w:rsid w:val="001B299F"/>
    <w:rsid w:val="001B3827"/>
    <w:rsid w:val="001C771E"/>
    <w:rsid w:val="001D1B07"/>
    <w:rsid w:val="001E2404"/>
    <w:rsid w:val="001E4E76"/>
    <w:rsid w:val="0021062A"/>
    <w:rsid w:val="00210FFF"/>
    <w:rsid w:val="002121C8"/>
    <w:rsid w:val="00255428"/>
    <w:rsid w:val="0025658A"/>
    <w:rsid w:val="00263ADF"/>
    <w:rsid w:val="00277E15"/>
    <w:rsid w:val="00281F7D"/>
    <w:rsid w:val="0028732A"/>
    <w:rsid w:val="00287B41"/>
    <w:rsid w:val="002C7F6A"/>
    <w:rsid w:val="002D31B0"/>
    <w:rsid w:val="002E0C37"/>
    <w:rsid w:val="002F7D1F"/>
    <w:rsid w:val="00306711"/>
    <w:rsid w:val="0030683A"/>
    <w:rsid w:val="00331C87"/>
    <w:rsid w:val="00336642"/>
    <w:rsid w:val="00372AD7"/>
    <w:rsid w:val="00376082"/>
    <w:rsid w:val="0039002A"/>
    <w:rsid w:val="003B3B24"/>
    <w:rsid w:val="003E0727"/>
    <w:rsid w:val="003E4B64"/>
    <w:rsid w:val="003E6D6B"/>
    <w:rsid w:val="003F3D8C"/>
    <w:rsid w:val="00403AD9"/>
    <w:rsid w:val="00440197"/>
    <w:rsid w:val="0045736F"/>
    <w:rsid w:val="004626A9"/>
    <w:rsid w:val="004718CB"/>
    <w:rsid w:val="00475B2B"/>
    <w:rsid w:val="00480E0C"/>
    <w:rsid w:val="004913D4"/>
    <w:rsid w:val="004A7822"/>
    <w:rsid w:val="004C513F"/>
    <w:rsid w:val="004C54E6"/>
    <w:rsid w:val="004D1606"/>
    <w:rsid w:val="004D25F6"/>
    <w:rsid w:val="004E1B86"/>
    <w:rsid w:val="004E41DB"/>
    <w:rsid w:val="004F2FE6"/>
    <w:rsid w:val="004F612B"/>
    <w:rsid w:val="00504BC1"/>
    <w:rsid w:val="005078AF"/>
    <w:rsid w:val="00520D53"/>
    <w:rsid w:val="0052115C"/>
    <w:rsid w:val="005303C1"/>
    <w:rsid w:val="00531D8B"/>
    <w:rsid w:val="005361FC"/>
    <w:rsid w:val="00537DA7"/>
    <w:rsid w:val="00551050"/>
    <w:rsid w:val="005522AE"/>
    <w:rsid w:val="00567C58"/>
    <w:rsid w:val="005841E3"/>
    <w:rsid w:val="00593821"/>
    <w:rsid w:val="005B7B23"/>
    <w:rsid w:val="005D245A"/>
    <w:rsid w:val="005E3103"/>
    <w:rsid w:val="005E419F"/>
    <w:rsid w:val="005F2ADB"/>
    <w:rsid w:val="005F64F0"/>
    <w:rsid w:val="00601B22"/>
    <w:rsid w:val="00606C67"/>
    <w:rsid w:val="006111BC"/>
    <w:rsid w:val="00615D76"/>
    <w:rsid w:val="0062317B"/>
    <w:rsid w:val="006232A9"/>
    <w:rsid w:val="00624C38"/>
    <w:rsid w:val="00625F85"/>
    <w:rsid w:val="00651529"/>
    <w:rsid w:val="006546AC"/>
    <w:rsid w:val="00655848"/>
    <w:rsid w:val="0065619E"/>
    <w:rsid w:val="0066776D"/>
    <w:rsid w:val="0068405D"/>
    <w:rsid w:val="006901C2"/>
    <w:rsid w:val="00692C36"/>
    <w:rsid w:val="00697FDB"/>
    <w:rsid w:val="006B4DD8"/>
    <w:rsid w:val="006C1A34"/>
    <w:rsid w:val="006F27F7"/>
    <w:rsid w:val="006F38B7"/>
    <w:rsid w:val="00736FE2"/>
    <w:rsid w:val="007417DA"/>
    <w:rsid w:val="00755F1B"/>
    <w:rsid w:val="00771659"/>
    <w:rsid w:val="0078106D"/>
    <w:rsid w:val="007824B7"/>
    <w:rsid w:val="00785B1F"/>
    <w:rsid w:val="00795F23"/>
    <w:rsid w:val="007A1DCF"/>
    <w:rsid w:val="007A4204"/>
    <w:rsid w:val="007B75CD"/>
    <w:rsid w:val="007D3B26"/>
    <w:rsid w:val="007D3C70"/>
    <w:rsid w:val="007E3977"/>
    <w:rsid w:val="00822198"/>
    <w:rsid w:val="00837B2C"/>
    <w:rsid w:val="00867867"/>
    <w:rsid w:val="00884F29"/>
    <w:rsid w:val="008924DC"/>
    <w:rsid w:val="008A29CD"/>
    <w:rsid w:val="008B103A"/>
    <w:rsid w:val="008C4C2A"/>
    <w:rsid w:val="008C557B"/>
    <w:rsid w:val="008E04E5"/>
    <w:rsid w:val="008E41E6"/>
    <w:rsid w:val="008E6A32"/>
    <w:rsid w:val="008F71F6"/>
    <w:rsid w:val="008F7EB3"/>
    <w:rsid w:val="00901744"/>
    <w:rsid w:val="00903EDB"/>
    <w:rsid w:val="00915957"/>
    <w:rsid w:val="009406AD"/>
    <w:rsid w:val="00943EF4"/>
    <w:rsid w:val="00950D02"/>
    <w:rsid w:val="00977C02"/>
    <w:rsid w:val="00980D75"/>
    <w:rsid w:val="00987E51"/>
    <w:rsid w:val="009B3929"/>
    <w:rsid w:val="009C6E46"/>
    <w:rsid w:val="009D0C08"/>
    <w:rsid w:val="009D25E3"/>
    <w:rsid w:val="009E059A"/>
    <w:rsid w:val="009E07AB"/>
    <w:rsid w:val="009F64AE"/>
    <w:rsid w:val="00A04936"/>
    <w:rsid w:val="00A14ECD"/>
    <w:rsid w:val="00A32B0C"/>
    <w:rsid w:val="00A4002C"/>
    <w:rsid w:val="00A46808"/>
    <w:rsid w:val="00A50C7C"/>
    <w:rsid w:val="00A5677F"/>
    <w:rsid w:val="00AA65F4"/>
    <w:rsid w:val="00AB719B"/>
    <w:rsid w:val="00AC7759"/>
    <w:rsid w:val="00AD3FF7"/>
    <w:rsid w:val="00AE0661"/>
    <w:rsid w:val="00AE30D7"/>
    <w:rsid w:val="00AE687E"/>
    <w:rsid w:val="00B0404F"/>
    <w:rsid w:val="00B04880"/>
    <w:rsid w:val="00B200CB"/>
    <w:rsid w:val="00B233F1"/>
    <w:rsid w:val="00B338A1"/>
    <w:rsid w:val="00B46070"/>
    <w:rsid w:val="00B54529"/>
    <w:rsid w:val="00B548F1"/>
    <w:rsid w:val="00B714F1"/>
    <w:rsid w:val="00BC5C0F"/>
    <w:rsid w:val="00BC69C3"/>
    <w:rsid w:val="00C1121C"/>
    <w:rsid w:val="00C11F95"/>
    <w:rsid w:val="00C21237"/>
    <w:rsid w:val="00C23ED4"/>
    <w:rsid w:val="00C6382F"/>
    <w:rsid w:val="00C80671"/>
    <w:rsid w:val="00C83947"/>
    <w:rsid w:val="00C86458"/>
    <w:rsid w:val="00C942AC"/>
    <w:rsid w:val="00CA0DC8"/>
    <w:rsid w:val="00CD0433"/>
    <w:rsid w:val="00CD3B76"/>
    <w:rsid w:val="00CE1525"/>
    <w:rsid w:val="00CE2042"/>
    <w:rsid w:val="00CE3109"/>
    <w:rsid w:val="00CF2E3E"/>
    <w:rsid w:val="00CF7402"/>
    <w:rsid w:val="00D1345E"/>
    <w:rsid w:val="00D22051"/>
    <w:rsid w:val="00D4241F"/>
    <w:rsid w:val="00D67815"/>
    <w:rsid w:val="00D714A4"/>
    <w:rsid w:val="00D727C2"/>
    <w:rsid w:val="00D74596"/>
    <w:rsid w:val="00D84111"/>
    <w:rsid w:val="00D87DF7"/>
    <w:rsid w:val="00DA7A3B"/>
    <w:rsid w:val="00DB089B"/>
    <w:rsid w:val="00DB612D"/>
    <w:rsid w:val="00DC5BB5"/>
    <w:rsid w:val="00DE10D5"/>
    <w:rsid w:val="00DE7EFB"/>
    <w:rsid w:val="00E07E10"/>
    <w:rsid w:val="00E20A10"/>
    <w:rsid w:val="00E55F5D"/>
    <w:rsid w:val="00E627A1"/>
    <w:rsid w:val="00E75FE2"/>
    <w:rsid w:val="00EB1354"/>
    <w:rsid w:val="00EB41A4"/>
    <w:rsid w:val="00EB5863"/>
    <w:rsid w:val="00EB7798"/>
    <w:rsid w:val="00ED1717"/>
    <w:rsid w:val="00ED17E1"/>
    <w:rsid w:val="00ED7E84"/>
    <w:rsid w:val="00EF7037"/>
    <w:rsid w:val="00F3256E"/>
    <w:rsid w:val="00F6206E"/>
    <w:rsid w:val="00F65960"/>
    <w:rsid w:val="00F910B3"/>
    <w:rsid w:val="00F96766"/>
    <w:rsid w:val="00FA19C3"/>
    <w:rsid w:val="00FC0B17"/>
    <w:rsid w:val="00FD41C9"/>
    <w:rsid w:val="00FE4B36"/>
    <w:rsid w:val="00FE714D"/>
    <w:rsid w:val="03871687"/>
    <w:rsid w:val="183E3EFD"/>
    <w:rsid w:val="1A905456"/>
    <w:rsid w:val="23EF64D2"/>
    <w:rsid w:val="2A406692"/>
    <w:rsid w:val="2AE15DC7"/>
    <w:rsid w:val="2E8654B4"/>
    <w:rsid w:val="44B67F1D"/>
    <w:rsid w:val="4F7561BA"/>
    <w:rsid w:val="556B2E0C"/>
    <w:rsid w:val="6C851505"/>
    <w:rsid w:val="7DF94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/>
    </w:pPr>
    <w:rPr>
      <w:rFonts w:ascii="Tahoma" w:hAnsi="Tahoma" w:eastAsia="微软雅黑" w:cstheme="minorBidi"/>
      <w:kern w:val="0"/>
      <w:sz w:val="22"/>
      <w:szCs w:val="22"/>
      <w:lang w:val="en-US" w:eastAsia="zh-CN" w:bidi="ar-SA"/>
    </w:rPr>
  </w:style>
  <w:style w:type="paragraph" w:styleId="2">
    <w:name w:val="heading 1"/>
    <w:basedOn w:val="1"/>
    <w:next w:val="3"/>
    <w:link w:val="14"/>
    <w:qFormat/>
    <w:uiPriority w:val="9"/>
    <w:pPr>
      <w:numPr>
        <w:ilvl w:val="0"/>
        <w:numId w:val="1"/>
      </w:numPr>
      <w:spacing w:after="0"/>
      <w:ind w:right="220" w:rightChars="100"/>
      <w:outlineLvl w:val="0"/>
    </w:pPr>
    <w:rPr>
      <w:rFonts w:eastAsia="Microsoft YaHei Light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5"/>
    <w:unhideWhenUsed/>
    <w:qFormat/>
    <w:uiPriority w:val="9"/>
    <w:pPr>
      <w:keepNext/>
      <w:keepLines/>
      <w:spacing w:before="120" w:after="120"/>
      <w:ind w:right="220" w:rightChars="100"/>
      <w:outlineLvl w:val="1"/>
    </w:pPr>
    <w:rPr>
      <w:rFonts w:eastAsia="Microsoft YaHei Light" w:asciiTheme="majorHAnsi" w:hAnsiTheme="majorHAnsi" w:cstheme="majorBidi"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/>
      <w:ind w:left="660" w:leftChars="100" w:right="100" w:rightChars="100"/>
      <w:outlineLvl w:val="2"/>
    </w:pPr>
    <w:rPr>
      <w:bCs/>
      <w:sz w:val="28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1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6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styleId="8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页眉 字符"/>
    <w:basedOn w:val="7"/>
    <w:link w:val="6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5"/>
    <w:qFormat/>
    <w:uiPriority w:val="99"/>
    <w:rPr>
      <w:sz w:val="18"/>
      <w:szCs w:val="18"/>
    </w:rPr>
  </w:style>
  <w:style w:type="paragraph" w:styleId="12">
    <w:name w:val="No Spacing"/>
    <w:link w:val="13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3">
    <w:name w:val="无间隔 字符"/>
    <w:basedOn w:val="7"/>
    <w:link w:val="12"/>
    <w:qFormat/>
    <w:uiPriority w:val="1"/>
    <w:rPr>
      <w:kern w:val="0"/>
      <w:sz w:val="22"/>
    </w:rPr>
  </w:style>
  <w:style w:type="character" w:customStyle="1" w:styleId="14">
    <w:name w:val="标题 1 字符"/>
    <w:basedOn w:val="7"/>
    <w:link w:val="2"/>
    <w:qFormat/>
    <w:uiPriority w:val="9"/>
    <w:rPr>
      <w:rFonts w:ascii="Tahoma" w:hAnsi="Tahoma" w:eastAsia="Microsoft YaHei Light"/>
      <w:b/>
      <w:bCs/>
      <w:kern w:val="44"/>
      <w:sz w:val="44"/>
      <w:szCs w:val="44"/>
    </w:rPr>
  </w:style>
  <w:style w:type="character" w:customStyle="1" w:styleId="15">
    <w:name w:val="标题 2 字符"/>
    <w:basedOn w:val="7"/>
    <w:link w:val="3"/>
    <w:qFormat/>
    <w:uiPriority w:val="9"/>
    <w:rPr>
      <w:rFonts w:eastAsia="Microsoft YaHei Light" w:asciiTheme="majorHAnsi" w:hAnsiTheme="majorHAnsi" w:cstheme="majorBidi"/>
      <w:bCs/>
      <w:kern w:val="0"/>
      <w:sz w:val="32"/>
      <w:szCs w:val="32"/>
    </w:rPr>
  </w:style>
  <w:style w:type="character" w:customStyle="1" w:styleId="16">
    <w:name w:val="标题 3 字符"/>
    <w:basedOn w:val="7"/>
    <w:link w:val="4"/>
    <w:qFormat/>
    <w:uiPriority w:val="9"/>
    <w:rPr>
      <w:rFonts w:ascii="Tahoma" w:hAnsi="Tahoma" w:eastAsia="微软雅黑"/>
      <w:bCs/>
      <w:kern w:val="0"/>
      <w:sz w:val="28"/>
      <w:szCs w:val="32"/>
    </w:rPr>
  </w:style>
  <w:style w:type="character" w:customStyle="1" w:styleId="17">
    <w:name w:val="Unresolved Mention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【2018年12月20日】</Company>
  <Pages>18</Pages>
  <Words>235</Words>
  <Characters>1340</Characters>
  <Lines>11</Lines>
  <Paragraphs>3</Paragraphs>
  <TotalTime>1</TotalTime>
  <ScaleCrop>false</ScaleCrop>
  <LinksUpToDate>false</LinksUpToDate>
  <CharactersWithSpaces>1572</CharactersWithSpaces>
  <Application>WPS Office_11.1.0.8205_F1E327BC-269C-435d-A152-05C5408002CA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2018-12-19T06:52:00Z</dcterms:created>
  <dc:creator>易度软件</dc:creator>
  <cp:lastModifiedBy>Administrator</cp:lastModifiedBy>
  <dcterms:modified xsi:type="dcterms:W3CDTF">2019-01-27T06:28:42Z</dcterms:modified>
  <dc:subject>【操作手册v1.0】</dc:subject>
  <dc:title>华仁牙科管理平台</dc:title>
  <cp:revision>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2052-11.1.0.8205</vt:lpwstr>
  </property>
</Properties>
</file>