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226457461"/>
        <w:docPartObj>
          <w:docPartGallery w:val="autotext"/>
        </w:docPartObj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12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作者"/>
                                      <w:id w:val="884141857"/>
    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易度软件</w:t>
                                      </w:r>
                                    </w:sdtContent>
                                  </w:sdt>
                                </w:p>
                                <w:p>
                                  <w:pPr>
                                    <w:pStyle w:val="12"/>
                                    <w:rPr>
                                      <w:caps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公司"/>
                                      <w:id w:val="922067218"/>
  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【2018年12月2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日】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地址"/>
                                      <w:id w:val="2113163453"/>
                                      <w:showingPlcHdr/>
      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12"/>
                                    <w:pBdr>
                                      <w:bottom w:val="single" w:color="7E7E7E" w:themeColor="text1" w:themeTint="80" w:sz="6" w:space="4"/>
                                    </w:pBdr>
                                    <w:rPr>
                                      <w:rFonts w:asciiTheme="majorHAnsi" w:hAnsiTheme="majorHAnsi" w:eastAsiaTheme="majorEastAsia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 w:eastAsiaTheme="majorEastAsia" w:cstheme="majorBidi"/>
                                        <w:color w:val="595959" w:themeColor="text1" w:themeTint="A6"/>
                                        <w:sz w:val="108"/>
                                        <w:szCs w:val="10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alias w:val="标题"/>
                                      <w:id w:val="-1476986296"/>
  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rFonts w:asciiTheme="majorHAnsi" w:hAnsiTheme="majorHAnsi" w:eastAsiaTheme="majorEastAsia" w:cstheme="majorBidi"/>
                                        <w:color w:val="595959" w:themeColor="text1" w:themeTint="A6"/>
                                        <w:sz w:val="108"/>
                                        <w:szCs w:val="10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rFonts w:asciiTheme="majorHAnsi" w:hAnsiTheme="majorHAnsi" w:eastAsiaTheme="majorEastAsia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华仁</w:t>
                                      </w:r>
                                      <w:r>
                                        <w:rPr>
                                          <w:rFonts w:hint="eastAsia" w:asciiTheme="majorHAnsi" w:hAnsiTheme="majorHAnsi" w:eastAsiaTheme="majorEastAsia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牙科门诊平台</w:t>
                                      </w:r>
                                    </w:sdtContent>
                                  </w:sdt>
                                </w:p>
                                <w:p>
                                  <w:pPr>
                                    <w:pStyle w:val="12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2"/>
                                          </w14:solidFill>
                                        </w14:textFill>
                                      </w:rPr>
                                      <w:alias w:val="副标题"/>
                                      <w:id w:val="157346227"/>
    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2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【操作手册v1.0】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19" o:spid="_x0000_s1026" o:spt="203" style="position:absolute;left:0pt;height:719.9pt;width:539.6pt;mso-position-horizontal:center;mso-position-horizontal-relative:page;mso-position-vertical:center;mso-position-vertical-relative:page;z-index:-251657216;mso-width-relative:page;mso-height-relative:page;mso-width-percent:882;mso-height-percent:909;" coordsize="6858000,9271750" o:gfxdata="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">
                    <o:lock v:ext="edit" aspectratio="f"/>
                    <v:rect id="_x0000_s1026" o:spid="_x0000_s1026" o:spt="1" style="position:absolute;left:0;top:7315200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rect id="_x0000_s1026" o:spid="_x0000_s1026" o:spt="1" style="position:absolute;left:0;top:7439025;height:1832725;width:6858000;v-text-anchor:bottom;" fillcolor="#ED7D31 [3205]" filled="t" stroked="f" coordsize="21600,21600" o:gfxdata="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ouV+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12.7mm,5.08mm,12.7mm,12.7mm">
                        <w:txbxContent>
                          <w:p>
                            <w:pPr>
                              <w:pStyle w:val="12"/>
                              <w:rPr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alias w:val="作者"/>
                                <w:id w:val="884141857"/>
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>
                                <w:rPr>
                                  <w:color w:val="FFFFFF" w:themeColor="background1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易度软件</w:t>
                                </w:r>
                              </w:sdtContent>
                            </w:sdt>
                          </w:p>
                          <w:p>
                            <w:pPr>
                              <w:pStyle w:val="12"/>
                              <w:rPr>
                                <w:caps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alias w:val="公司"/>
                                <w:id w:val="922067218"/>
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【2018年12月2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日】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alias w:val="地址"/>
                                <w:id w:val="2113163453"/>
                                <w:showingPlcHdr/>
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 id="_x0000_s1026" o:spid="_x0000_s1026" o:spt="202" type="#_x0000_t202" style="position:absolute;left:0;top:0;height:7315200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p>
                            <w:pPr>
                              <w:pStyle w:val="12"/>
                              <w:pBdr>
                                <w:bottom w:val="single" w:color="7E7E7E" w:themeColor="text1" w:themeTint="80" w:sz="6" w:space="4"/>
                              </w:pBdr>
                              <w:rPr>
                                <w:rFonts w:asciiTheme="majorHAnsi" w:hAnsiTheme="majorHAnsi" w:eastAsiaTheme="majorEastAsia" w:cstheme="majorBidi"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eastAsiaTheme="majorEastAsia" w:cstheme="majorBidi"/>
                                  <w:color w:val="595959" w:themeColor="text1" w:themeTint="A6"/>
                                  <w:sz w:val="108"/>
                                  <w:szCs w:val="10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alias w:val="标题"/>
                                <w:id w:val="-1476986296"/>
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Fonts w:asciiTheme="majorHAnsi" w:hAnsiTheme="majorHAnsi" w:eastAsiaTheme="majorEastAsia" w:cstheme="majorBidi"/>
                                  <w:color w:val="595959" w:themeColor="text1" w:themeTint="A6"/>
                                  <w:sz w:val="108"/>
                                  <w:szCs w:val="10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rFonts w:asciiTheme="majorHAnsi" w:hAnsiTheme="majorHAnsi" w:eastAsiaTheme="majorEastAsia" w:cstheme="majorBidi"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华仁</w:t>
                                </w:r>
                                <w:r>
                                  <w:rPr>
                                    <w:rFonts w:hint="eastAsia" w:asciiTheme="majorHAnsi" w:hAnsiTheme="majorHAnsi" w:eastAsiaTheme="majorEastAsia" w:cstheme="majorBidi"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牙科门诊平台</w:t>
                                </w:r>
                              </w:sdtContent>
                            </w:sdt>
                          </w:p>
                          <w:p>
                            <w:pPr>
                              <w:pStyle w:val="12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alias w:val="副标题"/>
                                <w:id w:val="157346227"/>
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【操作手册v1.0】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>
          <w:pPr>
            <w:adjustRightInd/>
            <w:snapToGrid/>
            <w:spacing w:after="0"/>
          </w:pPr>
          <w:r>
            <w:br w:type="page"/>
          </w:r>
        </w:p>
      </w:sdtContent>
    </w:sdt>
    <w:p>
      <w:pPr>
        <w:pStyle w:val="2"/>
      </w:pPr>
      <w:r>
        <w:t>登录使用</w:t>
      </w:r>
    </w:p>
    <w:p>
      <w:r>
        <w:rPr>
          <w:rFonts w:hint="eastAsia"/>
        </w:rPr>
        <w:t>在浏览器中输入：</w:t>
      </w:r>
    </w:p>
    <w:p>
      <w:pPr>
        <w:rPr>
          <w:rFonts w:ascii="宋体" w:hAnsi="宋体" w:eastAsia="宋体" w:cs="宋体"/>
          <w:color w:val="0563C1" w:themeColor="hyperlink"/>
          <w:sz w:val="24"/>
          <w:szCs w:val="24"/>
          <w:u w:val="single"/>
          <w14:textFill>
            <w14:solidFill>
              <w14:schemeClr w14:val="hlink"/>
            </w14:solidFill>
          </w14:textFill>
        </w:rPr>
      </w:pPr>
      <w:r>
        <w:rPr>
          <w:rStyle w:val="8"/>
          <w:rFonts w:ascii="宋体" w:hAnsi="宋体" w:eastAsia="宋体" w:cs="宋体"/>
          <w:sz w:val="24"/>
          <w:szCs w:val="24"/>
        </w:rPr>
        <w:t>http://hrykjt.com</w:t>
      </w:r>
      <w:r>
        <w:rPr>
          <w:rStyle w:val="8"/>
          <w:rFonts w:hint="eastAsia" w:ascii="宋体" w:hAnsi="宋体" w:eastAsia="宋体" w:cs="宋体"/>
          <w:sz w:val="24"/>
          <w:szCs w:val="24"/>
        </w:rPr>
        <w:t>/hrWeb/</w:t>
      </w:r>
      <w:r>
        <w:rPr>
          <w:rFonts w:hint="eastAsia" w:ascii="宋体" w:hAnsi="宋体" w:eastAsia="宋体" w:cs="宋体"/>
          <w:sz w:val="24"/>
          <w:szCs w:val="24"/>
        </w:rPr>
        <w:t>或者</w:t>
      </w:r>
      <w:r>
        <w:rPr>
          <w:rStyle w:val="8"/>
          <w:rFonts w:hint="eastAsia" w:ascii="宋体" w:hAnsi="宋体" w:eastAsia="宋体" w:cs="宋体"/>
          <w:sz w:val="24"/>
          <w:szCs w:val="24"/>
        </w:rPr>
        <w:t>http://120.76.57.222/hrWeb/</w:t>
      </w:r>
      <w:r>
        <w:rPr>
          <w:rFonts w:hint="eastAsia" w:ascii="宋体" w:hAnsi="宋体" w:eastAsia="宋体" w:cs="宋体"/>
          <w:sz w:val="24"/>
          <w:szCs w:val="24"/>
        </w:rPr>
        <w:t>回车，进入登录页面。输入用户名和密码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、选择门诊端单选按钮</w:t>
      </w:r>
      <w:r>
        <w:rPr>
          <w:rFonts w:hint="eastAsia" w:ascii="宋体" w:hAnsi="宋体" w:eastAsia="宋体" w:cs="宋体"/>
          <w:sz w:val="24"/>
          <w:szCs w:val="24"/>
        </w:rPr>
        <w:t>，页面中点击“登录”按钮。进入平台</w:t>
      </w:r>
    </w:p>
    <w:p>
      <w:r>
        <w:drawing>
          <wp:inline distT="0" distB="0" distL="114300" distR="114300">
            <wp:extent cx="5266055" cy="2717165"/>
            <wp:effectExtent l="0" t="0" r="10795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创建预约</w:t>
      </w:r>
    </w:p>
    <w:p>
      <w:r>
        <w:rPr>
          <w:rFonts w:hint="eastAsia"/>
        </w:rPr>
        <w:t>平台首页或者客户管理-预约管理中点击新增预约，填写相应的预约信息。</w:t>
      </w:r>
    </w:p>
    <w:p>
      <w:r>
        <w:drawing>
          <wp:inline distT="0" distB="0" distL="114300" distR="114300">
            <wp:extent cx="5266690" cy="2197100"/>
            <wp:effectExtent l="0" t="0" r="10160" b="1270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870710"/>
            <wp:effectExtent l="0" t="0" r="10160" b="1524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填写预约信息</w:t>
      </w:r>
    </w:p>
    <w:p>
      <w:r>
        <w:drawing>
          <wp:inline distT="0" distB="0" distL="114300" distR="114300">
            <wp:extent cx="5265420" cy="2034540"/>
            <wp:effectExtent l="0" t="0" r="11430" b="381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录入客户</w:t>
      </w:r>
    </w:p>
    <w:p>
      <w:r>
        <w:rPr>
          <w:rFonts w:hint="eastAsia"/>
        </w:rPr>
        <w:t>进入客户管理，点击新建客户录入客户信息</w:t>
      </w:r>
    </w:p>
    <w:p>
      <w:r>
        <w:drawing>
          <wp:inline distT="0" distB="0" distL="114300" distR="114300">
            <wp:extent cx="5256530" cy="1735455"/>
            <wp:effectExtent l="0" t="0" r="1270" b="1714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填写客户基本信息</w:t>
      </w:r>
    </w:p>
    <w:p>
      <w:r>
        <w:drawing>
          <wp:inline distT="0" distB="0" distL="114300" distR="114300">
            <wp:extent cx="5274310" cy="3232150"/>
            <wp:effectExtent l="0" t="0" r="2540" b="635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给客户就诊</w:t>
      </w:r>
    </w:p>
    <w:p>
      <w:r>
        <w:rPr>
          <w:rFonts w:hint="eastAsia"/>
        </w:rPr>
        <w:t>在客户中心左侧，点击需要就诊的客户，右侧会出现该客户的基本信息</w:t>
      </w:r>
    </w:p>
    <w:p>
      <w:r>
        <w:drawing>
          <wp:inline distT="0" distB="0" distL="114300" distR="114300">
            <wp:extent cx="5269230" cy="3037205"/>
            <wp:effectExtent l="0" t="0" r="7620" b="1079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点击病历记录-新增</w:t>
      </w:r>
      <w:r>
        <w:rPr>
          <w:rFonts w:hint="eastAsia"/>
          <w:lang w:eastAsia="zh-CN"/>
        </w:rPr>
        <w:t>出诊</w:t>
      </w:r>
      <w:r>
        <w:rPr>
          <w:rFonts w:hint="eastAsia"/>
        </w:rPr>
        <w:t>病历</w:t>
      </w:r>
      <w:r>
        <w:rPr>
          <w:rFonts w:hint="eastAsia"/>
          <w:lang w:eastAsia="zh-CN"/>
        </w:rPr>
        <w:t>或复诊病例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5273675" cy="2152650"/>
            <wp:effectExtent l="0" t="0" r="3175" b="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填写客户病历信息</w:t>
      </w:r>
    </w:p>
    <w:p>
      <w:r>
        <w:drawing>
          <wp:inline distT="0" distB="0" distL="114300" distR="114300">
            <wp:extent cx="5271135" cy="3198495"/>
            <wp:effectExtent l="0" t="0" r="5715" b="190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填写完单次病历后可以对该条病历信息进行</w:t>
      </w:r>
      <w:r>
        <w:rPr>
          <w:rFonts w:hint="eastAsia"/>
          <w:lang w:eastAsia="zh-CN"/>
        </w:rPr>
        <w:t>查看</w:t>
      </w:r>
      <w:r>
        <w:rPr>
          <w:rFonts w:hint="eastAsia"/>
        </w:rPr>
        <w:t>修改。可以继续添加病历信息</w:t>
      </w:r>
    </w:p>
    <w:p>
      <w:r>
        <w:drawing>
          <wp:inline distT="0" distB="0" distL="114300" distR="114300">
            <wp:extent cx="5272405" cy="2206625"/>
            <wp:effectExtent l="0" t="0" r="4445" b="317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收费流程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创建收费订单</w:t>
      </w:r>
    </w:p>
    <w:p>
      <w:pPr>
        <w:pStyle w:val="18"/>
        <w:ind w:left="420" w:firstLine="0" w:firstLineChars="0"/>
      </w:pPr>
      <w:r>
        <w:rPr>
          <w:rFonts w:hint="eastAsia"/>
        </w:rPr>
        <w:t>点击客户中心下的收费记录tab，在点击新建按钮。进入收费单的填写页面</w:t>
      </w:r>
    </w:p>
    <w:p>
      <w:pPr>
        <w:pStyle w:val="18"/>
        <w:ind w:left="420" w:firstLine="0" w:firstLineChars="0"/>
      </w:pPr>
      <w:r>
        <w:drawing>
          <wp:inline distT="0" distB="0" distL="114300" distR="114300">
            <wp:extent cx="5271135" cy="1524000"/>
            <wp:effectExtent l="0" t="0" r="5715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20" w:firstLine="0" w:firstLineChars="0"/>
      </w:pPr>
      <w:r>
        <w:rPr>
          <w:rFonts w:hint="eastAsia"/>
        </w:rPr>
        <w:t>在收费单的右侧勾选药品和相应的收费项目。点击确认添加</w:t>
      </w:r>
    </w:p>
    <w:p>
      <w:pPr>
        <w:pStyle w:val="18"/>
        <w:ind w:left="420" w:firstLine="0" w:firstLineChars="0"/>
      </w:pPr>
      <w:r>
        <w:drawing>
          <wp:inline distT="0" distB="0" distL="114300" distR="114300">
            <wp:extent cx="5260975" cy="1713230"/>
            <wp:effectExtent l="0" t="0" r="15875" b="127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20" w:firstLine="0" w:firstLineChars="0"/>
      </w:pPr>
      <w:r>
        <w:rPr>
          <w:rFonts w:hint="eastAsia"/>
        </w:rPr>
        <w:t>在左侧可调整相应的药品数量</w:t>
      </w:r>
      <w:r>
        <w:rPr>
          <w:rFonts w:hint="eastAsia"/>
          <w:lang w:eastAsia="zh-CN"/>
        </w:rPr>
        <w:t>及折扣率</w:t>
      </w:r>
      <w:r>
        <w:rPr>
          <w:rFonts w:hint="eastAsia"/>
        </w:rPr>
        <w:t>。系统会自动计算总金额。</w:t>
      </w:r>
    </w:p>
    <w:p>
      <w:pPr>
        <w:pStyle w:val="18"/>
        <w:ind w:left="420" w:firstLine="0" w:firstLineChars="0"/>
      </w:pPr>
      <w:r>
        <w:drawing>
          <wp:inline distT="0" distB="0" distL="114300" distR="114300">
            <wp:extent cx="5271135" cy="501650"/>
            <wp:effectExtent l="0" t="0" r="5715" b="1270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20" w:firstLine="0" w:firstLineChars="0"/>
      </w:pPr>
      <w:r>
        <w:rPr>
          <w:rFonts w:hint="eastAsia"/>
        </w:rPr>
        <w:t>点击完成收费单创建成功。此时的收费单为未收费状态</w:t>
      </w:r>
    </w:p>
    <w:p>
      <w:pPr>
        <w:pStyle w:val="18"/>
        <w:ind w:left="420" w:firstLine="0" w:firstLineChars="0"/>
      </w:pP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收费</w:t>
      </w:r>
    </w:p>
    <w:p>
      <w:pPr>
        <w:pStyle w:val="18"/>
        <w:ind w:left="420" w:firstLine="0" w:firstLineChars="0"/>
      </w:pPr>
      <w:r>
        <w:rPr>
          <w:rFonts w:hint="eastAsia"/>
        </w:rPr>
        <w:t>在首页订单收费列表中可见未收费的订单信息</w:t>
      </w:r>
    </w:p>
    <w:p>
      <w:pPr>
        <w:pStyle w:val="18"/>
        <w:ind w:left="420" w:firstLine="0" w:firstLineChars="0"/>
      </w:pPr>
      <w:r>
        <w:drawing>
          <wp:inline distT="0" distB="0" distL="114300" distR="114300">
            <wp:extent cx="5269230" cy="1114425"/>
            <wp:effectExtent l="0" t="0" r="7620" b="952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20" w:firstLine="0" w:firstLineChars="0"/>
      </w:pPr>
      <w:r>
        <w:rPr>
          <w:rFonts w:hint="eastAsia"/>
        </w:rPr>
        <w:t>点击列表中的现金按钮。即可对该条订单进行现金收费</w:t>
      </w:r>
    </w:p>
    <w:p>
      <w:pPr>
        <w:pStyle w:val="18"/>
        <w:ind w:left="420" w:firstLine="0" w:firstLineChars="0"/>
      </w:pPr>
      <w:r>
        <w:drawing>
          <wp:inline distT="0" distB="0" distL="114300" distR="114300">
            <wp:extent cx="5268595" cy="2677160"/>
            <wp:effectExtent l="0" t="0" r="8255" b="889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20" w:firstLine="0" w:firstLineChars="0"/>
      </w:pPr>
      <w:r>
        <w:rPr>
          <w:rFonts w:hint="eastAsia"/>
        </w:rPr>
        <w:t>点击余额也可以使用客户账户余额进行付费。</w:t>
      </w:r>
    </w:p>
    <w:p>
      <w:pPr>
        <w:pStyle w:val="18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3457575" cy="21240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创建制牙订单</w:t>
      </w:r>
    </w:p>
    <w:p>
      <w:r>
        <w:rPr>
          <w:rFonts w:hint="eastAsia"/>
        </w:rPr>
        <w:t>进入客户中心下的制牙订单，点击新建按钮填写订单的相关信息。</w:t>
      </w:r>
    </w:p>
    <w:p>
      <w:r>
        <w:drawing>
          <wp:inline distT="0" distB="0" distL="114300" distR="114300">
            <wp:extent cx="5266055" cy="1627505"/>
            <wp:effectExtent l="0" t="0" r="10795" b="10795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天下订单信息，左侧为基本的信息。右侧为相应的附件内容。填写完毕后点击提交订单。工厂端即能及时收到此订单。在工厂但接单之前可以在列表中取消订单</w:t>
      </w:r>
    </w:p>
    <w:p>
      <w:r>
        <w:rPr>
          <w:rFonts w:hint="eastAsia"/>
        </w:rPr>
        <w:t>退单</w:t>
      </w:r>
    </w:p>
    <w:p>
      <w:r>
        <w:drawing>
          <wp:inline distT="0" distB="0" distL="114300" distR="114300">
            <wp:extent cx="5266055" cy="1396365"/>
            <wp:effectExtent l="0" t="0" r="1079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填写订单信息</w:t>
      </w:r>
    </w:p>
    <w:p>
      <w:r>
        <w:drawing>
          <wp:inline distT="0" distB="0" distL="114300" distR="114300">
            <wp:extent cx="5265420" cy="2971165"/>
            <wp:effectExtent l="0" t="0" r="1143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创建员工账号并授权</w:t>
      </w:r>
    </w:p>
    <w:p>
      <w:r>
        <w:rPr>
          <w:rFonts w:hint="eastAsia"/>
        </w:rPr>
        <w:t>进入基础管理中的员工管理，点击新建按钮。填写员工的相应信息即可创建员工账号。新建员工账号时可选择员工的角色。选择为医生时预约时才能选择到。</w:t>
      </w:r>
    </w:p>
    <w:p>
      <w:r>
        <w:drawing>
          <wp:inline distT="0" distB="0" distL="114300" distR="114300">
            <wp:extent cx="5266690" cy="1464945"/>
            <wp:effectExtent l="0" t="0" r="1016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679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授权操作：点击列表中的授权图标进入授权页面。员工账号必须经过授权进入平台后才能查看到相应有权限的内容</w:t>
      </w:r>
    </w:p>
    <w:p>
      <w:r>
        <w:drawing>
          <wp:inline distT="0" distB="0" distL="114300" distR="114300">
            <wp:extent cx="5269865" cy="701675"/>
            <wp:effectExtent l="0" t="0" r="6985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中间菜单权限树中，为勾选状态则表明该用户含有查看该页面的权限。反之则没有。改变勾选状态后会实时刷新权限。</w:t>
      </w:r>
    </w:p>
    <w:p>
      <w:r>
        <w:drawing>
          <wp:inline distT="0" distB="0" distL="0" distR="0">
            <wp:extent cx="5274310" cy="4755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医生排班</w:t>
      </w:r>
    </w:p>
    <w:p/>
    <w:p>
      <w:r>
        <w:rPr>
          <w:rFonts w:hint="eastAsia"/>
        </w:rPr>
        <w:t>进入基础管理-排班管理。排班管理上方可以切换年份。下边有一年当中的12个月。当该月份未完成排班的时候会出现红色边框。</w:t>
      </w:r>
    </w:p>
    <w:p>
      <w:r>
        <w:drawing>
          <wp:inline distT="0" distB="0" distL="114300" distR="114300">
            <wp:extent cx="5266055" cy="2353310"/>
            <wp:effectExtent l="0" t="0" r="10795" b="8890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未完成排班的可进去对该月进行排班。排班时只需点击表格中的班或休即可切换上班状态。默认全部为上班。点击保存计划后该月的排班才会生效。</w:t>
      </w:r>
    </w:p>
    <w:p>
      <w:r>
        <w:drawing>
          <wp:inline distT="0" distB="0" distL="0" distR="0">
            <wp:extent cx="5274310" cy="16103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财务统计</w:t>
      </w:r>
    </w:p>
    <w:p>
      <w:pPr>
        <w:pStyle w:val="3"/>
      </w:pPr>
      <w:r>
        <w:rPr>
          <w:rFonts w:hint="eastAsia"/>
        </w:rPr>
        <w:t>财务结算</w:t>
      </w:r>
    </w:p>
    <w:p>
      <w:r>
        <w:rPr>
          <w:rFonts w:hint="eastAsia"/>
        </w:rPr>
        <w:t>财务结算可以查询一段时间内该诊所的账单营收情况。并可以根据医生作为筛选条件查询</w:t>
      </w:r>
    </w:p>
    <w:p>
      <w:r>
        <w:drawing>
          <wp:inline distT="0" distB="0" distL="114300" distR="114300">
            <wp:extent cx="5266690" cy="2169795"/>
            <wp:effectExtent l="0" t="0" r="10160" b="190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营收统计</w:t>
      </w:r>
    </w:p>
    <w:p>
      <w:r>
        <w:rPr>
          <w:rFonts w:hint="eastAsia"/>
        </w:rPr>
        <w:t>营收统计查询一段时间内，各个诊疗项目或者零售药品的销售情况与统计</w:t>
      </w:r>
    </w:p>
    <w:p>
      <w:r>
        <w:drawing>
          <wp:inline distT="0" distB="0" distL="114300" distR="114300">
            <wp:extent cx="5271770" cy="2127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财务报表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统计过去每个月份的库存物品使用情况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124585"/>
            <wp:effectExtent l="0" t="0" r="1270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库存管理</w:t>
      </w:r>
    </w:p>
    <w:p>
      <w:pPr>
        <w:pStyle w:val="3"/>
      </w:pPr>
      <w:r>
        <w:rPr>
          <w:rFonts w:hint="eastAsia"/>
        </w:rPr>
        <w:t>库存汇总</w:t>
      </w:r>
    </w:p>
    <w:p>
      <w:r>
        <w:rPr>
          <w:rFonts w:hint="eastAsia"/>
        </w:rPr>
        <w:t>查看诊所内部所有物品的库存信息</w:t>
      </w:r>
    </w:p>
    <w:p>
      <w:r>
        <w:drawing>
          <wp:inline distT="0" distB="0" distL="114300" distR="114300">
            <wp:extent cx="5263515" cy="1139825"/>
            <wp:effectExtent l="0" t="0" r="13335" b="3175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出库管理</w:t>
      </w:r>
    </w:p>
    <w:p>
      <w:r>
        <w:rPr>
          <w:rFonts w:hint="eastAsia"/>
        </w:rPr>
        <w:t>出库分为领用和退货，领用是诊所内部员工领用，退货是采购后发起的退货都是对总的库存信息起到维护作用。点击相应的按钮即可操作。</w:t>
      </w:r>
    </w:p>
    <w:p>
      <w:r>
        <w:drawing>
          <wp:inline distT="0" distB="0" distL="114300" distR="114300">
            <wp:extent cx="5271770" cy="1202690"/>
            <wp:effectExtent l="0" t="0" r="5080" b="16510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点击相应的物品填写数量后完成出库</w:t>
      </w:r>
    </w:p>
    <w:p>
      <w:r>
        <w:drawing>
          <wp:inline distT="0" distB="0" distL="114300" distR="114300">
            <wp:extent cx="5271135" cy="3103880"/>
            <wp:effectExtent l="0" t="0" r="5715" b="1270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09950" cy="21336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出库属于内部订单需要完成内部审核。在内部订单-出库审核功能中可进行审核操作。审核完毕后将修改相应的库存信息</w:t>
      </w:r>
    </w:p>
    <w:p>
      <w:r>
        <w:drawing>
          <wp:inline distT="0" distB="0" distL="114300" distR="114300">
            <wp:extent cx="5264150" cy="1236980"/>
            <wp:effectExtent l="0" t="0" r="12700" b="1270"/>
            <wp:docPr id="5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13660"/>
            <wp:effectExtent l="0" t="0" r="2540" b="15240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入库管理</w:t>
      </w:r>
    </w:p>
    <w:p>
      <w:r>
        <w:rPr>
          <w:rFonts w:hint="eastAsia"/>
        </w:rPr>
        <w:t>入库管理分新增进货与退领。退领是针对领用出库的补充。点击入库管理中的相应按钮即可操作。</w:t>
      </w:r>
    </w:p>
    <w:p>
      <w:r>
        <w:drawing>
          <wp:inline distT="0" distB="0" distL="114300" distR="114300">
            <wp:extent cx="5266690" cy="1236980"/>
            <wp:effectExtent l="0" t="0" r="10160" b="1270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选择相应的物品填写数量和建议零售价格后即可完成进货。进货需要管理平台审核后才会对相应的库存进行修改。</w:t>
      </w:r>
    </w:p>
    <w:p>
      <w:r>
        <w:drawing>
          <wp:inline distT="0" distB="0" distL="114300" distR="114300">
            <wp:extent cx="5263515" cy="3093085"/>
            <wp:effectExtent l="0" t="0" r="13335" b="12065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退领订单属于内部订单，由内部订单管理审核。同出库领用功能的审核功能</w:t>
      </w:r>
    </w:p>
    <w:p>
      <w:pPr>
        <w:pStyle w:val="3"/>
      </w:pPr>
      <w:r>
        <w:rPr>
          <w:rFonts w:hint="eastAsia"/>
        </w:rPr>
        <w:t>库存预警</w:t>
      </w:r>
    </w:p>
    <w:p>
      <w:r>
        <w:rPr>
          <w:rFonts w:hint="eastAsia"/>
        </w:rPr>
        <w:t>库存预警可以对库存含有的物品设置阈值，当物品库存数量低于阈值时将会在显示为红色，并在首页展示</w:t>
      </w:r>
    </w:p>
    <w:p>
      <w:r>
        <w:rPr>
          <w:rFonts w:hint="eastAsia"/>
        </w:rPr>
        <w:t>设置阈值</w:t>
      </w:r>
    </w:p>
    <w:p>
      <w:r>
        <w:drawing>
          <wp:inline distT="0" distB="0" distL="114300" distR="114300">
            <wp:extent cx="5271770" cy="2466340"/>
            <wp:effectExtent l="0" t="0" r="508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r>
        <w:rPr>
          <w:rFonts w:hint="eastAsia"/>
        </w:rPr>
        <w:t>预警信息</w:t>
      </w:r>
    </w:p>
    <w:p>
      <w:r>
        <w:drawing>
          <wp:inline distT="0" distB="0" distL="114300" distR="114300">
            <wp:extent cx="5266690" cy="1311275"/>
            <wp:effectExtent l="0" t="0" r="10160" b="317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库存相关流程图</w:t>
      </w:r>
    </w:p>
    <w:p>
      <w:r>
        <w:drawing>
          <wp:inline distT="0" distB="0" distL="0" distR="0">
            <wp:extent cx="5274310" cy="57207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基础管理</w:t>
      </w:r>
    </w:p>
    <w:p>
      <w:pPr>
        <w:pStyle w:val="3"/>
      </w:pPr>
      <w:r>
        <w:rPr>
          <w:rFonts w:hint="eastAsia"/>
        </w:rPr>
        <w:t>预约项目管理</w:t>
      </w:r>
    </w:p>
    <w:p>
      <w:bookmarkStart w:id="0" w:name="OLE_LINK1"/>
      <w:r>
        <w:rPr>
          <w:rFonts w:hint="eastAsia"/>
        </w:rPr>
        <w:t>包含新建、删除、修改功能</w:t>
      </w:r>
    </w:p>
    <w:bookmarkEnd w:id="0"/>
    <w:p>
      <w:r>
        <w:drawing>
          <wp:inline distT="0" distB="0" distL="0" distR="0">
            <wp:extent cx="5274310" cy="1027430"/>
            <wp:effectExtent l="0" t="0" r="254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收费项目管理</w:t>
      </w:r>
    </w:p>
    <w:p>
      <w:r>
        <w:rPr>
          <w:rFonts w:hint="eastAsia"/>
        </w:rPr>
        <w:t>包含新建、删除、修改功能</w:t>
      </w:r>
    </w:p>
    <w:p>
      <w:r>
        <w:drawing>
          <wp:inline distT="0" distB="0" distL="0" distR="0">
            <wp:extent cx="5274310" cy="80010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其他问题</w:t>
      </w:r>
    </w:p>
    <w:p>
      <w:pPr>
        <w:pStyle w:val="3"/>
      </w:pPr>
      <w:r>
        <w:rPr>
          <w:rFonts w:hint="eastAsia"/>
        </w:rPr>
        <w:t>页面出现点击不了，样式错乱等显示问题</w:t>
      </w:r>
    </w:p>
    <w:p>
      <w:r>
        <w:rPr>
          <w:rFonts w:hint="eastAsia"/>
        </w:rPr>
        <w:t>客户端显示分辨率若较低，建议缩小页面倍率至80%查看。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icrosoft YaHei Light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华仁牙科用户操作手册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0F5930"/>
    <w:multiLevelType w:val="multilevel"/>
    <w:tmpl w:val="6C0F5930"/>
    <w:lvl w:ilvl="0" w:tentative="0">
      <w:start w:val="1"/>
      <w:numFmt w:val="decimal"/>
      <w:pStyle w:val="2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75DC5A3E"/>
    <w:multiLevelType w:val="multilevel"/>
    <w:tmpl w:val="75DC5A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0B2"/>
    <w:rsid w:val="00000CDE"/>
    <w:rsid w:val="00004209"/>
    <w:rsid w:val="00011A13"/>
    <w:rsid w:val="00014205"/>
    <w:rsid w:val="00021FA9"/>
    <w:rsid w:val="00033159"/>
    <w:rsid w:val="00036428"/>
    <w:rsid w:val="000443BC"/>
    <w:rsid w:val="000503E0"/>
    <w:rsid w:val="00060CB4"/>
    <w:rsid w:val="000650B2"/>
    <w:rsid w:val="00066CEA"/>
    <w:rsid w:val="00070DD0"/>
    <w:rsid w:val="00076E7C"/>
    <w:rsid w:val="00082D70"/>
    <w:rsid w:val="0008475C"/>
    <w:rsid w:val="00091372"/>
    <w:rsid w:val="00093340"/>
    <w:rsid w:val="000B246B"/>
    <w:rsid w:val="000B49B2"/>
    <w:rsid w:val="000B7E90"/>
    <w:rsid w:val="000C62DD"/>
    <w:rsid w:val="000D14B3"/>
    <w:rsid w:val="000E01D1"/>
    <w:rsid w:val="000F63D0"/>
    <w:rsid w:val="0010346A"/>
    <w:rsid w:val="00105086"/>
    <w:rsid w:val="00117C47"/>
    <w:rsid w:val="001322CB"/>
    <w:rsid w:val="00141127"/>
    <w:rsid w:val="00146F2B"/>
    <w:rsid w:val="00152299"/>
    <w:rsid w:val="00154670"/>
    <w:rsid w:val="00164258"/>
    <w:rsid w:val="00165074"/>
    <w:rsid w:val="0016753F"/>
    <w:rsid w:val="0016790F"/>
    <w:rsid w:val="00175F2D"/>
    <w:rsid w:val="001778A1"/>
    <w:rsid w:val="0018561E"/>
    <w:rsid w:val="00187F37"/>
    <w:rsid w:val="00194115"/>
    <w:rsid w:val="001A6580"/>
    <w:rsid w:val="001B260B"/>
    <w:rsid w:val="001B299F"/>
    <w:rsid w:val="001B3827"/>
    <w:rsid w:val="001C771E"/>
    <w:rsid w:val="001D1B07"/>
    <w:rsid w:val="001E2404"/>
    <w:rsid w:val="001E4E76"/>
    <w:rsid w:val="0021062A"/>
    <w:rsid w:val="00210FFF"/>
    <w:rsid w:val="002121C8"/>
    <w:rsid w:val="00255428"/>
    <w:rsid w:val="0025658A"/>
    <w:rsid w:val="00263ADF"/>
    <w:rsid w:val="00277E15"/>
    <w:rsid w:val="00281F7D"/>
    <w:rsid w:val="0028732A"/>
    <w:rsid w:val="00287B41"/>
    <w:rsid w:val="002C7F6A"/>
    <w:rsid w:val="002D31B0"/>
    <w:rsid w:val="002E0C37"/>
    <w:rsid w:val="002F7D1F"/>
    <w:rsid w:val="00306711"/>
    <w:rsid w:val="0030683A"/>
    <w:rsid w:val="00331C87"/>
    <w:rsid w:val="00336642"/>
    <w:rsid w:val="00372AD7"/>
    <w:rsid w:val="00376082"/>
    <w:rsid w:val="0039002A"/>
    <w:rsid w:val="003B3B24"/>
    <w:rsid w:val="003E0727"/>
    <w:rsid w:val="003E4B64"/>
    <w:rsid w:val="003E6D6B"/>
    <w:rsid w:val="003F3D8C"/>
    <w:rsid w:val="00403AD9"/>
    <w:rsid w:val="00440197"/>
    <w:rsid w:val="0045736F"/>
    <w:rsid w:val="004626A9"/>
    <w:rsid w:val="004718CB"/>
    <w:rsid w:val="00475B2B"/>
    <w:rsid w:val="00480E0C"/>
    <w:rsid w:val="004913D4"/>
    <w:rsid w:val="004A7822"/>
    <w:rsid w:val="004C513F"/>
    <w:rsid w:val="004C54E6"/>
    <w:rsid w:val="004D1606"/>
    <w:rsid w:val="004D25F6"/>
    <w:rsid w:val="004E1B86"/>
    <w:rsid w:val="004E41DB"/>
    <w:rsid w:val="004F2FE6"/>
    <w:rsid w:val="004F612B"/>
    <w:rsid w:val="00504BC1"/>
    <w:rsid w:val="005078AF"/>
    <w:rsid w:val="00520D53"/>
    <w:rsid w:val="0052115C"/>
    <w:rsid w:val="005303C1"/>
    <w:rsid w:val="00531D8B"/>
    <w:rsid w:val="005361FC"/>
    <w:rsid w:val="00537DA7"/>
    <w:rsid w:val="00551050"/>
    <w:rsid w:val="005522AE"/>
    <w:rsid w:val="00567C58"/>
    <w:rsid w:val="005841E3"/>
    <w:rsid w:val="00593821"/>
    <w:rsid w:val="005B7B23"/>
    <w:rsid w:val="005D245A"/>
    <w:rsid w:val="005E3103"/>
    <w:rsid w:val="005E419F"/>
    <w:rsid w:val="005F2ADB"/>
    <w:rsid w:val="005F64F0"/>
    <w:rsid w:val="00601B22"/>
    <w:rsid w:val="00606C67"/>
    <w:rsid w:val="006111BC"/>
    <w:rsid w:val="00615D76"/>
    <w:rsid w:val="0062317B"/>
    <w:rsid w:val="006232A9"/>
    <w:rsid w:val="00624C38"/>
    <w:rsid w:val="00625F85"/>
    <w:rsid w:val="00651529"/>
    <w:rsid w:val="006546AC"/>
    <w:rsid w:val="00655848"/>
    <w:rsid w:val="0065619E"/>
    <w:rsid w:val="0066776D"/>
    <w:rsid w:val="0068405D"/>
    <w:rsid w:val="006901C2"/>
    <w:rsid w:val="00692C36"/>
    <w:rsid w:val="00697FDB"/>
    <w:rsid w:val="006B4DD8"/>
    <w:rsid w:val="006C1A34"/>
    <w:rsid w:val="006F27F7"/>
    <w:rsid w:val="006F38B7"/>
    <w:rsid w:val="00736FE2"/>
    <w:rsid w:val="007417DA"/>
    <w:rsid w:val="00755F1B"/>
    <w:rsid w:val="00771659"/>
    <w:rsid w:val="0078106D"/>
    <w:rsid w:val="007824B7"/>
    <w:rsid w:val="00785B1F"/>
    <w:rsid w:val="00795F23"/>
    <w:rsid w:val="007A1DCF"/>
    <w:rsid w:val="007A4204"/>
    <w:rsid w:val="007B75CD"/>
    <w:rsid w:val="007D3B26"/>
    <w:rsid w:val="007D3C70"/>
    <w:rsid w:val="007E3977"/>
    <w:rsid w:val="00822198"/>
    <w:rsid w:val="00837B2C"/>
    <w:rsid w:val="00867867"/>
    <w:rsid w:val="00884F29"/>
    <w:rsid w:val="008924DC"/>
    <w:rsid w:val="008A29CD"/>
    <w:rsid w:val="008B103A"/>
    <w:rsid w:val="008C4C2A"/>
    <w:rsid w:val="008C557B"/>
    <w:rsid w:val="008E04E5"/>
    <w:rsid w:val="008E41E6"/>
    <w:rsid w:val="008E6A32"/>
    <w:rsid w:val="008F71F6"/>
    <w:rsid w:val="008F7EB3"/>
    <w:rsid w:val="00901744"/>
    <w:rsid w:val="00903EDB"/>
    <w:rsid w:val="00915957"/>
    <w:rsid w:val="009406AD"/>
    <w:rsid w:val="00943EF4"/>
    <w:rsid w:val="00950D02"/>
    <w:rsid w:val="00977C02"/>
    <w:rsid w:val="00980D75"/>
    <w:rsid w:val="00987E51"/>
    <w:rsid w:val="009B3929"/>
    <w:rsid w:val="009C6E46"/>
    <w:rsid w:val="009D0C08"/>
    <w:rsid w:val="009D25E3"/>
    <w:rsid w:val="009E059A"/>
    <w:rsid w:val="009E07AB"/>
    <w:rsid w:val="009F64AE"/>
    <w:rsid w:val="00A04936"/>
    <w:rsid w:val="00A14ECD"/>
    <w:rsid w:val="00A32B0C"/>
    <w:rsid w:val="00A4002C"/>
    <w:rsid w:val="00A46808"/>
    <w:rsid w:val="00A50C7C"/>
    <w:rsid w:val="00A5677F"/>
    <w:rsid w:val="00AA65F4"/>
    <w:rsid w:val="00AB719B"/>
    <w:rsid w:val="00AC7759"/>
    <w:rsid w:val="00AD3FF7"/>
    <w:rsid w:val="00AE0661"/>
    <w:rsid w:val="00AE30D7"/>
    <w:rsid w:val="00AE687E"/>
    <w:rsid w:val="00B0404F"/>
    <w:rsid w:val="00B04880"/>
    <w:rsid w:val="00B200CB"/>
    <w:rsid w:val="00B233F1"/>
    <w:rsid w:val="00B338A1"/>
    <w:rsid w:val="00B46070"/>
    <w:rsid w:val="00B54529"/>
    <w:rsid w:val="00B548F1"/>
    <w:rsid w:val="00B714F1"/>
    <w:rsid w:val="00BC5C0F"/>
    <w:rsid w:val="00BC69C3"/>
    <w:rsid w:val="00C1121C"/>
    <w:rsid w:val="00C11F95"/>
    <w:rsid w:val="00C21237"/>
    <w:rsid w:val="00C23ED4"/>
    <w:rsid w:val="00C6382F"/>
    <w:rsid w:val="00C80671"/>
    <w:rsid w:val="00C83947"/>
    <w:rsid w:val="00C86458"/>
    <w:rsid w:val="00C942AC"/>
    <w:rsid w:val="00CA0DC8"/>
    <w:rsid w:val="00CD0433"/>
    <w:rsid w:val="00CD3B76"/>
    <w:rsid w:val="00CE1525"/>
    <w:rsid w:val="00CE2042"/>
    <w:rsid w:val="00CE3109"/>
    <w:rsid w:val="00CF2E3E"/>
    <w:rsid w:val="00CF7402"/>
    <w:rsid w:val="00D1345E"/>
    <w:rsid w:val="00D22051"/>
    <w:rsid w:val="00D4241F"/>
    <w:rsid w:val="00D67815"/>
    <w:rsid w:val="00D714A4"/>
    <w:rsid w:val="00D727C2"/>
    <w:rsid w:val="00D74596"/>
    <w:rsid w:val="00D84111"/>
    <w:rsid w:val="00D87DF7"/>
    <w:rsid w:val="00DA7A3B"/>
    <w:rsid w:val="00DB089B"/>
    <w:rsid w:val="00DB612D"/>
    <w:rsid w:val="00DC5BB5"/>
    <w:rsid w:val="00DE10D5"/>
    <w:rsid w:val="00DE7EFB"/>
    <w:rsid w:val="00E07E10"/>
    <w:rsid w:val="00E20A10"/>
    <w:rsid w:val="00E55F5D"/>
    <w:rsid w:val="00E627A1"/>
    <w:rsid w:val="00E75FE2"/>
    <w:rsid w:val="00EB1354"/>
    <w:rsid w:val="00EB41A4"/>
    <w:rsid w:val="00EB5863"/>
    <w:rsid w:val="00EB7798"/>
    <w:rsid w:val="00ED1717"/>
    <w:rsid w:val="00ED17E1"/>
    <w:rsid w:val="00ED7E84"/>
    <w:rsid w:val="00EF7037"/>
    <w:rsid w:val="00F3256E"/>
    <w:rsid w:val="00F6206E"/>
    <w:rsid w:val="00F65960"/>
    <w:rsid w:val="00F910B3"/>
    <w:rsid w:val="00F96766"/>
    <w:rsid w:val="00FA19C3"/>
    <w:rsid w:val="00FC0B17"/>
    <w:rsid w:val="00FD41C9"/>
    <w:rsid w:val="00FE4B36"/>
    <w:rsid w:val="00FE714D"/>
    <w:rsid w:val="18A63D79"/>
    <w:rsid w:val="25926AEA"/>
    <w:rsid w:val="54B83AD8"/>
    <w:rsid w:val="572E4B49"/>
    <w:rsid w:val="66833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numPr>
        <w:ilvl w:val="0"/>
        <w:numId w:val="1"/>
      </w:numPr>
      <w:spacing w:after="0"/>
      <w:ind w:right="220" w:rightChars="100"/>
      <w:outlineLvl w:val="0"/>
    </w:pPr>
    <w:rPr>
      <w:rFonts w:eastAsia="Microsoft YaHei Light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120" w:after="120"/>
      <w:ind w:right="220" w:rightChars="100"/>
      <w:outlineLvl w:val="1"/>
    </w:pPr>
    <w:rPr>
      <w:rFonts w:eastAsia="Microsoft YaHei Light" w:asciiTheme="majorHAnsi" w:hAnsiTheme="majorHAnsi" w:cstheme="majorBidi"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/>
      <w:ind w:left="660" w:leftChars="100" w:right="100" w:rightChars="100"/>
      <w:outlineLvl w:val="2"/>
    </w:pPr>
    <w:rPr>
      <w:bCs/>
      <w:sz w:val="28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 字符"/>
    <w:basedOn w:val="7"/>
    <w:link w:val="6"/>
    <w:uiPriority w:val="99"/>
    <w:rPr>
      <w:sz w:val="18"/>
      <w:szCs w:val="18"/>
    </w:rPr>
  </w:style>
  <w:style w:type="character" w:customStyle="1" w:styleId="11">
    <w:name w:val="页脚 字符"/>
    <w:basedOn w:val="7"/>
    <w:link w:val="5"/>
    <w:uiPriority w:val="99"/>
    <w:rPr>
      <w:sz w:val="18"/>
      <w:szCs w:val="18"/>
    </w:rPr>
  </w:style>
  <w:style w:type="paragraph" w:styleId="12">
    <w:name w:val="No Spacing"/>
    <w:link w:val="1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3">
    <w:name w:val="无间隔 字符"/>
    <w:basedOn w:val="7"/>
    <w:link w:val="12"/>
    <w:uiPriority w:val="1"/>
    <w:rPr>
      <w:kern w:val="0"/>
      <w:sz w:val="22"/>
    </w:rPr>
  </w:style>
  <w:style w:type="character" w:customStyle="1" w:styleId="14">
    <w:name w:val="标题 1 字符"/>
    <w:basedOn w:val="7"/>
    <w:link w:val="2"/>
    <w:uiPriority w:val="9"/>
    <w:rPr>
      <w:rFonts w:ascii="Tahoma" w:hAnsi="Tahoma" w:eastAsia="Microsoft YaHei Light"/>
      <w:b/>
      <w:bCs/>
      <w:kern w:val="44"/>
      <w:sz w:val="44"/>
      <w:szCs w:val="44"/>
    </w:rPr>
  </w:style>
  <w:style w:type="character" w:customStyle="1" w:styleId="15">
    <w:name w:val="标题 2 字符"/>
    <w:basedOn w:val="7"/>
    <w:link w:val="3"/>
    <w:uiPriority w:val="9"/>
    <w:rPr>
      <w:rFonts w:eastAsia="Microsoft YaHei Light" w:asciiTheme="majorHAnsi" w:hAnsiTheme="majorHAnsi" w:cstheme="majorBidi"/>
      <w:bCs/>
      <w:kern w:val="0"/>
      <w:sz w:val="32"/>
      <w:szCs w:val="32"/>
    </w:rPr>
  </w:style>
  <w:style w:type="character" w:customStyle="1" w:styleId="16">
    <w:name w:val="标题 3 字符"/>
    <w:basedOn w:val="7"/>
    <w:link w:val="4"/>
    <w:qFormat/>
    <w:uiPriority w:val="9"/>
    <w:rPr>
      <w:rFonts w:ascii="Tahoma" w:hAnsi="Tahoma" w:eastAsia="微软雅黑"/>
      <w:bCs/>
      <w:kern w:val="0"/>
      <w:sz w:val="28"/>
      <w:szCs w:val="32"/>
    </w:rPr>
  </w:style>
  <w:style w:type="character" w:customStyle="1" w:styleId="17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【2018年12月20日】</Company>
  <Pages>18</Pages>
  <Words>235</Words>
  <Characters>1340</Characters>
  <Lines>11</Lines>
  <Paragraphs>3</Paragraphs>
  <TotalTime>19</TotalTime>
  <ScaleCrop>false</ScaleCrop>
  <LinksUpToDate>false</LinksUpToDate>
  <CharactersWithSpaces>1572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2018-12-19T06:52:00Z</dcterms:created>
  <dc:creator>易度软件</dc:creator>
  <cp:lastModifiedBy>Administrator</cp:lastModifiedBy>
  <dcterms:modified xsi:type="dcterms:W3CDTF">2019-01-27T02:51:42Z</dcterms:modified>
  <dc:subject>【操作手册v1.0】</dc:subject>
  <dc:title>华仁牙科门诊平台</dc:title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