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61312" behindDoc="0" locked="0" layoutInCell="1" allowOverlap="1">
            <wp:simplePos x="0" y="0"/>
            <wp:positionH relativeFrom="margin">
              <wp:posOffset>0</wp:posOffset>
            </wp:positionH>
            <wp:positionV relativeFrom="margin">
              <wp:posOffset>0</wp:posOffset>
            </wp:positionV>
            <wp:extent cx="1252855" cy="1222375"/>
            <wp:effectExtent l="0" t="0" r="4445" b="1587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52855" cy="1222375"/>
                    </a:xfrm>
                    <a:prstGeom prst="rect">
                      <a:avLst/>
                    </a:prstGeom>
                    <a:noFill/>
                    <a:ln>
                      <a:noFill/>
                    </a:ln>
                  </pic:spPr>
                </pic:pic>
              </a:graphicData>
            </a:graphic>
          </wp:anchor>
        </w:drawing>
      </w:r>
    </w:p>
    <w:p/>
    <w:p/>
    <w:p/>
    <w:p/>
    <w:p/>
    <w:p/>
    <w:p>
      <w:r>
        <w:rPr>
          <w:sz w:val="144"/>
        </w:rPr>
        <w:drawing>
          <wp:anchor distT="0" distB="0" distL="114300" distR="114300" simplePos="0" relativeHeight="251660288" behindDoc="0" locked="0" layoutInCell="1" allowOverlap="1">
            <wp:simplePos x="0" y="0"/>
            <wp:positionH relativeFrom="margin">
              <wp:posOffset>1257300</wp:posOffset>
            </wp:positionH>
            <wp:positionV relativeFrom="margin">
              <wp:posOffset>1397000</wp:posOffset>
            </wp:positionV>
            <wp:extent cx="3081655" cy="1435100"/>
            <wp:effectExtent l="0" t="0" r="4445" b="1270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081655" cy="1435100"/>
                    </a:xfrm>
                    <a:prstGeom prst="rect">
                      <a:avLst/>
                    </a:prstGeom>
                    <a:noFill/>
                    <a:ln>
                      <a:noFill/>
                    </a:ln>
                  </pic:spPr>
                </pic:pic>
              </a:graphicData>
            </a:graphic>
          </wp:anchor>
        </w:drawing>
      </w:r>
    </w:p>
    <w:p/>
    <w:p/>
    <w:p/>
    <w:p/>
    <w:p/>
    <w:p/>
    <w:p/>
    <w:p/>
    <w:tbl>
      <w:tblPr>
        <w:tblStyle w:val="14"/>
        <w:tblpPr w:leftFromText="180" w:rightFromText="180" w:vertAnchor="page" w:horzAnchor="page" w:tblpX="1909" w:tblpY="11041"/>
        <w:tblW w:w="76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352"/>
        <w:gridCol w:w="42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352" w:type="dxa"/>
          </w:tcPr>
          <w:p>
            <w:pPr>
              <w:tabs>
                <w:tab w:val="left" w:pos="2410"/>
              </w:tabs>
              <w:jc w:val="right"/>
              <w:rPr>
                <w:rFonts w:ascii="华文楷体" w:hAnsi="华文楷体" w:eastAsia="华文楷体"/>
                <w:b/>
                <w:sz w:val="44"/>
              </w:rPr>
            </w:pPr>
            <w:r>
              <w:rPr>
                <w:rFonts w:hint="eastAsia" w:ascii="华文楷体" w:hAnsi="华文楷体" w:eastAsia="华文楷体"/>
                <w:b/>
                <w:sz w:val="44"/>
              </w:rPr>
              <w:t>姓名：</w:t>
            </w:r>
          </w:p>
        </w:tc>
        <w:tc>
          <w:tcPr>
            <w:tcW w:w="4258" w:type="dxa"/>
          </w:tcPr>
          <w:p>
            <w:pPr>
              <w:tabs>
                <w:tab w:val="left" w:pos="1641"/>
              </w:tabs>
              <w:jc w:val="left"/>
              <w:rPr>
                <w:sz w:val="44"/>
                <w:u w:val="single"/>
              </w:rPr>
            </w:pPr>
            <w:r>
              <w:rPr>
                <w:rFonts w:hint="eastAsia"/>
                <w:sz w:val="44"/>
                <w:u w:val="single"/>
              </w:rPr>
              <w:t xml:space="preserve">   </w:t>
            </w:r>
            <w:r>
              <w:rPr>
                <w:sz w:val="44"/>
                <w:u w:val="single"/>
              </w:rPr>
              <w:t>丁力</w:t>
            </w:r>
            <w:r>
              <w:rPr>
                <w:rFonts w:hint="eastAsia"/>
                <w:sz w:val="44"/>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3352" w:type="dxa"/>
          </w:tcPr>
          <w:p>
            <w:pPr>
              <w:tabs>
                <w:tab w:val="left" w:pos="1641"/>
              </w:tabs>
              <w:jc w:val="right"/>
              <w:rPr>
                <w:rFonts w:ascii="华文楷体" w:hAnsi="华文楷体" w:eastAsia="华文楷体"/>
                <w:b/>
                <w:sz w:val="44"/>
              </w:rPr>
            </w:pPr>
            <w:r>
              <w:rPr>
                <w:rFonts w:hint="eastAsia" w:ascii="华文楷体" w:hAnsi="华文楷体" w:eastAsia="华文楷体"/>
                <w:b/>
                <w:sz w:val="44"/>
              </w:rPr>
              <w:t>学号：</w:t>
            </w:r>
          </w:p>
        </w:tc>
        <w:tc>
          <w:tcPr>
            <w:tcW w:w="4258" w:type="dxa"/>
          </w:tcPr>
          <w:p>
            <w:pPr>
              <w:tabs>
                <w:tab w:val="left" w:pos="1641"/>
              </w:tabs>
              <w:jc w:val="left"/>
              <w:rPr>
                <w:sz w:val="44"/>
                <w:u w:val="single"/>
              </w:rPr>
            </w:pPr>
            <w:r>
              <w:rPr>
                <w:rFonts w:hint="eastAsia"/>
                <w:sz w:val="44"/>
                <w:u w:val="single"/>
              </w:rPr>
              <w:t xml:space="preserve"> </w:t>
            </w:r>
            <w:r>
              <w:rPr>
                <w:sz w:val="44"/>
                <w:u w:val="single"/>
              </w:rPr>
              <w:t xml:space="preserve">12019311 </w:t>
            </w:r>
            <w:r>
              <w:rPr>
                <w:rFonts w:hint="eastAsia"/>
                <w:sz w:val="44"/>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9" w:hRule="atLeast"/>
        </w:trPr>
        <w:tc>
          <w:tcPr>
            <w:tcW w:w="3352" w:type="dxa"/>
          </w:tcPr>
          <w:p>
            <w:pPr>
              <w:tabs>
                <w:tab w:val="left" w:pos="2434"/>
              </w:tabs>
              <w:jc w:val="right"/>
              <w:rPr>
                <w:rFonts w:ascii="华文楷体" w:hAnsi="华文楷体" w:eastAsia="华文楷体"/>
                <w:b/>
                <w:sz w:val="44"/>
              </w:rPr>
            </w:pPr>
            <w:r>
              <w:rPr>
                <w:rFonts w:hint="eastAsia" w:ascii="华文楷体" w:hAnsi="华文楷体" w:eastAsia="华文楷体"/>
                <w:b/>
                <w:sz w:val="44"/>
              </w:rPr>
              <w:t>班级：</w:t>
            </w:r>
          </w:p>
        </w:tc>
        <w:tc>
          <w:tcPr>
            <w:tcW w:w="4258" w:type="dxa"/>
          </w:tcPr>
          <w:p>
            <w:pPr>
              <w:tabs>
                <w:tab w:val="left" w:pos="1641"/>
              </w:tabs>
              <w:jc w:val="left"/>
              <w:rPr>
                <w:sz w:val="44"/>
                <w:u w:val="single"/>
              </w:rPr>
            </w:pPr>
            <w:r>
              <w:rPr>
                <w:rFonts w:hint="eastAsia"/>
                <w:sz w:val="44"/>
                <w:u w:val="single"/>
              </w:rPr>
              <w:t xml:space="preserve"> </w:t>
            </w:r>
            <w:r>
              <w:rPr>
                <w:sz w:val="44"/>
                <w:u w:val="single"/>
              </w:rPr>
              <w:t>陶老师班</w:t>
            </w:r>
            <w:r>
              <w:rPr>
                <w:rFonts w:hint="eastAsia"/>
                <w:sz w:val="44"/>
                <w:u w:val="single"/>
              </w:rPr>
              <w:t xml:space="preserve">  </w:t>
            </w:r>
          </w:p>
        </w:tc>
      </w:tr>
    </w:tbl>
    <w:p>
      <w:pPr>
        <w:tabs>
          <w:tab w:val="left" w:pos="1641"/>
        </w:tabs>
      </w:pPr>
      <w:r>
        <mc:AlternateContent>
          <mc:Choice Requires="wps">
            <w:drawing>
              <wp:anchor distT="0" distB="0" distL="114300" distR="114300" simplePos="0" relativeHeight="251659264" behindDoc="0" locked="0" layoutInCell="1" allowOverlap="1">
                <wp:simplePos x="0" y="0"/>
                <wp:positionH relativeFrom="column">
                  <wp:posOffset>1065530</wp:posOffset>
                </wp:positionH>
                <wp:positionV relativeFrom="paragraph">
                  <wp:posOffset>40640</wp:posOffset>
                </wp:positionV>
                <wp:extent cx="5060315" cy="1676400"/>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5060315" cy="1676400"/>
                        </a:xfrm>
                        <a:prstGeom prst="rect">
                          <a:avLst/>
                        </a:prstGeom>
                        <a:noFill/>
                        <a:ln>
                          <a:noFill/>
                        </a:ln>
                        <a:effectLst/>
                      </wps:spPr>
                      <wps:txbx>
                        <w:txbxContent>
                          <w:p>
                            <w:pPr>
                              <w:jc w:val="center"/>
                              <w:rPr>
                                <w:rFonts w:ascii="华文楷体" w:hAnsi="华文楷体" w:eastAsia="华文楷体"/>
                                <w:b/>
                                <w:sz w:val="96"/>
                              </w:rPr>
                            </w:pPr>
                            <w:r>
                              <w:rPr>
                                <w:rFonts w:ascii="华文楷体" w:hAnsi="华文楷体" w:eastAsia="华文楷体"/>
                                <w:b/>
                                <w:sz w:val="96"/>
                              </w:rPr>
                              <w:t>微电子技术</w:t>
                            </w:r>
                          </w:p>
                          <w:p>
                            <w:pPr>
                              <w:jc w:val="center"/>
                              <w:rPr>
                                <w:rFonts w:ascii="华文楷体" w:hAnsi="华文楷体" w:eastAsia="华文楷体"/>
                                <w:b/>
                                <w:sz w:val="96"/>
                              </w:rPr>
                            </w:pPr>
                            <w:r>
                              <w:rPr>
                                <w:rFonts w:hint="eastAsia" w:ascii="华文楷体" w:hAnsi="华文楷体" w:eastAsia="华文楷体"/>
                                <w:b/>
                                <w:sz w:val="96"/>
                              </w:rPr>
                              <w:t>作业本</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83.9pt;margin-top:3.2pt;height:132pt;width:398.45pt;mso-wrap-distance-bottom:0pt;mso-wrap-distance-left:9pt;mso-wrap-distance-right:9pt;mso-wrap-distance-top:0pt;mso-wrap-style:none;z-index:251659264;mso-width-relative:page;mso-height-relative:page;" filled="f" stroked="f" coordsize="21600,21600" o:gfxdata="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AFKzIt1gAAAAkBAAAPAAAA&#10;AAAAAAEAIAAAADgAAABkcnMvZG93bnJldi54bWxQSwECFAAUAAAACACHTuJA8pE7yDoCAABqBAAA&#10;DgAAAAAAAAABACAAAAA7AQAAZHJzL2Uyb0RvYy54bWxQSwUGAAAAAAYABgBZAQAA5wUAAAAA&#10;">
                <v:fill on="f" focussize="0,0"/>
                <v:stroke on="f"/>
                <v:imagedata o:title=""/>
                <o:lock v:ext="edit" aspectratio="f"/>
                <v:textbox style="mso-fit-shape-to-text:t;">
                  <w:txbxContent>
                    <w:p>
                      <w:pPr>
                        <w:jc w:val="center"/>
                        <w:rPr>
                          <w:rFonts w:ascii="华文楷体" w:hAnsi="华文楷体" w:eastAsia="华文楷体"/>
                          <w:b/>
                          <w:sz w:val="96"/>
                        </w:rPr>
                      </w:pPr>
                      <w:r>
                        <w:rPr>
                          <w:rFonts w:ascii="华文楷体" w:hAnsi="华文楷体" w:eastAsia="华文楷体"/>
                          <w:b/>
                          <w:sz w:val="96"/>
                        </w:rPr>
                        <w:t>微电子技术</w:t>
                      </w:r>
                    </w:p>
                    <w:p>
                      <w:pPr>
                        <w:jc w:val="center"/>
                        <w:rPr>
                          <w:rFonts w:ascii="华文楷体" w:hAnsi="华文楷体" w:eastAsia="华文楷体"/>
                          <w:b/>
                          <w:sz w:val="96"/>
                        </w:rPr>
                      </w:pPr>
                      <w:r>
                        <w:rPr>
                          <w:rFonts w:hint="eastAsia" w:ascii="华文楷体" w:hAnsi="华文楷体" w:eastAsia="华文楷体"/>
                          <w:b/>
                          <w:sz w:val="96"/>
                        </w:rPr>
                        <w:t>作业本</w:t>
                      </w:r>
                    </w:p>
                  </w:txbxContent>
                </v:textbox>
                <w10:wrap type="square"/>
              </v:shape>
            </w:pict>
          </mc:Fallback>
        </mc:AlternateContent>
      </w: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tabs>
          <w:tab w:val="left" w:pos="1641"/>
        </w:tabs>
      </w:pPr>
    </w:p>
    <w:p>
      <w:pPr>
        <w:widowControl/>
        <w:jc w:val="left"/>
        <w:rPr>
          <w:b/>
          <w:bCs/>
          <w:kern w:val="44"/>
          <w:sz w:val="44"/>
          <w:szCs w:val="44"/>
        </w:rPr>
      </w:pPr>
      <w:r>
        <w:br w:type="page"/>
      </w:r>
    </w:p>
    <w:sdt>
      <w:sdtPr>
        <w:rPr>
          <w:rFonts w:asciiTheme="minorHAnsi" w:hAnsiTheme="minorHAnsi" w:eastAsiaTheme="minorEastAsia" w:cstheme="minorBidi"/>
          <w:b w:val="0"/>
          <w:color w:val="auto"/>
          <w:kern w:val="2"/>
          <w:sz w:val="40"/>
          <w:szCs w:val="24"/>
          <w:lang w:val="zh-CN"/>
        </w:rPr>
        <w:id w:val="231360691"/>
        <w:docPartObj>
          <w:docPartGallery w:val="Table of Contents"/>
          <w:docPartUnique/>
        </w:docPartObj>
      </w:sdtPr>
      <w:sdtEndPr>
        <w:rPr>
          <w:rFonts w:asciiTheme="minorHAnsi" w:hAnsiTheme="minorHAnsi" w:eastAsiaTheme="minorEastAsia" w:cstheme="minorBidi"/>
          <w:b w:val="0"/>
          <w:color w:val="auto"/>
          <w:kern w:val="2"/>
          <w:sz w:val="24"/>
          <w:szCs w:val="24"/>
          <w:lang w:val="en-US"/>
        </w:rPr>
      </w:sdtEndPr>
      <w:sdtContent>
        <w:p>
          <w:pPr>
            <w:pStyle w:val="18"/>
            <w:rPr>
              <w:sz w:val="40"/>
            </w:rPr>
          </w:pPr>
          <w:r>
            <w:rPr>
              <w:sz w:val="40"/>
              <w:lang w:val="zh-CN"/>
            </w:rPr>
            <w:t>目录</w:t>
          </w:r>
        </w:p>
        <w:p>
          <w:pPr>
            <w:rPr>
              <w:rFonts w:asciiTheme="minorHAnsi" w:hAnsiTheme="minorHAnsi" w:eastAsiaTheme="minorEastAsia" w:cstheme="minorBidi"/>
              <w:sz w:val="24"/>
            </w:rPr>
          </w:pPr>
        </w:p>
      </w:sdtContent>
    </w:sdt>
    <w:sdt>
      <w:sdtPr>
        <w:rPr>
          <w:rFonts w:ascii="宋体" w:hAnsi="宋体" w:eastAsia="宋体"/>
        </w:rPr>
        <w:id w:val="366085106"/>
        <w15:color w:val="DBDBDB"/>
        <w:docPartObj>
          <w:docPartGallery w:val="Table of Contents"/>
          <w:docPartUnique/>
        </w:docPartObj>
      </w:sdtPr>
      <w:sdtEndPr>
        <w:rPr>
          <w:rFonts w:asciiTheme="minorHAnsi" w:hAnsiTheme="minorHAnsi" w:eastAsiaTheme="minorEastAsia" w:cstheme="minorBidi"/>
        </w:rPr>
      </w:sdtEndPr>
      <w:sdtContent>
        <w:p>
          <w:pPr>
            <w:jc w:val="center"/>
          </w:pPr>
          <w:r>
            <w:rPr>
              <w:rFonts w:ascii="宋体" w:hAnsi="宋体" w:eastAsia="宋体"/>
            </w:rPr>
            <w:t>目录</w:t>
          </w:r>
        </w:p>
        <w:p>
          <w:pPr>
            <w:pStyle w:val="12"/>
            <w:tabs>
              <w:tab w:val="right" w:leader="dot" w:pos="8300"/>
            </w:tabs>
          </w:pPr>
          <w:r>
            <w:rPr>
              <w:rFonts w:asciiTheme="minorHAnsi" w:hAnsiTheme="minorHAnsi" w:eastAsiaTheme="minorEastAsia" w:cstheme="minorBidi"/>
              <w:b w:val="0"/>
              <w:sz w:val="24"/>
            </w:rPr>
            <w:fldChar w:fldCharType="begin"/>
          </w:r>
          <w:r>
            <w:rPr>
              <w:rFonts w:asciiTheme="minorHAnsi" w:hAnsiTheme="minorHAnsi" w:eastAsiaTheme="minorEastAsia" w:cstheme="minorBidi"/>
              <w:b w:val="0"/>
              <w:sz w:val="24"/>
            </w:rPr>
            <w:instrText xml:space="preserve">TOC \o "1-9" \h \u </w:instrText>
          </w:r>
          <w:r>
            <w:rPr>
              <w:rFonts w:asciiTheme="minorHAnsi" w:hAnsiTheme="minorHAnsi" w:eastAsiaTheme="minorEastAsia" w:cstheme="minorBidi"/>
              <w:b w:val="0"/>
              <w:sz w:val="24"/>
            </w:rPr>
            <w:fldChar w:fldCharType="separate"/>
          </w:r>
          <w:r>
            <w:fldChar w:fldCharType="begin"/>
          </w:r>
          <w:r>
            <w:instrText xml:space="preserve"> HYPERLINK \l "_Toc677606984" </w:instrText>
          </w:r>
          <w:r>
            <w:fldChar w:fldCharType="separate"/>
          </w:r>
          <w:r>
            <w:t>作业</w:t>
          </w:r>
          <w:r>
            <w:t>三</w:t>
          </w:r>
          <w:r>
            <w:tab/>
          </w:r>
          <w:r>
            <w:fldChar w:fldCharType="begin"/>
          </w:r>
          <w:r>
            <w:instrText xml:space="preserve"> PAGEREF _Toc677606984 \h </w:instrText>
          </w:r>
          <w:r>
            <w:fldChar w:fldCharType="separate"/>
          </w:r>
          <w:r>
            <w:t>3</w:t>
          </w:r>
          <w:r>
            <w:fldChar w:fldCharType="end"/>
          </w:r>
          <w:r>
            <w:fldChar w:fldCharType="end"/>
          </w:r>
        </w:p>
        <w:p>
          <w:pPr>
            <w:rPr>
              <w:rFonts w:asciiTheme="minorHAnsi" w:hAnsiTheme="minorHAnsi" w:eastAsiaTheme="minorEastAsia" w:cstheme="minorBidi"/>
            </w:rPr>
          </w:pPr>
          <w:r>
            <w:rPr>
              <w:rFonts w:asciiTheme="minorHAnsi" w:hAnsiTheme="minorHAnsi" w:eastAsiaTheme="minorEastAsia" w:cstheme="minorBidi"/>
            </w:rPr>
            <w:fldChar w:fldCharType="end"/>
          </w:r>
        </w:p>
      </w:sdtContent>
    </w:sdt>
    <w:p>
      <w:pPr>
        <w:rPr>
          <w:rFonts w:asciiTheme="minorHAnsi" w:hAnsiTheme="minorHAnsi" w:eastAsiaTheme="minorEastAsia" w:cstheme="minorBidi"/>
        </w:rPr>
      </w:pPr>
    </w:p>
    <w:p>
      <w:pPr>
        <w:widowControl/>
        <w:jc w:val="left"/>
        <w:rPr>
          <w:b/>
          <w:bCs/>
          <w:kern w:val="44"/>
          <w:sz w:val="44"/>
          <w:szCs w:val="44"/>
        </w:rPr>
      </w:pPr>
      <w:r>
        <w:br w:type="page"/>
      </w:r>
    </w:p>
    <w:p>
      <w:pPr>
        <w:pStyle w:val="2"/>
        <w:rPr>
          <w:rFonts w:hint="default"/>
        </w:rPr>
      </w:pPr>
      <w:bookmarkStart w:id="0" w:name="_Toc677606984"/>
      <w:r>
        <w:t>作业</w:t>
      </w:r>
      <w:bookmarkEnd w:id="0"/>
      <w:r>
        <w:t>三</w:t>
      </w:r>
    </w:p>
    <w:p>
      <w:pPr>
        <w:pStyle w:val="19"/>
        <w:numPr>
          <w:ilvl w:val="0"/>
          <w:numId w:val="1"/>
        </w:numPr>
        <w:ind w:firstLineChars="0"/>
        <w:rPr>
          <w:i/>
          <w:color w:val="0000FF"/>
        </w:rPr>
      </w:pPr>
      <w:r>
        <w:rPr>
          <w:i/>
          <w:color w:val="0000FF"/>
        </w:rPr>
        <w:t>简述SIO2薄膜的制备方法。如果制作MOSFET的栅极氧化物层，你推荐用什么方法？为什么</w:t>
      </w:r>
      <w:r>
        <w:rPr>
          <w:i/>
          <w:color w:val="0000FF"/>
        </w:rPr>
        <w:t>?</w:t>
      </w:r>
    </w:p>
    <w:p>
      <w:pPr>
        <w:widowControl/>
        <w:ind w:firstLine="420"/>
        <w:jc w:val="left"/>
        <w:rPr>
          <w:rFonts w:ascii="宋体" w:hAnsi="宋体" w:eastAsia="宋体" w:cs="宋体"/>
          <w:kern w:val="0"/>
          <w:sz w:val="24"/>
          <w:lang w:bidi="ar"/>
        </w:rPr>
      </w:pPr>
      <w:r>
        <w:rPr>
          <w:rFonts w:ascii="宋体" w:hAnsi="宋体" w:eastAsia="宋体" w:cs="宋体"/>
          <w:kern w:val="0"/>
          <w:sz w:val="24"/>
          <w:lang w:bidi="ar"/>
        </w:rPr>
        <w:t>常用的制备SiO2薄膜的方法有以下几种：</w:t>
      </w:r>
    </w:p>
    <w:tbl>
      <w:tblPr>
        <w:tblStyle w:val="14"/>
        <w:tblW w:w="6214" w:type="pct"/>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76"/>
        <w:gridCol w:w="4759"/>
        <w:gridCol w:w="3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28" w:type="pct"/>
          </w:tcPr>
          <w:p>
            <w:pPr>
              <w:widowControl/>
              <w:jc w:val="center"/>
              <w:rPr>
                <w:rFonts w:ascii="宋体" w:hAnsi="宋体" w:eastAsia="宋体" w:cs="宋体"/>
                <w:kern w:val="0"/>
                <w:sz w:val="24"/>
                <w:vertAlign w:val="baseline"/>
                <w:lang w:bidi="ar"/>
              </w:rPr>
            </w:pPr>
            <w:r>
              <w:rPr>
                <w:rFonts w:ascii="宋体" w:hAnsi="宋体" w:eastAsia="宋体" w:cs="宋体"/>
                <w:kern w:val="0"/>
                <w:sz w:val="24"/>
                <w:vertAlign w:val="baseline"/>
                <w:lang w:bidi="ar"/>
              </w:rPr>
              <w:t>方法</w:t>
            </w:r>
          </w:p>
        </w:tc>
        <w:tc>
          <w:tcPr>
            <w:tcW w:w="2248" w:type="pct"/>
          </w:tcPr>
          <w:p>
            <w:pPr>
              <w:widowControl/>
              <w:jc w:val="center"/>
              <w:rPr>
                <w:rFonts w:ascii="宋体" w:hAnsi="宋体" w:eastAsia="宋体" w:cs="宋体"/>
                <w:kern w:val="0"/>
                <w:sz w:val="24"/>
                <w:vertAlign w:val="baseline"/>
                <w:lang w:bidi="ar"/>
              </w:rPr>
            </w:pPr>
            <w:r>
              <w:rPr>
                <w:rFonts w:ascii="宋体" w:hAnsi="宋体" w:eastAsia="宋体" w:cs="宋体"/>
                <w:kern w:val="0"/>
                <w:sz w:val="24"/>
                <w:vertAlign w:val="baseline"/>
                <w:lang w:bidi="ar"/>
              </w:rPr>
              <w:t>分类</w:t>
            </w:r>
          </w:p>
        </w:tc>
        <w:tc>
          <w:tcPr>
            <w:tcW w:w="1723" w:type="pct"/>
          </w:tcPr>
          <w:p>
            <w:pPr>
              <w:widowControl/>
              <w:jc w:val="center"/>
              <w:rPr>
                <w:rFonts w:ascii="宋体" w:hAnsi="宋体" w:eastAsia="宋体" w:cs="宋体"/>
                <w:kern w:val="0"/>
                <w:sz w:val="24"/>
                <w:vertAlign w:val="baseline"/>
                <w:lang w:bidi="ar"/>
              </w:rPr>
            </w:pPr>
            <w:r>
              <w:rPr>
                <w:rFonts w:ascii="宋体" w:hAnsi="宋体" w:eastAsia="宋体" w:cs="宋体"/>
                <w:kern w:val="0"/>
                <w:sz w:val="24"/>
                <w:vertAlign w:val="baseline"/>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60" w:hRule="atLeast"/>
        </w:trPr>
        <w:tc>
          <w:tcPr>
            <w:tcW w:w="1028" w:type="pct"/>
            <w:vMerge w:val="restart"/>
          </w:tcPr>
          <w:p>
            <w:pPr>
              <w:widowControl/>
              <w:jc w:val="center"/>
              <w:rPr>
                <w:rFonts w:ascii="宋体" w:hAnsi="宋体" w:eastAsia="宋体" w:cs="宋体"/>
                <w:kern w:val="0"/>
                <w:sz w:val="24"/>
                <w:vertAlign w:val="baseline"/>
                <w:lang w:bidi="ar"/>
              </w:rPr>
            </w:pPr>
            <w:r>
              <w:rPr>
                <w:rFonts w:ascii="宋体" w:hAnsi="宋体" w:eastAsia="宋体" w:cs="宋体"/>
                <w:kern w:val="0"/>
                <w:sz w:val="24"/>
                <w:vertAlign w:val="baseline"/>
                <w:lang w:bidi="ar"/>
              </w:rPr>
              <w:t>磁控溅射</w:t>
            </w:r>
          </w:p>
        </w:tc>
        <w:tc>
          <w:tcPr>
            <w:tcW w:w="2248" w:type="pct"/>
          </w:tcPr>
          <w:p>
            <w:pPr>
              <w:widowControl/>
              <w:jc w:val="center"/>
              <w:rPr>
                <w:rFonts w:ascii="宋体" w:hAnsi="宋体" w:eastAsia="宋体" w:cs="宋体"/>
                <w:kern w:val="0"/>
                <w:sz w:val="24"/>
                <w:vertAlign w:val="baseline"/>
                <w:lang w:bidi="ar"/>
              </w:rPr>
            </w:pPr>
            <w:r>
              <w:rPr>
                <w:rFonts w:ascii="宋体" w:hAnsi="宋体" w:eastAsia="宋体" w:cs="宋体"/>
                <w:kern w:val="0"/>
                <w:sz w:val="24"/>
                <w:vertAlign w:val="baseline"/>
                <w:lang w:bidi="ar"/>
              </w:rPr>
              <w:t>直流反应磁控溅射</w:t>
            </w:r>
          </w:p>
        </w:tc>
        <w:tc>
          <w:tcPr>
            <w:tcW w:w="1723" w:type="pct"/>
            <w:vMerge w:val="restart"/>
          </w:tcPr>
          <w:p>
            <w:pPr>
              <w:widowControl/>
              <w:jc w:val="center"/>
              <w:rPr>
                <w:rFonts w:ascii="宋体" w:hAnsi="宋体" w:eastAsia="宋体" w:cs="宋体"/>
                <w:kern w:val="0"/>
                <w:sz w:val="24"/>
                <w:vertAlign w:val="baseline"/>
                <w:lang w:bidi="ar"/>
              </w:rPr>
            </w:pPr>
            <w:r>
              <w:rPr>
                <w:rFonts w:hint="eastAsia" w:ascii="宋体" w:hAnsi="宋体" w:eastAsia="宋体" w:cs="宋体"/>
                <w:i w:val="0"/>
                <w:iCs w:val="0"/>
                <w:caps w:val="0"/>
                <w:color w:val="1B1B1B"/>
                <w:spacing w:val="0"/>
                <w:sz w:val="24"/>
                <w:szCs w:val="24"/>
                <w:woUserID w:val="1"/>
              </w:rPr>
              <w:t>溅射的一般原理是将衬底承片台正对着靶，在靶和衬底之间充入氩气（Ar），由于电场作用气体辉光放电，大量的气体离子将撞击靶材的表面，使被溅射材料以原子状态脱离靶的表面飞溅出来，淀积到衬底上形成薄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80" w:hRule="atLeast"/>
        </w:trPr>
        <w:tc>
          <w:tcPr>
            <w:tcW w:w="1028" w:type="pct"/>
            <w:vMerge w:val="continue"/>
            <w:tcBorders/>
          </w:tcPr>
          <w:p>
            <w:pPr>
              <w:widowControl/>
              <w:jc w:val="center"/>
              <w:rPr>
                <w:rFonts w:ascii="宋体" w:hAnsi="宋体" w:eastAsia="宋体" w:cs="宋体"/>
                <w:kern w:val="0"/>
                <w:sz w:val="24"/>
                <w:vertAlign w:val="baseline"/>
                <w:lang w:bidi="ar"/>
              </w:rPr>
            </w:pPr>
          </w:p>
        </w:tc>
        <w:tc>
          <w:tcPr>
            <w:tcW w:w="2248" w:type="pct"/>
          </w:tcPr>
          <w:p>
            <w:pPr>
              <w:widowControl/>
              <w:jc w:val="center"/>
              <w:rPr>
                <w:rFonts w:ascii="宋体" w:hAnsi="宋体" w:eastAsia="宋体" w:cs="宋体"/>
                <w:kern w:val="0"/>
                <w:sz w:val="24"/>
                <w:vertAlign w:val="baseline"/>
                <w:lang w:bidi="ar"/>
              </w:rPr>
            </w:pPr>
            <w:r>
              <w:rPr>
                <w:rFonts w:ascii="宋体" w:hAnsi="宋体" w:eastAsia="宋体" w:cs="宋体"/>
                <w:kern w:val="0"/>
                <w:sz w:val="24"/>
                <w:vertAlign w:val="baseline"/>
                <w:lang w:bidi="ar"/>
              </w:rPr>
              <w:t>中频反应磁控溅射</w:t>
            </w:r>
          </w:p>
        </w:tc>
        <w:tc>
          <w:tcPr>
            <w:tcW w:w="1723" w:type="pct"/>
            <w:vMerge w:val="continue"/>
            <w:tcBorders/>
          </w:tcPr>
          <w:p>
            <w:pPr>
              <w:widowControl/>
              <w:jc w:val="center"/>
              <w:rPr>
                <w:rFonts w:ascii="宋体" w:hAnsi="宋体" w:eastAsia="宋体" w:cs="宋体"/>
                <w:kern w:val="0"/>
                <w:sz w:val="24"/>
                <w:vertAlign w:val="baseline"/>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00" w:hRule="atLeast"/>
        </w:trPr>
        <w:tc>
          <w:tcPr>
            <w:tcW w:w="1028" w:type="pct"/>
            <w:vMerge w:val="continue"/>
            <w:tcBorders/>
          </w:tcPr>
          <w:p>
            <w:pPr>
              <w:widowControl/>
              <w:jc w:val="center"/>
              <w:rPr>
                <w:rFonts w:ascii="宋体" w:hAnsi="宋体" w:eastAsia="宋体" w:cs="宋体"/>
                <w:kern w:val="0"/>
                <w:sz w:val="24"/>
                <w:vertAlign w:val="baseline"/>
                <w:lang w:bidi="ar"/>
              </w:rPr>
            </w:pPr>
          </w:p>
        </w:tc>
        <w:tc>
          <w:tcPr>
            <w:tcW w:w="2248" w:type="pct"/>
          </w:tcPr>
          <w:p>
            <w:pPr>
              <w:widowControl/>
              <w:jc w:val="center"/>
              <w:rPr>
                <w:rFonts w:ascii="宋体" w:hAnsi="宋体" w:eastAsia="宋体" w:cs="宋体"/>
                <w:kern w:val="0"/>
                <w:sz w:val="24"/>
                <w:vertAlign w:val="baseline"/>
                <w:lang w:bidi="ar"/>
              </w:rPr>
            </w:pPr>
            <w:r>
              <w:rPr>
                <w:rFonts w:ascii="宋体" w:hAnsi="宋体" w:eastAsia="宋体" w:cs="宋体"/>
                <w:kern w:val="0"/>
                <w:sz w:val="24"/>
                <w:vertAlign w:val="baseline"/>
                <w:lang w:bidi="ar"/>
              </w:rPr>
              <w:t>射频磁控溅射</w:t>
            </w:r>
          </w:p>
        </w:tc>
        <w:tc>
          <w:tcPr>
            <w:tcW w:w="1723" w:type="pct"/>
            <w:vMerge w:val="continue"/>
            <w:tcBorders/>
          </w:tcPr>
          <w:p>
            <w:pPr>
              <w:widowControl/>
              <w:jc w:val="center"/>
              <w:rPr>
                <w:rFonts w:ascii="宋体" w:hAnsi="宋体" w:eastAsia="宋体" w:cs="宋体"/>
                <w:kern w:val="0"/>
                <w:sz w:val="24"/>
                <w:vertAlign w:val="baseline"/>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300" w:hRule="atLeast"/>
        </w:trPr>
        <w:tc>
          <w:tcPr>
            <w:tcW w:w="1028" w:type="pct"/>
            <w:vMerge w:val="restart"/>
          </w:tcPr>
          <w:p>
            <w:pPr>
              <w:widowControl/>
              <w:jc w:val="center"/>
              <w:rPr>
                <w:rFonts w:ascii="宋体" w:hAnsi="宋体" w:eastAsia="宋体" w:cs="宋体"/>
                <w:kern w:val="0"/>
                <w:sz w:val="24"/>
                <w:vertAlign w:val="baseline"/>
                <w:lang w:bidi="ar"/>
              </w:rPr>
            </w:pPr>
            <w:r>
              <w:rPr>
                <w:rFonts w:ascii="宋体" w:hAnsi="宋体" w:eastAsia="宋体" w:cs="宋体"/>
                <w:kern w:val="0"/>
                <w:sz w:val="24"/>
                <w:vertAlign w:val="baseline"/>
                <w:lang w:bidi="ar"/>
              </w:rPr>
              <w:t>化学气相沉积法</w:t>
            </w:r>
          </w:p>
        </w:tc>
        <w:tc>
          <w:tcPr>
            <w:tcW w:w="2248" w:type="pct"/>
          </w:tcPr>
          <w:p>
            <w:pPr>
              <w:widowControl/>
              <w:jc w:val="center"/>
              <w:rPr>
                <w:rFonts w:ascii="宋体" w:hAnsi="宋体" w:eastAsia="宋体" w:cs="宋体"/>
                <w:kern w:val="0"/>
                <w:sz w:val="24"/>
                <w:vertAlign w:val="baseline"/>
                <w:lang w:bidi="ar"/>
              </w:rPr>
            </w:pPr>
            <w:r>
              <w:rPr>
                <w:rFonts w:ascii="宋体" w:hAnsi="宋体" w:eastAsia="宋体" w:cs="宋体"/>
                <w:kern w:val="0"/>
                <w:sz w:val="24"/>
                <w:vertAlign w:val="baseline"/>
                <w:lang w:bidi="ar"/>
              </w:rPr>
              <w:t>低温CVD</w:t>
            </w:r>
          </w:p>
        </w:tc>
        <w:tc>
          <w:tcPr>
            <w:tcW w:w="1723" w:type="pct"/>
            <w:vMerge w:val="restart"/>
          </w:tcPr>
          <w:p>
            <w:pPr>
              <w:widowControl/>
              <w:jc w:val="center"/>
              <w:rPr>
                <w:rFonts w:ascii="宋体" w:hAnsi="宋体" w:eastAsia="宋体" w:cs="宋体"/>
                <w:kern w:val="0"/>
                <w:sz w:val="24"/>
                <w:vertAlign w:val="baseline"/>
                <w:lang w:bidi="ar"/>
              </w:rPr>
            </w:pPr>
            <w:r>
              <w:rPr>
                <w:rFonts w:hint="eastAsia" w:ascii="宋体" w:hAnsi="宋体" w:eastAsia="宋体" w:cs="宋体"/>
                <w:i w:val="0"/>
                <w:iCs w:val="0"/>
                <w:caps w:val="0"/>
                <w:color w:val="1B1B1B"/>
                <w:spacing w:val="0"/>
                <w:sz w:val="24"/>
                <w:szCs w:val="24"/>
                <w:woUserID w:val="1"/>
              </w:rPr>
              <w:t>化学气相沉积(CVD)技术是利用气态的先驱反应物，通过原子、分子间化学反应的途径生成固态薄膜的技术。CVD 过程多是在相对较高的温度(通常≥700℃)和压力环境下进行的，因为较高的温度和压力有助于提高薄膜的沉积速率。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28" w:type="pct"/>
            <w:vMerge w:val="continue"/>
            <w:tcBorders/>
          </w:tcPr>
          <w:p>
            <w:pPr>
              <w:widowControl/>
              <w:jc w:val="center"/>
              <w:rPr>
                <w:rFonts w:ascii="宋体" w:hAnsi="宋体" w:eastAsia="宋体" w:cs="宋体"/>
                <w:kern w:val="0"/>
                <w:sz w:val="24"/>
                <w:vertAlign w:val="baseline"/>
                <w:lang w:bidi="ar"/>
              </w:rPr>
            </w:pPr>
          </w:p>
        </w:tc>
        <w:tc>
          <w:tcPr>
            <w:tcW w:w="2248" w:type="pct"/>
          </w:tcPr>
          <w:p>
            <w:pPr>
              <w:widowControl/>
              <w:jc w:val="center"/>
              <w:rPr>
                <w:rFonts w:ascii="宋体" w:hAnsi="宋体" w:eastAsia="宋体" w:cs="宋体"/>
                <w:kern w:val="0"/>
                <w:sz w:val="24"/>
                <w:vertAlign w:val="baseline"/>
                <w:lang w:bidi="ar"/>
              </w:rPr>
            </w:pPr>
            <w:r>
              <w:rPr>
                <w:rFonts w:ascii="宋体" w:hAnsi="宋体" w:eastAsia="宋体" w:cs="宋体"/>
                <w:kern w:val="0"/>
                <w:sz w:val="24"/>
                <w:vertAlign w:val="baseline"/>
                <w:lang w:bidi="ar"/>
              </w:rPr>
              <w:t>等离子体增强CVD</w:t>
            </w:r>
          </w:p>
        </w:tc>
        <w:tc>
          <w:tcPr>
            <w:tcW w:w="1723" w:type="pct"/>
            <w:vMerge w:val="continue"/>
            <w:tcBorders/>
          </w:tcPr>
          <w:p>
            <w:pPr>
              <w:widowControl/>
              <w:jc w:val="center"/>
              <w:rPr>
                <w:rFonts w:ascii="宋体" w:hAnsi="宋体" w:eastAsia="宋体" w:cs="宋体"/>
                <w:kern w:val="0"/>
                <w:sz w:val="24"/>
                <w:vertAlign w:val="baseline"/>
                <w:lang w:bidi="ar"/>
              </w:rPr>
            </w:pPr>
          </w:p>
        </w:tc>
      </w:tr>
    </w:tbl>
    <w:p>
      <w:pPr>
        <w:widowControl/>
        <w:ind w:firstLine="420"/>
        <w:jc w:val="left"/>
        <w:rPr>
          <w:rFonts w:ascii="宋体" w:hAnsi="宋体" w:eastAsia="宋体" w:cs="宋体"/>
          <w:kern w:val="0"/>
          <w:sz w:val="24"/>
          <w:lang w:bidi="ar"/>
        </w:rPr>
      </w:pPr>
    </w:p>
    <w:p>
      <w:pPr>
        <w:widowControl/>
        <w:ind w:firstLine="420"/>
        <w:jc w:val="left"/>
        <w:rPr>
          <w:rFonts w:hint="default" w:ascii="宋体" w:hAnsi="宋体" w:eastAsia="宋体" w:cs="宋体"/>
          <w:kern w:val="0"/>
          <w:sz w:val="24"/>
          <w:lang w:bidi="ar"/>
        </w:rPr>
      </w:pPr>
      <w:r>
        <w:rPr>
          <w:rFonts w:hint="default" w:ascii="宋体" w:hAnsi="宋体" w:eastAsia="宋体" w:cs="宋体"/>
          <w:kern w:val="0"/>
          <w:sz w:val="24"/>
          <w:lang w:bidi="ar"/>
        </w:rPr>
        <w:t>如果要制作MOSFET的栅极氧化层，可以分为以下几步[1]:</w:t>
      </w:r>
    </w:p>
    <w:p>
      <w:pPr>
        <w:widowControl/>
        <w:ind w:firstLine="420"/>
        <w:jc w:val="left"/>
        <w:rPr>
          <w:rFonts w:hint="default" w:ascii="宋体" w:hAnsi="宋体" w:eastAsia="宋体" w:cs="宋体"/>
          <w:kern w:val="0"/>
          <w:sz w:val="24"/>
          <w:lang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1:</w:t>
      </w:r>
      <w:r>
        <w:rPr>
          <w:rFonts w:ascii="宋体" w:hAnsi="宋体" w:eastAsia="宋体" w:cs="宋体"/>
          <w:kern w:val="0"/>
          <w:sz w:val="24"/>
          <w:szCs w:val="24"/>
          <w:lang w:val="en-US" w:eastAsia="zh-CN" w:bidi="ar"/>
        </w:rPr>
        <w:t>生长栅氧化层：去除掉有源区上的氮化硅层及薄氧化层以后，生长 一层作为栅氧化层的高质量薄氧化层</w:t>
      </w:r>
      <w:r>
        <w:rPr>
          <w:rFonts w:ascii="宋体" w:hAnsi="宋体" w:eastAsia="宋体" w:cs="宋体"/>
          <w:kern w:val="0"/>
          <w:sz w:val="24"/>
          <w:szCs w:val="24"/>
          <w:lang w:eastAsia="zh-CN" w:bidi="ar"/>
        </w:rPr>
        <w:t>。</w:t>
      </w:r>
    </w:p>
    <w:p>
      <w:pPr>
        <w:keepNext w:val="0"/>
        <w:keepLines w:val="0"/>
        <w:widowControl/>
        <w:suppressLineNumbers w:val="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2819400" cy="13690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2819400" cy="1369060"/>
                    </a:xfrm>
                    <a:prstGeom prst="rect">
                      <a:avLst/>
                    </a:prstGeom>
                  </pic:spPr>
                </pic:pic>
              </a:graphicData>
            </a:graphic>
          </wp:inline>
        </w:drawing>
      </w:r>
    </w:p>
    <w:p>
      <w:pPr>
        <w:keepNext w:val="0"/>
        <w:keepLines w:val="0"/>
        <w:widowControl/>
        <w:suppressLineNumbers w:val="0"/>
        <w:jc w:val="left"/>
      </w:pPr>
      <w:r>
        <w:rPr>
          <w:rFonts w:hint="default" w:ascii="宋体" w:hAnsi="宋体" w:eastAsia="宋体" w:cs="宋体"/>
          <w:kern w:val="0"/>
          <w:sz w:val="24"/>
          <w:szCs w:val="24"/>
          <w:lang w:eastAsia="zh-CN" w:bidi="ar"/>
        </w:rPr>
        <w:t>2：</w:t>
      </w:r>
      <w:r>
        <w:rPr>
          <w:rFonts w:ascii="宋体" w:hAnsi="宋体" w:eastAsia="宋体" w:cs="宋体"/>
          <w:kern w:val="0"/>
          <w:sz w:val="24"/>
          <w:szCs w:val="24"/>
          <w:lang w:val="en-US" w:eastAsia="zh-CN" w:bidi="ar"/>
        </w:rPr>
        <w:t xml:space="preserve">在栅氧化层上再淀积 一层作为栅电极材料的多晶硅 </w:t>
      </w:r>
    </w:p>
    <w:p>
      <w:pPr>
        <w:keepNext w:val="0"/>
        <w:keepLines w:val="0"/>
        <w:widowControl/>
        <w:suppressLineNumbers w:val="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2371725" cy="869950"/>
            <wp:effectExtent l="0" t="0" r="952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2371725" cy="869950"/>
                    </a:xfrm>
                    <a:prstGeom prst="rect">
                      <a:avLst/>
                    </a:prstGeom>
                  </pic:spPr>
                </pic:pic>
              </a:graphicData>
            </a:graphic>
          </wp:inline>
        </w:drawing>
      </w:r>
    </w:p>
    <w:p>
      <w:pPr>
        <w:keepNext w:val="0"/>
        <w:keepLines w:val="0"/>
        <w:widowControl/>
        <w:suppressLineNumbers w:val="0"/>
        <w:ind w:firstLine="420" w:firstLineChars="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t>对于其中的氧化层的具体生长方式，主要为氧化法制备，根据工艺的不同又可分为干氧化，湿氧化等。这里我会采用干氧化的方法，因为通过该方法制备得到的SiO2薄膜结构致密均匀性，重复性好。</w:t>
      </w:r>
    </w:p>
    <w:p>
      <w:pPr>
        <w:widowControl/>
        <w:numPr>
          <w:numId w:val="0"/>
        </w:numPr>
        <w:ind w:leftChars="0"/>
        <w:jc w:val="left"/>
        <w:rPr>
          <w:rFonts w:hint="default" w:ascii="宋体" w:hAnsi="宋体" w:eastAsia="宋体" w:cs="宋体"/>
          <w:kern w:val="0"/>
          <w:sz w:val="24"/>
          <w:lang w:bidi="ar"/>
        </w:rPr>
      </w:pPr>
    </w:p>
    <w:p>
      <w:pPr>
        <w:pStyle w:val="19"/>
        <w:numPr>
          <w:ilvl w:val="0"/>
          <w:numId w:val="1"/>
        </w:numPr>
        <w:ind w:firstLineChars="0"/>
        <w:rPr>
          <w:i/>
          <w:color w:val="0000FF"/>
        </w:rPr>
      </w:pPr>
      <w:r>
        <w:rPr>
          <w:i/>
          <w:color w:val="0000FF"/>
        </w:rPr>
        <w:t>为什么制备多晶硅薄膜通常以硅烷为气体源而不是以硅氯化物气体源。如果以硅烷来制备外延硅薄膜，会面临什么挑战？</w:t>
      </w:r>
    </w:p>
    <w:p>
      <w:pPr>
        <w:ind w:firstLine="420"/>
        <w:rPr>
          <w:rFonts w:ascii="宋体" w:hAnsi="宋体" w:eastAsia="宋体" w:cs="宋体"/>
          <w:kern w:val="0"/>
          <w:sz w:val="24"/>
          <w:lang w:bidi="ar"/>
        </w:rPr>
      </w:pPr>
      <w:r>
        <w:rPr>
          <w:rFonts w:ascii="宋体" w:hAnsi="宋体" w:eastAsia="宋体" w:cs="宋体"/>
          <w:kern w:val="0"/>
          <w:sz w:val="24"/>
          <w:lang w:bidi="ar"/>
        </w:rPr>
        <w:t>通常用用低压反应炉淀积多晶硅的温度为中低温,此时硅烷比硅氯化物的反应性要好。此外,硅烷在SiO2等无定型材料上的覆盖性更佳。</w:t>
      </w:r>
    </w:p>
    <w:p>
      <w:pPr>
        <w:ind w:firstLine="420"/>
        <w:rPr>
          <w:rFonts w:ascii="宋体" w:hAnsi="宋体" w:eastAsia="宋体" w:cs="宋体"/>
          <w:kern w:val="0"/>
          <w:sz w:val="24"/>
          <w:lang w:bidi="ar"/>
        </w:rPr>
      </w:pPr>
      <w:r>
        <w:rPr>
          <w:rFonts w:ascii="宋体" w:hAnsi="宋体" w:eastAsia="宋体" w:cs="宋体"/>
          <w:kern w:val="0"/>
          <w:sz w:val="24"/>
          <w:lang w:bidi="ar"/>
        </w:rPr>
        <w:t>使用硅烷来制备外延薄膜时，反应温度较低，会因为漏气产生外延缺陷。</w:t>
      </w:r>
      <w:bookmarkStart w:id="1" w:name="_GoBack"/>
      <w:bookmarkEnd w:id="1"/>
    </w:p>
    <w:p>
      <w:pPr>
        <w:ind w:firstLine="420"/>
        <w:rPr>
          <w:rFonts w:hint="default" w:ascii="宋体" w:hAnsi="宋体" w:eastAsia="宋体" w:cs="宋体"/>
          <w:kern w:val="0"/>
          <w:sz w:val="24"/>
          <w:lang w:bidi="ar"/>
        </w:rPr>
      </w:pPr>
    </w:p>
    <w:p>
      <w:pPr>
        <w:pStyle w:val="2"/>
      </w:pPr>
      <w:r>
        <w:rPr>
          <w:rFonts w:hint="eastAsia"/>
        </w:rPr>
        <w:t>参考文献:</w:t>
      </w:r>
    </w:p>
    <w:p>
      <w:pPr>
        <w:rPr>
          <w:rFonts w:hint="default" w:ascii="微软雅黑" w:hAnsi="微软雅黑" w:eastAsia="微软雅黑" w:cs="微软雅黑"/>
          <w:sz w:val="18"/>
          <w:szCs w:val="18"/>
          <w:woUserID w:val="1"/>
        </w:rPr>
      </w:pPr>
      <w:r>
        <w:rPr>
          <w:rFonts w:hint="eastAsia" w:ascii="微软雅黑" w:hAnsi="微软雅黑" w:eastAsia="微软雅黑" w:cs="微软雅黑"/>
          <w:color w:val="666666"/>
          <w:sz w:val="18"/>
          <w:szCs w:val="18"/>
          <w:shd w:val="clear" w:color="auto" w:fill="FFFFFF"/>
        </w:rPr>
        <w:t>[1]</w:t>
      </w:r>
      <w:r>
        <w:rPr>
          <w:rFonts w:hint="eastAsia" w:ascii="微软雅黑" w:hAnsi="微软雅黑" w:eastAsia="微软雅黑" w:cs="微软雅黑"/>
          <w:sz w:val="18"/>
          <w:szCs w:val="18"/>
          <w:woUserID w:val="1"/>
        </w:rPr>
        <w:t>中国科学技术大学物理系微电子专业</w:t>
      </w:r>
      <w:r>
        <w:rPr>
          <w:rFonts w:hint="default" w:ascii="微软雅黑" w:hAnsi="微软雅黑" w:eastAsia="微软雅黑" w:cs="微软雅黑"/>
          <w:sz w:val="18"/>
          <w:szCs w:val="18"/>
          <w:woUserID w:val="1"/>
        </w:rPr>
        <w:t>《半导体物理》教案</w:t>
      </w:r>
    </w:p>
    <w:p>
      <w:pPr>
        <w:ind w:firstLine="420"/>
        <w:rPr>
          <w:rFonts w:hint="eastAsia" w:ascii="宋体" w:hAnsi="宋体" w:eastAsia="宋体" w:cs="宋体"/>
          <w:kern w:val="0"/>
          <w:sz w:val="24"/>
          <w:lang w:bidi="ar"/>
        </w:rPr>
      </w:pPr>
    </w:p>
    <w:sectPr>
      <w:footerReference r:id="rId3" w:type="default"/>
      <w:footerReference r:id="rId4" w:type="even"/>
      <w:pgSz w:w="11900" w:h="16840"/>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微软雅黑">
    <w:altName w:val="汉仪旗黑KW 55S"/>
    <w:panose1 w:val="020B0503020204020204"/>
    <w:charset w:val="86"/>
    <w:family w:val="swiss"/>
    <w:pitch w:val="default"/>
    <w:sig w:usb0="00000000" w:usb1="00000000" w:usb2="00000016" w:usb3="00000000" w:csb0="0004001F" w:csb1="00000000"/>
  </w:font>
  <w:font w:name="汉仪旗黑KW 55S">
    <w:panose1 w:val="00020600040101010101"/>
    <w:charset w:val="86"/>
    <w:family w:val="auto"/>
    <w:pitch w:val="default"/>
    <w:sig w:usb0="A00002BF" w:usb1="3ACF7CFA" w:usb2="00000016" w:usb3="00000000" w:csb0="0004009F" w:csb1="DFD70000"/>
  </w:font>
  <w:font w:name="Calibri Light">
    <w:altName w:val="Arial"/>
    <w:panose1 w:val="020F0302020204030204"/>
    <w:charset w:val="00"/>
    <w:family w:val="swiss"/>
    <w:pitch w:val="default"/>
    <w:sig w:usb0="00000000" w:usb1="00000000" w:usb2="00000009" w:usb3="00000000" w:csb0="000001FF" w:csb1="00000000"/>
  </w:font>
  <w:font w:name="华文楷体">
    <w:panose1 w:val="02010600040101010101"/>
    <w:charset w:val="86"/>
    <w:family w:val="auto"/>
    <w:pitch w:val="default"/>
    <w:sig w:usb0="00000287" w:usb1="080F0000" w:usb2="00000000" w:usb3="00000000" w:csb0="0004009F" w:csb1="DFD7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DejaVu Sans">
    <w:panose1 w:val="020B0606030804020204"/>
    <w:charset w:val="00"/>
    <w:family w:val="auto"/>
    <w:pitch w:val="default"/>
    <w:sig w:usb0="E7006EFF" w:usb1="D200FDFF" w:usb2="0A246029" w:usb3="0400200C" w:csb0="600001FF" w:csb1="DFFF0000"/>
  </w:font>
  <w:font w:name="Noto Sans Symbols2">
    <w:panose1 w:val="020B0502040504020204"/>
    <w:charset w:val="00"/>
    <w:family w:val="auto"/>
    <w:pitch w:val="default"/>
    <w:sig w:usb0="80000003" w:usb1="0200E3E4" w:usb2="00040020" w:usb3="0580A048" w:csb0="00000001" w:csb1="00000000"/>
  </w:font>
  <w:font w:name="courier new">
    <w:panose1 w:val="02070309020205020404"/>
    <w:charset w:val="00"/>
    <w:family w:val="auto"/>
    <w:pitch w:val="default"/>
    <w:sig w:usb0="E0002A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微软雅黑">
    <w:altName w:val="汉仪旗黑KW 55S"/>
    <w:panose1 w:val="00000000000000000000"/>
    <w:charset w:val="00"/>
    <w:family w:val="auto"/>
    <w:pitch w:val="default"/>
    <w:sig w:usb0="00000000" w:usb1="00000000" w:usb2="00000000" w:usb3="00000000" w:csb0="00000000" w:csb1="00000000"/>
  </w:font>
  <w:font w:name="Wingdings">
    <w:altName w:val="Kingsoft Confett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rPr>
        <w:rStyle w:val="16"/>
      </w:rPr>
    </w:pPr>
    <w:r>
      <w:rPr>
        <w:rStyle w:val="16"/>
      </w:rPr>
      <w:fldChar w:fldCharType="begin"/>
    </w:r>
    <w:r>
      <w:rPr>
        <w:rStyle w:val="16"/>
      </w:rPr>
      <w:instrText xml:space="preserve">PAGE  </w:instrText>
    </w:r>
    <w:r>
      <w:rPr>
        <w:rStyle w:val="16"/>
      </w:rPr>
      <w:fldChar w:fldCharType="end"/>
    </w:r>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282902"/>
    <w:multiLevelType w:val="multilevel"/>
    <w:tmpl w:val="42282902"/>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HorizontalSpacing w:val="210"/>
  <w:drawingGridVerticalSpacing w:val="19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035683C"/>
    <w:rsid w:val="00485EAC"/>
    <w:rsid w:val="00517553"/>
    <w:rsid w:val="00635BC6"/>
    <w:rsid w:val="006C1F97"/>
    <w:rsid w:val="00870942"/>
    <w:rsid w:val="00900500"/>
    <w:rsid w:val="00FF000A"/>
    <w:rsid w:val="07011CC2"/>
    <w:rsid w:val="07644792"/>
    <w:rsid w:val="09284798"/>
    <w:rsid w:val="0F2B6FD9"/>
    <w:rsid w:val="183C240D"/>
    <w:rsid w:val="1AA24D9F"/>
    <w:rsid w:val="1F3F33BD"/>
    <w:rsid w:val="28DA2E89"/>
    <w:rsid w:val="2A4254F9"/>
    <w:rsid w:val="2BFEDC2C"/>
    <w:rsid w:val="2D1F32F4"/>
    <w:rsid w:val="323B4D81"/>
    <w:rsid w:val="34B70380"/>
    <w:rsid w:val="3AE174A3"/>
    <w:rsid w:val="3F26E732"/>
    <w:rsid w:val="43446334"/>
    <w:rsid w:val="44A84E71"/>
    <w:rsid w:val="477DCE1E"/>
    <w:rsid w:val="48FF502B"/>
    <w:rsid w:val="4BBB300A"/>
    <w:rsid w:val="4FF92427"/>
    <w:rsid w:val="55FF3F2A"/>
    <w:rsid w:val="573E1E21"/>
    <w:rsid w:val="5B487E91"/>
    <w:rsid w:val="5CF9550F"/>
    <w:rsid w:val="5EFEBDE8"/>
    <w:rsid w:val="5F7E94F9"/>
    <w:rsid w:val="63EFCAF1"/>
    <w:rsid w:val="65B62D62"/>
    <w:rsid w:val="68CA2609"/>
    <w:rsid w:val="68CC1AED"/>
    <w:rsid w:val="69BB0F42"/>
    <w:rsid w:val="6A637494"/>
    <w:rsid w:val="6BCF62E6"/>
    <w:rsid w:val="6CD3A16D"/>
    <w:rsid w:val="6D535020"/>
    <w:rsid w:val="6E5F49A6"/>
    <w:rsid w:val="6F5B3D50"/>
    <w:rsid w:val="6FFF37D2"/>
    <w:rsid w:val="70DE2EF1"/>
    <w:rsid w:val="77FEA91E"/>
    <w:rsid w:val="7BEFF087"/>
    <w:rsid w:val="7C5F4108"/>
    <w:rsid w:val="7DFF1AF4"/>
    <w:rsid w:val="7DFFC03F"/>
    <w:rsid w:val="7F79C282"/>
    <w:rsid w:val="7F7B6CAE"/>
    <w:rsid w:val="7F8DB433"/>
    <w:rsid w:val="7FBF6DD0"/>
    <w:rsid w:val="7FCD17FE"/>
    <w:rsid w:val="7FD7E9A0"/>
    <w:rsid w:val="7FE9FBB2"/>
    <w:rsid w:val="7FEA143A"/>
    <w:rsid w:val="7FFC0373"/>
    <w:rsid w:val="7FFF145C"/>
    <w:rsid w:val="8FFFA67E"/>
    <w:rsid w:val="A97F623E"/>
    <w:rsid w:val="ADBD3D01"/>
    <w:rsid w:val="AFBF8780"/>
    <w:rsid w:val="BEEFCB4B"/>
    <w:rsid w:val="BFE6F841"/>
    <w:rsid w:val="CDF7AD0E"/>
    <w:rsid w:val="D2EFED34"/>
    <w:rsid w:val="D5DE8897"/>
    <w:rsid w:val="E7319ECA"/>
    <w:rsid w:val="E7FE3684"/>
    <w:rsid w:val="EBBF45A2"/>
    <w:rsid w:val="EFFF70E4"/>
    <w:rsid w:val="F7EEC240"/>
    <w:rsid w:val="F7EF34C9"/>
    <w:rsid w:val="FBF75102"/>
    <w:rsid w:val="FDB7D74C"/>
    <w:rsid w:val="FDBE3C3E"/>
    <w:rsid w:val="FDDC5620"/>
    <w:rsid w:val="FDEA700A"/>
    <w:rsid w:val="FEF5CB6A"/>
    <w:rsid w:val="FFBFCE42"/>
    <w:rsid w:val="FFEFD29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qFormat/>
    <w:uiPriority w:val="0"/>
    <w:pPr>
      <w:keepNext/>
      <w:keepLines/>
      <w:spacing w:before="260" w:after="220"/>
      <w:outlineLvl w:val="0"/>
    </w:pPr>
    <w:rPr>
      <w:b/>
      <w:kern w:val="44"/>
      <w:sz w:val="36"/>
    </w:rPr>
  </w:style>
  <w:style w:type="paragraph" w:styleId="3">
    <w:name w:val="heading 2"/>
    <w:basedOn w:val="1"/>
    <w:next w:val="1"/>
    <w:unhideWhenUsed/>
    <w:qFormat/>
    <w:uiPriority w:val="0"/>
    <w:pPr>
      <w:keepNext/>
      <w:keepLines/>
      <w:spacing w:before="260" w:after="200"/>
      <w:outlineLvl w:val="1"/>
    </w:pPr>
    <w:rPr>
      <w:b/>
      <w:sz w:val="32"/>
    </w:rPr>
  </w:style>
  <w:style w:type="paragraph" w:styleId="4">
    <w:name w:val="heading 3"/>
    <w:basedOn w:val="1"/>
    <w:next w:val="1"/>
    <w:unhideWhenUsed/>
    <w:qFormat/>
    <w:uiPriority w:val="0"/>
    <w:pPr>
      <w:keepNext/>
      <w:keepLines/>
      <w:spacing w:before="260" w:after="180"/>
      <w:outlineLvl w:val="2"/>
    </w:pPr>
    <w:rPr>
      <w:b/>
      <w:sz w:val="30"/>
    </w:rPr>
  </w:style>
  <w:style w:type="paragraph" w:styleId="5">
    <w:name w:val="heading 4"/>
    <w:basedOn w:val="1"/>
    <w:next w:val="1"/>
    <w:unhideWhenUsed/>
    <w:qFormat/>
    <w:uiPriority w:val="0"/>
    <w:pPr>
      <w:keepNext/>
      <w:keepLines/>
      <w:spacing w:before="240" w:after="160"/>
      <w:outlineLvl w:val="3"/>
    </w:pPr>
    <w:rPr>
      <w:b/>
      <w:sz w:val="28"/>
    </w:rPr>
  </w:style>
  <w:style w:type="paragraph" w:styleId="6">
    <w:name w:val="heading 5"/>
    <w:basedOn w:val="1"/>
    <w:next w:val="1"/>
    <w:unhideWhenUsed/>
    <w:qFormat/>
    <w:uiPriority w:val="0"/>
    <w:pPr>
      <w:keepNext/>
      <w:keepLines/>
      <w:spacing w:before="240" w:after="160"/>
      <w:outlineLvl w:val="4"/>
    </w:pPr>
    <w:rPr>
      <w:b/>
      <w:sz w:val="28"/>
    </w:rPr>
  </w:style>
  <w:style w:type="paragraph" w:styleId="7">
    <w:name w:val="heading 6"/>
    <w:basedOn w:val="1"/>
    <w:next w:val="1"/>
    <w:unhideWhenUsed/>
    <w:qFormat/>
    <w:uiPriority w:val="0"/>
    <w:pPr>
      <w:keepNext/>
      <w:keepLines/>
      <w:spacing w:before="240" w:after="120"/>
      <w:outlineLvl w:val="5"/>
    </w:pPr>
    <w:rPr>
      <w:b/>
      <w:sz w:val="24"/>
    </w:rPr>
  </w:style>
  <w:style w:type="paragraph" w:styleId="8">
    <w:name w:val="heading 7"/>
    <w:basedOn w:val="1"/>
    <w:next w:val="1"/>
    <w:unhideWhenUsed/>
    <w:qFormat/>
    <w:uiPriority w:val="0"/>
    <w:pPr>
      <w:keepNext/>
      <w:keepLines/>
      <w:spacing w:before="240" w:after="120"/>
      <w:outlineLvl w:val="6"/>
    </w:pPr>
    <w:rPr>
      <w:b/>
      <w:sz w:val="24"/>
    </w:rPr>
  </w:style>
  <w:style w:type="paragraph" w:styleId="9">
    <w:name w:val="heading 8"/>
    <w:basedOn w:val="1"/>
    <w:next w:val="1"/>
    <w:unhideWhenUsed/>
    <w:qFormat/>
    <w:uiPriority w:val="0"/>
    <w:pPr>
      <w:keepNext/>
      <w:keepLines/>
      <w:spacing w:before="180" w:after="64"/>
      <w:outlineLvl w:val="7"/>
    </w:pPr>
    <w:rPr>
      <w:sz w:val="24"/>
    </w:rPr>
  </w:style>
  <w:style w:type="paragraph" w:styleId="10">
    <w:name w:val="heading 9"/>
    <w:basedOn w:val="1"/>
    <w:next w:val="1"/>
    <w:unhideWhenUsed/>
    <w:qFormat/>
    <w:uiPriority w:val="0"/>
    <w:pPr>
      <w:keepNext/>
      <w:keepLines/>
      <w:spacing w:before="180" w:after="64"/>
      <w:outlineLvl w:val="8"/>
    </w:p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11">
    <w:name w:val="footer"/>
    <w:basedOn w:val="1"/>
    <w:unhideWhenUsed/>
    <w:uiPriority w:val="99"/>
    <w:pPr>
      <w:tabs>
        <w:tab w:val="center" w:pos="4153"/>
        <w:tab w:val="right" w:pos="8306"/>
      </w:tabs>
      <w:snapToGrid w:val="0"/>
      <w:jc w:val="left"/>
    </w:pPr>
    <w:rPr>
      <w:sz w:val="18"/>
      <w:szCs w:val="18"/>
    </w:rPr>
  </w:style>
  <w:style w:type="paragraph" w:styleId="12">
    <w:name w:val="toc 1"/>
    <w:basedOn w:val="1"/>
    <w:next w:val="1"/>
    <w:unhideWhenUsed/>
    <w:uiPriority w:val="39"/>
    <w:pPr>
      <w:spacing w:before="120"/>
      <w:jc w:val="left"/>
    </w:pPr>
    <w:rPr>
      <w:b/>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semiHidden/>
    <w:unhideWhenUsed/>
    <w:uiPriority w:val="99"/>
  </w:style>
  <w:style w:type="character" w:styleId="17">
    <w:name w:val="Hyperlink"/>
    <w:basedOn w:val="15"/>
    <w:unhideWhenUsed/>
    <w:qFormat/>
    <w:uiPriority w:val="99"/>
    <w:rPr>
      <w:color w:val="0563C1" w:themeColor="hyperlink"/>
      <w:u w:val="single"/>
      <w14:textFill>
        <w14:solidFill>
          <w14:schemeClr w14:val="hlink"/>
        </w14:solidFill>
      </w14:textFill>
    </w:rPr>
  </w:style>
  <w:style w:type="paragraph" w:customStyle="1" w:styleId="18">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9</Pages>
  <Words>561</Words>
  <Characters>3198</Characters>
  <Lines>26</Lines>
  <Paragraphs>7</Paragraphs>
  <TotalTime>0</TotalTime>
  <ScaleCrop>false</ScaleCrop>
  <LinksUpToDate>false</LinksUpToDate>
  <CharactersWithSpaces>3752</CharactersWithSpaces>
  <Application>WPS Office WWO_wpscloud_20220922155117-0dd7fd0b45</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2018-05-28T09:24:00Z</dcterms:created>
  <cp:lastModifiedBy>丁 力</cp:lastModifiedBy>
  <dcterms:modified xsi:type="dcterms:W3CDTF">2022-09-30T16:23:41Z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