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B17509" w14:paraId="0BE0685B" w14:textId="77777777" w:rsidTr="00B17509">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B17509" w14:paraId="10B765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70A54E3D" w14:textId="77777777" w:rsidR="00B17509" w:rsidRDefault="00B17509">
                  <w:pPr>
                    <w:widowControl/>
                    <w:spacing w:line="360" w:lineRule="atLeast"/>
                    <w:jc w:val="center"/>
                  </w:pPr>
                  <w:r>
                    <w:rPr>
                      <w:rStyle w:val="a5"/>
                    </w:rPr>
                    <w:t>Course Information</w:t>
                  </w:r>
                </w:p>
              </w:tc>
            </w:tr>
          </w:tbl>
          <w:p w14:paraId="66BC1789" w14:textId="77777777" w:rsidR="00B17509" w:rsidRDefault="00B1750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B17509" w14:paraId="112FE7AD" w14:textId="77777777" w:rsidTr="00B17509">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8DFE166" w14:textId="77777777" w:rsidR="00B17509" w:rsidRDefault="00B17509">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6DED9" w14:textId="77777777" w:rsidR="00B17509" w:rsidRDefault="00B17509">
                  <w:pPr>
                    <w:spacing w:line="360" w:lineRule="atLeast"/>
                  </w:pPr>
                  <w:r>
                    <w:t>Bioelectronics Circuit Design </w:t>
                  </w:r>
                </w:p>
              </w:tc>
            </w:tr>
            <w:tr w:rsidR="00B17509" w14:paraId="1D2A74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D79E34" w14:textId="77777777" w:rsidR="00B17509" w:rsidRDefault="00B17509">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D203B" w14:textId="77777777" w:rsidR="00B17509" w:rsidRDefault="00B17509">
                  <w:pPr>
                    <w:spacing w:line="360" w:lineRule="atLeast"/>
                  </w:pPr>
                  <w:r>
                    <w:t>110-1 </w:t>
                  </w:r>
                </w:p>
              </w:tc>
            </w:tr>
            <w:tr w:rsidR="00B17509" w14:paraId="3F2BCB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C97F24" w14:textId="77777777" w:rsidR="00B17509" w:rsidRDefault="00B17509">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F2719" w14:textId="77777777" w:rsidR="00B17509" w:rsidRDefault="00B17509">
                  <w:pPr>
                    <w:spacing w:line="360" w:lineRule="atLeast"/>
                  </w:pPr>
                  <w:r>
                    <w:t xml:space="preserve">COLLEGE OF ELECTRICAL ENGINEERING AND COMPUTER </w:t>
                  </w:r>
                  <w:proofErr w:type="gramStart"/>
                  <w:r>
                    <w:t>SCIENCE  GRADUATE</w:t>
                  </w:r>
                  <w:proofErr w:type="gramEnd"/>
                  <w:r>
                    <w:t xml:space="preserve"> INSTITUTE OF ELECTRICAL ENGINEERING  </w:t>
                  </w:r>
                </w:p>
              </w:tc>
            </w:tr>
            <w:tr w:rsidR="00B17509" w14:paraId="0719AD2B"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2D44AF" w14:textId="77777777" w:rsidR="00B17509" w:rsidRDefault="00B17509">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09A3A" w14:textId="77777777" w:rsidR="00B17509" w:rsidRDefault="00B17509">
                  <w:pPr>
                    <w:spacing w:line="360" w:lineRule="atLeast"/>
                  </w:pPr>
                  <w:hyperlink r:id="rId6" w:tgtFrame="_new" w:history="1">
                    <w:r>
                      <w:rPr>
                        <w:rStyle w:val="a4"/>
                      </w:rPr>
                      <w:t>JUN-CHAU CHIEN</w:t>
                    </w:r>
                  </w:hyperlink>
                  <w:r>
                    <w:t> </w:t>
                  </w:r>
                </w:p>
              </w:tc>
            </w:tr>
            <w:tr w:rsidR="00B17509" w14:paraId="7D8DE0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14F51A" w14:textId="77777777" w:rsidR="00B17509" w:rsidRDefault="00B17509">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BE645" w14:textId="77777777" w:rsidR="00B17509" w:rsidRDefault="00B17509">
                  <w:pPr>
                    <w:spacing w:line="360" w:lineRule="atLeast"/>
                  </w:pPr>
                  <w:r>
                    <w:t>EEE5058 </w:t>
                  </w:r>
                </w:p>
              </w:tc>
            </w:tr>
            <w:tr w:rsidR="00B17509" w14:paraId="131291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F4E17F" w14:textId="77777777" w:rsidR="00B17509" w:rsidRDefault="00B17509">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AFC3" w14:textId="77777777" w:rsidR="00B17509" w:rsidRDefault="00B17509">
                  <w:pPr>
                    <w:spacing w:line="360" w:lineRule="atLeast"/>
                  </w:pPr>
                  <w:r>
                    <w:t>943 U0600 </w:t>
                  </w:r>
                </w:p>
              </w:tc>
            </w:tr>
            <w:tr w:rsidR="00B17509" w14:paraId="15DAAC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F4457F" w14:textId="77777777" w:rsidR="00B17509" w:rsidRDefault="00B17509">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AD141" w14:textId="77777777" w:rsidR="00B17509" w:rsidRDefault="00B17509">
                  <w:pPr>
                    <w:spacing w:line="360" w:lineRule="atLeast"/>
                  </w:pPr>
                  <w:r>
                    <w:t>3.0 </w:t>
                  </w:r>
                </w:p>
              </w:tc>
            </w:tr>
            <w:tr w:rsidR="00B17509" w14:paraId="59749D14"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4C8D07E4" w14:textId="77777777" w:rsidR="00B17509" w:rsidRDefault="00B17509">
                  <w:pPr>
                    <w:spacing w:line="360" w:lineRule="atLeast"/>
                    <w:jc w:val="center"/>
                  </w:pPr>
                  <w:r>
                    <w:rPr>
                      <w:rStyle w:val="a5"/>
                    </w:rPr>
                    <w:t>Course Syllabus</w:t>
                  </w:r>
                </w:p>
              </w:tc>
            </w:tr>
            <w:tr w:rsidR="00B17509" w14:paraId="433BA390"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69BAEDA4" w14:textId="77777777" w:rsidR="00B17509" w:rsidRDefault="00B17509">
                  <w:pPr>
                    <w:spacing w:line="360" w:lineRule="atLeast"/>
                    <w:jc w:val="center"/>
                  </w:pPr>
                  <w:r>
                    <w:rPr>
                      <w:rStyle w:val="a5"/>
                    </w:rPr>
                    <w:t>Please respect the intellectual property rights of others and do not copy any of the course information without permission</w:t>
                  </w:r>
                </w:p>
              </w:tc>
            </w:tr>
            <w:tr w:rsidR="00B17509" w14:paraId="788152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FEB63C" w14:textId="77777777" w:rsidR="00B17509" w:rsidRDefault="00B17509">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1FD5C" w14:textId="77777777" w:rsidR="00B17509" w:rsidRDefault="00B17509">
                  <w:pPr>
                    <w:pStyle w:val="Web"/>
                    <w:spacing w:line="360" w:lineRule="atLeast"/>
                  </w:pPr>
                  <w:r>
                    <w:t>This course covers essential topics for electronics in bioinstrumentation, biomedical devices, and biosensors. </w:t>
                  </w:r>
                </w:p>
              </w:tc>
            </w:tr>
            <w:tr w:rsidR="00B17509" w14:paraId="39F914C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495B98" w14:textId="77777777" w:rsidR="00B17509" w:rsidRDefault="00B17509">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BA4AB" w14:textId="77777777" w:rsidR="00B17509" w:rsidRDefault="00B17509">
                  <w:pPr>
                    <w:spacing w:line="360" w:lineRule="atLeast"/>
                  </w:pPr>
                  <w:r>
                    <w:t>The students will learn (1) the signal transduction mechanisms in different types of biosensors, (2) understand how to define system specifications based on sensor requirements including dynamic range, noise analysis, linearity, power consumption, and (3) design complete signal conditioning circuits with various low-noise and low-power circuit techniques such as current re-use, correlated-double-sampling (CD), and chopping stabilization. Topics include biopotential measurements of ECG and/or neural action potentials, current readout interface circuits for electrochemical and optical sensors, charged-based readout using FET- transistors, magnetic sensors, and emerging topics in powering, wireless communication, microfluidics, electrochemistry, DNA-based sensor, COVID-19 detection, and etc. We will cover gm/Id design methodology for the amplifiers, CMOS chip layout techniques, fundamental of analog-to-digital converters (ADC), successive-approximation register (SAR) ADC, high-resolution oversampling ADC, and various simulation techniques. </w:t>
                  </w:r>
                </w:p>
              </w:tc>
            </w:tr>
            <w:tr w:rsidR="00B17509" w14:paraId="7437E5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3FB497" w14:textId="77777777" w:rsidR="00B17509" w:rsidRDefault="00B17509">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CBBD" w14:textId="77777777" w:rsidR="00B17509" w:rsidRDefault="00B17509">
                  <w:pPr>
                    <w:spacing w:line="360" w:lineRule="atLeast"/>
                  </w:pPr>
                  <w:r>
                    <w:rPr>
                      <w:rFonts w:ascii="新細明體" w:eastAsia="新細明體" w:hAnsi="新細明體" w:cs="新細明體" w:hint="eastAsia"/>
                    </w:rPr>
                    <w:t>參考書目</w:t>
                  </w:r>
                  <w:r>
                    <w:t>:</w:t>
                  </w:r>
                  <w:r>
                    <w:br/>
                    <w:t>1. Gray, Hurst, Lewis, Meyer, Analysis and Design of Analog Integrated Circuits, 5th Edition, John Wiley &amp;</w:t>
                  </w:r>
                  <w:r>
                    <w:br/>
                    <w:t>Sons, 2009.</w:t>
                  </w:r>
                  <w:r>
                    <w:br/>
                    <w:t xml:space="preserve">2. B. </w:t>
                  </w:r>
                  <w:proofErr w:type="spellStart"/>
                  <w:r>
                    <w:t>Razavi</w:t>
                  </w:r>
                  <w:proofErr w:type="spellEnd"/>
                  <w:r>
                    <w:t>, Design of Analog CMOS Integrated Circuits, 1st Edition, McGraw Hill, 2001.</w:t>
                  </w:r>
                  <w:r>
                    <w:br/>
                    <w:t xml:space="preserve">3. </w:t>
                  </w:r>
                  <w:proofErr w:type="spellStart"/>
                  <w:r>
                    <w:t>Carusone</w:t>
                  </w:r>
                  <w:proofErr w:type="spellEnd"/>
                  <w:r>
                    <w:t xml:space="preserve">, Johns, Martin, Analog Integrated Circuit Design, 2nd Edition, </w:t>
                  </w:r>
                  <w:r>
                    <w:lastRenderedPageBreak/>
                    <w:t xml:space="preserve">John Wiley &amp; Sons, 2012. 4. Pavan, Schreier and, </w:t>
                  </w:r>
                  <w:proofErr w:type="spellStart"/>
                  <w:r>
                    <w:t>Temes</w:t>
                  </w:r>
                  <w:proofErr w:type="spellEnd"/>
                  <w:r>
                    <w:t>, Understanding delta-sigma data converters, 2nd Edition, Wiley, 2017. 5. Various materials to be distributed throughout the course. </w:t>
                  </w:r>
                </w:p>
              </w:tc>
            </w:tr>
          </w:tbl>
          <w:p w14:paraId="439B0315" w14:textId="77777777" w:rsidR="00B17509" w:rsidRDefault="00B1750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B17509" w14:paraId="107E84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D207B5" w14:textId="77777777" w:rsidR="00B17509" w:rsidRDefault="00B17509">
                  <w:pPr>
                    <w:spacing w:line="360" w:lineRule="atLeast"/>
                    <w:jc w:val="center"/>
                  </w:pPr>
                  <w:r>
                    <w:rPr>
                      <w:rStyle w:val="a5"/>
                    </w:rPr>
                    <w:t>Progress</w:t>
                  </w:r>
                </w:p>
              </w:tc>
            </w:tr>
          </w:tbl>
          <w:p w14:paraId="60B74CA1" w14:textId="77777777" w:rsidR="00B17509" w:rsidRDefault="00B1750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B17509" w14:paraId="53FE9B5A"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303B3FF" w14:textId="77777777" w:rsidR="00B17509" w:rsidRDefault="00B17509">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01D32F9" w14:textId="77777777" w:rsidR="00B17509" w:rsidRDefault="00B17509">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3965AE" w14:textId="77777777" w:rsidR="00B17509" w:rsidRDefault="00B17509">
                  <w:pPr>
                    <w:spacing w:line="360" w:lineRule="atLeast"/>
                    <w:jc w:val="center"/>
                  </w:pPr>
                  <w:r>
                    <w:t>Topic</w:t>
                  </w:r>
                </w:p>
              </w:tc>
            </w:tr>
            <w:tr w:rsidR="00B17509" w14:paraId="364C49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AAF0C" w14:textId="77777777" w:rsidR="00B17509" w:rsidRDefault="00B17509">
                  <w:pPr>
                    <w:spacing w:line="360" w:lineRule="atLeast"/>
                    <w:jc w:val="center"/>
                  </w:pPr>
                  <w:r>
                    <w:t>Week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A5A04" w14:textId="77777777" w:rsidR="00B17509" w:rsidRDefault="00B17509">
                  <w:pPr>
                    <w:spacing w:line="360" w:lineRule="atLeast"/>
                  </w:pPr>
                  <w:r>
                    <w:t>9/27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C328E" w14:textId="77777777" w:rsidR="00B17509" w:rsidRDefault="00B17509">
                  <w:pPr>
                    <w:spacing w:line="360" w:lineRule="atLeast"/>
                  </w:pPr>
                  <w:r>
                    <w:t>Course introduction </w:t>
                  </w:r>
                </w:p>
              </w:tc>
            </w:tr>
            <w:tr w:rsidR="00B17509" w14:paraId="2EFBD1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9A6A69" w14:textId="77777777" w:rsidR="00B17509" w:rsidRDefault="00B17509">
                  <w:pPr>
                    <w:spacing w:line="360" w:lineRule="atLeast"/>
                    <w:jc w:val="center"/>
                  </w:pPr>
                  <w:r>
                    <w:t>Week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101F4" w14:textId="77777777" w:rsidR="00B17509" w:rsidRDefault="00B17509">
                  <w:pPr>
                    <w:spacing w:line="360" w:lineRule="atLeast"/>
                  </w:pPr>
                  <w:r>
                    <w:t>10/4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4D63D" w14:textId="77777777" w:rsidR="00B17509" w:rsidRDefault="00B17509">
                  <w:pPr>
                    <w:spacing w:line="360" w:lineRule="atLeast"/>
                  </w:pPr>
                  <w:r>
                    <w:t>Signal conditioning and biopotential physiology. </w:t>
                  </w:r>
                </w:p>
              </w:tc>
            </w:tr>
            <w:tr w:rsidR="00B17509" w14:paraId="53F272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F77E9" w14:textId="77777777" w:rsidR="00B17509" w:rsidRDefault="00B17509">
                  <w:pPr>
                    <w:spacing w:line="360" w:lineRule="atLeast"/>
                    <w:jc w:val="center"/>
                  </w:pPr>
                  <w:r>
                    <w:t>Week 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7F0F3" w14:textId="77777777" w:rsidR="00B17509" w:rsidRDefault="00B17509">
                  <w:pPr>
                    <w:spacing w:line="360" w:lineRule="atLeast"/>
                  </w:pPr>
                  <w:r>
                    <w:t>10/11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362CF" w14:textId="77777777" w:rsidR="00B17509" w:rsidRDefault="00B17509">
                  <w:pPr>
                    <w:spacing w:line="360" w:lineRule="atLeast"/>
                  </w:pPr>
                  <w:r>
                    <w:t>Holiday </w:t>
                  </w:r>
                </w:p>
              </w:tc>
            </w:tr>
            <w:tr w:rsidR="00B17509" w14:paraId="06F21D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D51B0" w14:textId="77777777" w:rsidR="00B17509" w:rsidRDefault="00B17509">
                  <w:pPr>
                    <w:spacing w:line="360" w:lineRule="atLeast"/>
                    <w:jc w:val="center"/>
                  </w:pPr>
                  <w:r>
                    <w:t>Week 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39159" w14:textId="77777777" w:rsidR="00B17509" w:rsidRDefault="00B17509">
                  <w:pPr>
                    <w:spacing w:line="360" w:lineRule="atLeast"/>
                  </w:pPr>
                  <w:r>
                    <w:t>10/18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BD6F5" w14:textId="77777777" w:rsidR="00B17509" w:rsidRDefault="00B17509">
                  <w:pPr>
                    <w:spacing w:line="360" w:lineRule="atLeast"/>
                  </w:pPr>
                  <w:r>
                    <w:t>Amplifier design, feedback review </w:t>
                  </w:r>
                </w:p>
              </w:tc>
            </w:tr>
            <w:tr w:rsidR="00B17509" w14:paraId="596CD3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E5B80" w14:textId="77777777" w:rsidR="00B17509" w:rsidRDefault="00B17509">
                  <w:pPr>
                    <w:spacing w:line="360" w:lineRule="atLeast"/>
                    <w:jc w:val="center"/>
                  </w:pPr>
                  <w:r>
                    <w:t>Week 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8F821" w14:textId="77777777" w:rsidR="00B17509" w:rsidRDefault="00B17509">
                  <w:pPr>
                    <w:spacing w:line="360" w:lineRule="atLeast"/>
                  </w:pPr>
                  <w:r>
                    <w:t>10/25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3FC24" w14:textId="77777777" w:rsidR="00B17509" w:rsidRDefault="00B17509">
                  <w:pPr>
                    <w:spacing w:line="360" w:lineRule="atLeast"/>
                  </w:pPr>
                  <w:r>
                    <w:t>Noise analysis and low-noise techniques </w:t>
                  </w:r>
                </w:p>
              </w:tc>
            </w:tr>
            <w:tr w:rsidR="00B17509" w14:paraId="50CDCB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049BC8" w14:textId="77777777" w:rsidR="00B17509" w:rsidRDefault="00B17509">
                  <w:pPr>
                    <w:spacing w:line="360" w:lineRule="atLeast"/>
                    <w:jc w:val="center"/>
                  </w:pPr>
                  <w:r>
                    <w:t>Week 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92D7C" w14:textId="77777777" w:rsidR="00B17509" w:rsidRDefault="00B17509">
                  <w:pPr>
                    <w:spacing w:line="360" w:lineRule="atLeast"/>
                  </w:pPr>
                  <w:r>
                    <w:t>11/01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2C21D" w14:textId="77777777" w:rsidR="00B17509" w:rsidRDefault="00B17509">
                  <w:pPr>
                    <w:spacing w:line="360" w:lineRule="atLeast"/>
                  </w:pPr>
                  <w:r>
                    <w:t>ADC fundamentals and SAR-ADC introduction and design </w:t>
                  </w:r>
                </w:p>
              </w:tc>
            </w:tr>
            <w:tr w:rsidR="00B17509" w14:paraId="3231AD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53B87" w14:textId="77777777" w:rsidR="00B17509" w:rsidRDefault="00B17509">
                  <w:pPr>
                    <w:spacing w:line="360" w:lineRule="atLeast"/>
                    <w:jc w:val="center"/>
                  </w:pPr>
                  <w:r>
                    <w:t>Week 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95B6C" w14:textId="77777777" w:rsidR="00B17509" w:rsidRDefault="00B17509">
                  <w:pPr>
                    <w:spacing w:line="360" w:lineRule="atLeast"/>
                  </w:pPr>
                  <w:r>
                    <w:t>11/08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50C9C" w14:textId="77777777" w:rsidR="00B17509" w:rsidRDefault="00B17509">
                  <w:pPr>
                    <w:spacing w:line="360" w:lineRule="atLeast"/>
                  </w:pPr>
                  <w:r>
                    <w:t>Oversampling concepts and Delta-Sigma modulator introduction </w:t>
                  </w:r>
                </w:p>
              </w:tc>
            </w:tr>
            <w:tr w:rsidR="00B17509" w14:paraId="4DDF7C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D4A9D1" w14:textId="77777777" w:rsidR="00B17509" w:rsidRDefault="00B17509">
                  <w:pPr>
                    <w:spacing w:line="360" w:lineRule="atLeast"/>
                    <w:jc w:val="center"/>
                  </w:pPr>
                  <w:r>
                    <w:t>Week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9962" w14:textId="77777777" w:rsidR="00B17509" w:rsidRDefault="00B17509">
                  <w:pPr>
                    <w:spacing w:line="360" w:lineRule="atLeast"/>
                  </w:pPr>
                  <w:r>
                    <w:t>11/15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01201" w14:textId="77777777" w:rsidR="00B17509" w:rsidRDefault="00B17509">
                  <w:pPr>
                    <w:spacing w:line="360" w:lineRule="atLeast"/>
                  </w:pPr>
                  <w:r>
                    <w:t>Midterm </w:t>
                  </w:r>
                </w:p>
              </w:tc>
            </w:tr>
            <w:tr w:rsidR="00B17509" w14:paraId="0D71BD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C36C0" w14:textId="77777777" w:rsidR="00B17509" w:rsidRDefault="00B17509">
                  <w:pPr>
                    <w:spacing w:line="360" w:lineRule="atLeast"/>
                    <w:jc w:val="center"/>
                  </w:pPr>
                  <w:r>
                    <w:t>Week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D1A27" w14:textId="77777777" w:rsidR="00B17509" w:rsidRDefault="00B17509">
                  <w:pPr>
                    <w:spacing w:line="360" w:lineRule="atLeast"/>
                  </w:pPr>
                  <w:r>
                    <w:t>11/22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0F8B2" w14:textId="77777777" w:rsidR="00B17509" w:rsidRDefault="00B17509">
                  <w:pPr>
                    <w:spacing w:line="360" w:lineRule="atLeast"/>
                  </w:pPr>
                  <w:r>
                    <w:t>Introduction of affinity biosensor </w:t>
                  </w:r>
                </w:p>
              </w:tc>
            </w:tr>
            <w:tr w:rsidR="00B17509" w14:paraId="1074B2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7237A4" w14:textId="77777777" w:rsidR="00B17509" w:rsidRDefault="00B17509">
                  <w:pPr>
                    <w:spacing w:line="360" w:lineRule="atLeast"/>
                    <w:jc w:val="center"/>
                  </w:pPr>
                  <w:r>
                    <w:t>Week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D6A71" w14:textId="77777777" w:rsidR="00B17509" w:rsidRDefault="00B17509">
                  <w:pPr>
                    <w:spacing w:line="360" w:lineRule="atLeast"/>
                  </w:pPr>
                  <w:r>
                    <w:t>11/29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93F0D" w14:textId="77777777" w:rsidR="00B17509" w:rsidRDefault="00B17509">
                  <w:pPr>
                    <w:spacing w:line="360" w:lineRule="atLeast"/>
                  </w:pPr>
                  <w:r>
                    <w:t>Electrochemistry, current interface circuits, and charge-based readout circuits </w:t>
                  </w:r>
                </w:p>
              </w:tc>
            </w:tr>
            <w:tr w:rsidR="00B17509" w14:paraId="66806E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1532A" w14:textId="77777777" w:rsidR="00B17509" w:rsidRDefault="00B17509">
                  <w:pPr>
                    <w:spacing w:line="360" w:lineRule="atLeast"/>
                    <w:jc w:val="center"/>
                  </w:pPr>
                  <w:r>
                    <w:t>Week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05205" w14:textId="77777777" w:rsidR="00B17509" w:rsidRDefault="00B17509">
                  <w:pPr>
                    <w:spacing w:line="360" w:lineRule="atLeast"/>
                  </w:pPr>
                  <w:r>
                    <w:t>12/06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74289" w14:textId="77777777" w:rsidR="00B17509" w:rsidRDefault="00B17509">
                  <w:pPr>
                    <w:spacing w:line="360" w:lineRule="atLeast"/>
                  </w:pPr>
                  <w:r>
                    <w:t>Optical sensing and magnetic sensing </w:t>
                  </w:r>
                </w:p>
              </w:tc>
            </w:tr>
            <w:tr w:rsidR="00B17509" w14:paraId="7CF312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2A001B" w14:textId="77777777" w:rsidR="00B17509" w:rsidRDefault="00B17509">
                  <w:pPr>
                    <w:spacing w:line="360" w:lineRule="atLeast"/>
                    <w:jc w:val="center"/>
                  </w:pPr>
                  <w:r>
                    <w:t>Week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F443" w14:textId="77777777" w:rsidR="00B17509" w:rsidRDefault="00B17509">
                  <w:pPr>
                    <w:spacing w:line="360" w:lineRule="atLeast"/>
                  </w:pPr>
                  <w:r>
                    <w:t>12/13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169C2" w14:textId="77777777" w:rsidR="00B17509" w:rsidRDefault="00B17509">
                  <w:pPr>
                    <w:spacing w:line="360" w:lineRule="atLeast"/>
                  </w:pPr>
                  <w:r>
                    <w:t>Oscillator-based sensors </w:t>
                  </w:r>
                </w:p>
              </w:tc>
            </w:tr>
            <w:tr w:rsidR="00B17509" w14:paraId="52D51D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87F63" w14:textId="77777777" w:rsidR="00B17509" w:rsidRDefault="00B17509">
                  <w:pPr>
                    <w:spacing w:line="360" w:lineRule="atLeast"/>
                    <w:jc w:val="center"/>
                  </w:pPr>
                  <w:r>
                    <w:t>Week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BA23F" w14:textId="77777777" w:rsidR="00B17509" w:rsidRDefault="00B17509">
                  <w:pPr>
                    <w:spacing w:line="360" w:lineRule="atLeast"/>
                  </w:pPr>
                  <w:r>
                    <w:t>12/20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C4E51" w14:textId="77777777" w:rsidR="00B17509" w:rsidRDefault="00B17509">
                  <w:pPr>
                    <w:spacing w:line="360" w:lineRule="atLeast"/>
                  </w:pPr>
                  <w:r>
                    <w:t>Microfluidics </w:t>
                  </w:r>
                </w:p>
              </w:tc>
            </w:tr>
            <w:tr w:rsidR="00B17509" w14:paraId="75A349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E05F9" w14:textId="77777777" w:rsidR="00B17509" w:rsidRDefault="00B17509">
                  <w:pPr>
                    <w:spacing w:line="360" w:lineRule="atLeast"/>
                    <w:jc w:val="center"/>
                  </w:pPr>
                  <w:r>
                    <w:t>Week 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7F78C" w14:textId="77777777" w:rsidR="00B17509" w:rsidRDefault="00B17509">
                  <w:pPr>
                    <w:spacing w:line="360" w:lineRule="atLeast"/>
                  </w:pPr>
                  <w:r>
                    <w:t>12/27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0AAC0" w14:textId="77777777" w:rsidR="00B17509" w:rsidRDefault="00B17509">
                  <w:pPr>
                    <w:spacing w:line="360" w:lineRule="atLeast"/>
                  </w:pPr>
                  <w:r>
                    <w:t>Energy harvesting and power management design </w:t>
                  </w:r>
                </w:p>
              </w:tc>
            </w:tr>
            <w:tr w:rsidR="00B17509" w14:paraId="6BD39E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4D9F3" w14:textId="77777777" w:rsidR="00B17509" w:rsidRDefault="00B17509">
                  <w:pPr>
                    <w:spacing w:line="360" w:lineRule="atLeast"/>
                    <w:jc w:val="center"/>
                  </w:pPr>
                  <w:r>
                    <w:t>Week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9FB72" w14:textId="77777777" w:rsidR="00B17509" w:rsidRDefault="00B17509">
                  <w:pPr>
                    <w:spacing w:line="360" w:lineRule="atLeast"/>
                  </w:pPr>
                  <w:r>
                    <w:t>1/03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018C9" w14:textId="77777777" w:rsidR="00B17509" w:rsidRDefault="00B17509">
                  <w:pPr>
                    <w:spacing w:line="360" w:lineRule="atLeast"/>
                  </w:pPr>
                  <w:r>
                    <w:t>Wireless communication for bioelectronics </w:t>
                  </w:r>
                </w:p>
              </w:tc>
            </w:tr>
            <w:tr w:rsidR="00B17509" w14:paraId="39C49F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D18E4" w14:textId="77777777" w:rsidR="00B17509" w:rsidRDefault="00B17509">
                  <w:pPr>
                    <w:spacing w:line="360" w:lineRule="atLeast"/>
                    <w:jc w:val="center"/>
                  </w:pPr>
                  <w:r>
                    <w:t>Week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0BC11" w14:textId="77777777" w:rsidR="00B17509" w:rsidRDefault="00B17509">
                  <w:pPr>
                    <w:spacing w:line="360" w:lineRule="atLeast"/>
                  </w:pPr>
                  <w:r>
                    <w:t>1/10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BED4" w14:textId="77777777" w:rsidR="00B17509" w:rsidRDefault="00B17509">
                  <w:pPr>
                    <w:spacing w:line="360" w:lineRule="atLeast"/>
                  </w:pPr>
                  <w:r>
                    <w:t>Final </w:t>
                  </w:r>
                </w:p>
              </w:tc>
            </w:tr>
          </w:tbl>
          <w:p w14:paraId="47150151" w14:textId="77777777" w:rsidR="00B17509" w:rsidRDefault="00B17509">
            <w:pPr>
              <w:spacing w:line="360" w:lineRule="atLeast"/>
            </w:pPr>
          </w:p>
        </w:tc>
      </w:tr>
    </w:tbl>
    <w:p w14:paraId="3B101C10" w14:textId="77777777" w:rsidR="00B17509" w:rsidRDefault="00B17509" w:rsidP="00B17509">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B17509" w14:paraId="5A2B050C" w14:textId="77777777" w:rsidTr="00B17509">
        <w:trPr>
          <w:tblCellSpacing w:w="0" w:type="dxa"/>
        </w:trPr>
        <w:tc>
          <w:tcPr>
            <w:tcW w:w="0" w:type="auto"/>
            <w:vAlign w:val="center"/>
            <w:hideMark/>
          </w:tcPr>
          <w:p w14:paraId="741163B5" w14:textId="77777777" w:rsidR="00B17509" w:rsidRDefault="00B17509">
            <w:pPr>
              <w:spacing w:line="240" w:lineRule="auto"/>
              <w:rPr>
                <w:sz w:val="24"/>
                <w:szCs w:val="24"/>
              </w:rPr>
            </w:pPr>
          </w:p>
        </w:tc>
      </w:tr>
    </w:tbl>
    <w:p w14:paraId="1EE01C41" w14:textId="77777777" w:rsidR="00A66DF5" w:rsidRPr="00B17509" w:rsidRDefault="00293D98" w:rsidP="00B17509"/>
    <w:sectPr w:rsidR="00A66DF5" w:rsidRPr="00B17509"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58EE" w14:textId="77777777" w:rsidR="00293D98" w:rsidRDefault="00293D98" w:rsidP="006D0229">
      <w:pPr>
        <w:spacing w:after="0" w:line="240" w:lineRule="auto"/>
      </w:pPr>
      <w:r>
        <w:separator/>
      </w:r>
    </w:p>
  </w:endnote>
  <w:endnote w:type="continuationSeparator" w:id="0">
    <w:p w14:paraId="0C7383C0" w14:textId="77777777" w:rsidR="00293D98" w:rsidRDefault="00293D98"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39E2" w14:textId="77777777" w:rsidR="00293D98" w:rsidRDefault="00293D98" w:rsidP="006D0229">
      <w:pPr>
        <w:spacing w:after="0" w:line="240" w:lineRule="auto"/>
      </w:pPr>
      <w:r>
        <w:separator/>
      </w:r>
    </w:p>
  </w:footnote>
  <w:footnote w:type="continuationSeparator" w:id="0">
    <w:p w14:paraId="11DD1CAF" w14:textId="77777777" w:rsidR="00293D98" w:rsidRDefault="00293D98"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293D98"/>
    <w:rsid w:val="004D6662"/>
    <w:rsid w:val="004E7209"/>
    <w:rsid w:val="006D0229"/>
    <w:rsid w:val="0073196B"/>
    <w:rsid w:val="00763658"/>
    <w:rsid w:val="007A28AD"/>
    <w:rsid w:val="007E143F"/>
    <w:rsid w:val="00844FE2"/>
    <w:rsid w:val="008F57BA"/>
    <w:rsid w:val="009856F8"/>
    <w:rsid w:val="00A27313"/>
    <w:rsid w:val="00A85D37"/>
    <w:rsid w:val="00AB3857"/>
    <w:rsid w:val="00B17509"/>
    <w:rsid w:val="00CA60C6"/>
    <w:rsid w:val="00CF42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904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0120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10</cp:revision>
  <cp:lastPrinted>2022-04-24T07:36:00Z</cp:lastPrinted>
  <dcterms:created xsi:type="dcterms:W3CDTF">2022-04-24T07:33:00Z</dcterms:created>
  <dcterms:modified xsi:type="dcterms:W3CDTF">2022-04-24T07:49:00Z</dcterms:modified>
</cp:coreProperties>
</file>