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2D4E3F" w14:paraId="6E3169BF" w14:textId="77777777" w:rsidTr="002D4E3F">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2D4E3F" w14:paraId="65B13B1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71ABC4FE" w14:textId="77777777" w:rsidR="002D4E3F" w:rsidRDefault="002D4E3F">
                  <w:pPr>
                    <w:widowControl/>
                    <w:spacing w:line="360" w:lineRule="atLeast"/>
                    <w:jc w:val="center"/>
                  </w:pPr>
                  <w:r>
                    <w:rPr>
                      <w:rStyle w:val="a5"/>
                    </w:rPr>
                    <w:t>Course Information</w:t>
                  </w:r>
                </w:p>
              </w:tc>
            </w:tr>
          </w:tbl>
          <w:p w14:paraId="5B357E4E" w14:textId="77777777" w:rsidR="002D4E3F" w:rsidRDefault="002D4E3F">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2D4E3F" w14:paraId="7EE9C394" w14:textId="77777777" w:rsidTr="005D1365">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E3B6E13" w14:textId="77777777" w:rsidR="002D4E3F" w:rsidRDefault="002D4E3F">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8C6B" w14:textId="77777777" w:rsidR="002D4E3F" w:rsidRDefault="002D4E3F">
                  <w:pPr>
                    <w:spacing w:line="360" w:lineRule="atLeast"/>
                  </w:pPr>
                  <w:r>
                    <w:t>Fundamentals of English Writing </w:t>
                  </w:r>
                </w:p>
              </w:tc>
            </w:tr>
            <w:tr w:rsidR="002D4E3F" w14:paraId="7C2162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00F561" w14:textId="77777777" w:rsidR="002D4E3F" w:rsidRDefault="002D4E3F">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28ABD" w14:textId="77777777" w:rsidR="002D4E3F" w:rsidRDefault="002D4E3F">
                  <w:pPr>
                    <w:spacing w:line="360" w:lineRule="atLeast"/>
                  </w:pPr>
                  <w:r>
                    <w:t>110-1 </w:t>
                  </w:r>
                </w:p>
              </w:tc>
            </w:tr>
            <w:tr w:rsidR="002D4E3F" w14:paraId="5F1109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C15429" w14:textId="77777777" w:rsidR="002D4E3F" w:rsidRDefault="002D4E3F">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678B2" w14:textId="77777777" w:rsidR="002D4E3F" w:rsidRDefault="002D4E3F">
                  <w:pPr>
                    <w:spacing w:line="360" w:lineRule="atLeast"/>
                  </w:pPr>
                  <w:r>
                    <w:t>NTU ACADEMIC WRITING EDUCATION CENTER  </w:t>
                  </w:r>
                </w:p>
              </w:tc>
            </w:tr>
            <w:tr w:rsidR="002D4E3F" w14:paraId="1C4DF2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9E9123" w14:textId="77777777" w:rsidR="002D4E3F" w:rsidRDefault="002D4E3F">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2AE19" w14:textId="77777777" w:rsidR="002D4E3F" w:rsidRDefault="002D4E3F">
                  <w:pPr>
                    <w:spacing w:line="360" w:lineRule="atLeast"/>
                  </w:pPr>
                  <w:hyperlink r:id="rId6" w:tgtFrame="_new" w:history="1">
                    <w:r>
                      <w:rPr>
                        <w:rStyle w:val="a4"/>
                      </w:rPr>
                      <w:t>CHEN CHANG</w:t>
                    </w:r>
                  </w:hyperlink>
                  <w:r>
                    <w:t> </w:t>
                  </w:r>
                </w:p>
              </w:tc>
            </w:tr>
            <w:tr w:rsidR="002D4E3F" w14:paraId="60A2D1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6607A9" w14:textId="77777777" w:rsidR="002D4E3F" w:rsidRDefault="002D4E3F">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0D7C7" w14:textId="77777777" w:rsidR="002D4E3F" w:rsidRDefault="002D4E3F">
                  <w:pPr>
                    <w:spacing w:line="360" w:lineRule="atLeast"/>
                  </w:pPr>
                  <w:r>
                    <w:t>Write7002 </w:t>
                  </w:r>
                </w:p>
              </w:tc>
            </w:tr>
            <w:tr w:rsidR="002D4E3F" w14:paraId="514D0A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39A3F3" w14:textId="77777777" w:rsidR="002D4E3F" w:rsidRDefault="002D4E3F">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39A22" w14:textId="77777777" w:rsidR="002D4E3F" w:rsidRDefault="002D4E3F">
                  <w:pPr>
                    <w:spacing w:line="360" w:lineRule="atLeast"/>
                  </w:pPr>
                  <w:r>
                    <w:t>Q01 M0200 </w:t>
                  </w:r>
                </w:p>
              </w:tc>
            </w:tr>
            <w:tr w:rsidR="002D4E3F" w14:paraId="60E12E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869C2B" w14:textId="77777777" w:rsidR="002D4E3F" w:rsidRDefault="002D4E3F">
                  <w:pPr>
                    <w:spacing w:line="360" w:lineRule="atLeast"/>
                    <w:jc w:val="center"/>
                  </w:pPr>
                  <w:r>
                    <w:t>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1C722" w14:textId="77777777" w:rsidR="002D4E3F" w:rsidRDefault="002D4E3F">
                  <w:pPr>
                    <w:spacing w:line="360" w:lineRule="atLeast"/>
                  </w:pPr>
                  <w:r>
                    <w:t>02 </w:t>
                  </w:r>
                  <w:bookmarkStart w:id="0" w:name="_GoBack"/>
                  <w:bookmarkEnd w:id="0"/>
                </w:p>
              </w:tc>
            </w:tr>
            <w:tr w:rsidR="002D4E3F" w14:paraId="7B212F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D32B0C" w14:textId="77777777" w:rsidR="002D4E3F" w:rsidRDefault="002D4E3F">
                  <w:pPr>
                    <w:spacing w:line="360" w:lineRule="atLeast"/>
                    <w:jc w:val="center"/>
                  </w:pPr>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72E1E" w14:textId="77777777" w:rsidR="002D4E3F" w:rsidRDefault="002D4E3F">
                  <w:pPr>
                    <w:spacing w:line="360" w:lineRule="atLeast"/>
                  </w:pPr>
                  <w:r>
                    <w:t>3.0 </w:t>
                  </w:r>
                </w:p>
              </w:tc>
            </w:tr>
            <w:tr w:rsidR="002D4E3F" w14:paraId="53FF0124"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57EDAC7C" w14:textId="77777777" w:rsidR="002D4E3F" w:rsidRDefault="002D4E3F">
                  <w:pPr>
                    <w:spacing w:line="360" w:lineRule="atLeast"/>
                    <w:jc w:val="center"/>
                  </w:pPr>
                  <w:r>
                    <w:rPr>
                      <w:rStyle w:val="a5"/>
                    </w:rPr>
                    <w:t>Course Syllabus</w:t>
                  </w:r>
                </w:p>
              </w:tc>
            </w:tr>
            <w:tr w:rsidR="002D4E3F" w14:paraId="1A7269A2"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78DB91B9" w14:textId="77777777" w:rsidR="002D4E3F" w:rsidRDefault="002D4E3F">
                  <w:pPr>
                    <w:spacing w:line="360" w:lineRule="atLeast"/>
                    <w:jc w:val="center"/>
                  </w:pPr>
                  <w:r>
                    <w:rPr>
                      <w:rStyle w:val="a5"/>
                    </w:rPr>
                    <w:t>Please respect the intellectual property rights of others and do not copy any of the course information without permission</w:t>
                  </w:r>
                </w:p>
              </w:tc>
            </w:tr>
            <w:tr w:rsidR="002D4E3F" w14:paraId="795490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4B3668" w14:textId="77777777" w:rsidR="002D4E3F" w:rsidRDefault="002D4E3F">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3035C" w14:textId="77777777" w:rsidR="002D4E3F" w:rsidRDefault="002D4E3F">
                  <w:pPr>
                    <w:pStyle w:val="Web"/>
                    <w:spacing w:line="360" w:lineRule="atLeast"/>
                  </w:pPr>
                  <w:r>
                    <w:t>This course teaches fundamental yet important skills that enable students to write well-organized, clearly-reasoned, rhetorically effective, and grammatically correct essays. Topics to be covered are basic vocabulary and grammatical structures in academic English, techniques to construct an effective paragraph, mistakes in reasoning, and common patterns for essay writing.  </w:t>
                  </w:r>
                </w:p>
              </w:tc>
            </w:tr>
            <w:tr w:rsidR="002D4E3F" w14:paraId="520A24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2AF6B2" w14:textId="77777777" w:rsidR="002D4E3F" w:rsidRDefault="002D4E3F">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6CBED" w14:textId="77777777" w:rsidR="002D4E3F" w:rsidRDefault="002D4E3F">
                  <w:pPr>
                    <w:spacing w:line="360" w:lineRule="atLeast"/>
                  </w:pPr>
                  <w:r>
                    <w:t>This is a fundamentals course. You may not come out ready to write a thesis, but hopefully you will</w:t>
                  </w:r>
                  <w:r>
                    <w:br/>
                    <w:t>1. learn to read as a writer;</w:t>
                  </w:r>
                  <w:r>
                    <w:br/>
                    <w:t>2. understand the nature and standard of academic writing;</w:t>
                  </w:r>
                  <w:r>
                    <w:br/>
                    <w:t>3. gain a vocabulary of elements with which to analyze and write a paragraph or essay;</w:t>
                  </w:r>
                  <w:r>
                    <w:br/>
                    <w:t>4. improve reasoning skills and minimize possible logical fallacies; and</w:t>
                  </w:r>
                  <w:r>
                    <w:br/>
                    <w:t>5. perhaps develop a sense of vision for your own writing.</w:t>
                  </w:r>
                  <w:r>
                    <w:br/>
                  </w:r>
                  <w:r>
                    <w:br/>
                    <w:t>For those interested in moving up to the higher-level writing class—designed specifically to meet the needs of knowing how to write a research paper, thesis, or dissertation—these are important and rewarding preparatory tasks. </w:t>
                  </w:r>
                </w:p>
              </w:tc>
            </w:tr>
            <w:tr w:rsidR="002D4E3F" w14:paraId="20AF2C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74831F" w14:textId="77777777" w:rsidR="002D4E3F" w:rsidRDefault="002D4E3F">
                  <w:pPr>
                    <w:spacing w:line="360" w:lineRule="atLeast"/>
                    <w:jc w:val="center"/>
                  </w:pPr>
                  <w:r>
                    <w:t>Office Hours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6F62F" w14:textId="77777777" w:rsidR="002D4E3F" w:rsidRDefault="002D4E3F">
                  <w:pPr>
                    <w:spacing w:line="360" w:lineRule="atLeast"/>
                  </w:pPr>
                  <w:r>
                    <w:t>Appointment required. </w:t>
                  </w:r>
                </w:p>
              </w:tc>
            </w:tr>
            <w:tr w:rsidR="002D4E3F" w14:paraId="1D6B6C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3FE3DD" w14:textId="77777777" w:rsidR="002D4E3F" w:rsidRDefault="002D4E3F">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583BA" w14:textId="77777777" w:rsidR="002D4E3F" w:rsidRDefault="002D4E3F">
                  <w:pPr>
                    <w:spacing w:line="360" w:lineRule="atLeast"/>
                  </w:pPr>
                  <w:r>
                    <w:t xml:space="preserve">Barrett, G. (2016). Perfect English Grammar: The Indispensable Guide to Excellent Writing and Speaking. </w:t>
                  </w:r>
                  <w:proofErr w:type="spellStart"/>
                  <w:r>
                    <w:t>Zephyros</w:t>
                  </w:r>
                  <w:proofErr w:type="spellEnd"/>
                  <w:r>
                    <w:t xml:space="preserve"> Press.</w:t>
                  </w:r>
                  <w:r>
                    <w:br/>
                  </w:r>
                  <w:r>
                    <w:lastRenderedPageBreak/>
                    <w:t xml:space="preserve">Gillett, A., Hammond, A., &amp; </w:t>
                  </w:r>
                  <w:proofErr w:type="spellStart"/>
                  <w:r>
                    <w:t>Martala</w:t>
                  </w:r>
                  <w:proofErr w:type="spellEnd"/>
                  <w:r>
                    <w:t>, M. (2009). Inside Track: Successful Academic Writing. Person Education Limited.</w:t>
                  </w:r>
                  <w:r>
                    <w:br/>
                    <w:t xml:space="preserve">Hamp-Lyons, L., &amp; </w:t>
                  </w:r>
                  <w:proofErr w:type="spellStart"/>
                  <w:r>
                    <w:t>Heasley</w:t>
                  </w:r>
                  <w:proofErr w:type="spellEnd"/>
                  <w:r>
                    <w:t>, E. (2006). Study Writing. Cambridge University Press.</w:t>
                  </w:r>
                  <w:r>
                    <w:br/>
                  </w:r>
                  <w:proofErr w:type="spellStart"/>
                  <w:r>
                    <w:t>Langan</w:t>
                  </w:r>
                  <w:proofErr w:type="spellEnd"/>
                  <w:r>
                    <w:t>, J. (2007). English Skills with Readings, 5th edition. NY: McGraw-Hill.</w:t>
                  </w:r>
                  <w:r>
                    <w:br/>
                    <w:t>Weal, E. (2013). Writing in English: Step by Step. Tenaya Press. </w:t>
                  </w:r>
                </w:p>
              </w:tc>
            </w:tr>
            <w:tr w:rsidR="002D4E3F" w14:paraId="57E9E2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3CECAC" w14:textId="77777777" w:rsidR="002D4E3F" w:rsidRDefault="002D4E3F">
                  <w:pPr>
                    <w:spacing w:line="360" w:lineRule="atLeast"/>
                    <w:jc w:val="center"/>
                  </w:pPr>
                  <w:r>
                    <w:lastRenderedPageBreak/>
                    <w:t>Designated reading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062C4" w14:textId="77777777" w:rsidR="002D4E3F" w:rsidRDefault="002D4E3F">
                  <w:pPr>
                    <w:spacing w:line="360" w:lineRule="atLeast"/>
                  </w:pPr>
                  <w:r>
                    <w:t xml:space="preserve">1. </w:t>
                  </w:r>
                  <w:proofErr w:type="spellStart"/>
                  <w:r>
                    <w:t>Oshima</w:t>
                  </w:r>
                  <w:proofErr w:type="spellEnd"/>
                  <w:r>
                    <w:t>, Alice &amp; Hogue, Ann (2014). Longman Academic Writing Series 4 (5th ed.). NY: Pearson/</w:t>
                  </w:r>
                  <w:proofErr w:type="gramStart"/>
                  <w:r>
                    <w:t>Longman.</w:t>
                  </w:r>
                  <w:r>
                    <w:rPr>
                      <w:rFonts w:ascii="新細明體" w:eastAsia="新細明體" w:hAnsi="新細明體" w:cs="新細明體" w:hint="eastAsia"/>
                    </w:rPr>
                    <w:t>（</w:t>
                  </w:r>
                  <w:proofErr w:type="gramEnd"/>
                  <w:r>
                    <w:rPr>
                      <w:rFonts w:ascii="新細明體" w:eastAsia="新細明體" w:hAnsi="新細明體" w:cs="新細明體" w:hint="eastAsia"/>
                    </w:rPr>
                    <w:t>曉園書局：羅斯福路三段</w:t>
                  </w:r>
                  <w:r>
                    <w:t>333</w:t>
                  </w:r>
                  <w:r>
                    <w:rPr>
                      <w:rFonts w:ascii="新細明體" w:eastAsia="新細明體" w:hAnsi="新細明體" w:cs="新細明體" w:hint="eastAsia"/>
                    </w:rPr>
                    <w:t>巷</w:t>
                  </w:r>
                  <w:r>
                    <w:t>20</w:t>
                  </w:r>
                  <w:r>
                    <w:rPr>
                      <w:rFonts w:ascii="新細明體" w:eastAsia="新細明體" w:hAnsi="新細明體" w:cs="新細明體" w:hint="eastAsia"/>
                    </w:rPr>
                    <w:t>號</w:t>
                  </w:r>
                  <w:r>
                    <w:t>B1</w:t>
                  </w:r>
                  <w:r>
                    <w:rPr>
                      <w:rFonts w:ascii="新細明體" w:eastAsia="新細明體" w:hAnsi="新細明體" w:cs="新細明體" w:hint="eastAsia"/>
                    </w:rPr>
                    <w:t>）</w:t>
                  </w:r>
                  <w:r>
                    <w:br/>
                    <w:t xml:space="preserve">2. </w:t>
                  </w:r>
                  <w:r>
                    <w:rPr>
                      <w:rFonts w:ascii="新細明體" w:eastAsia="新細明體" w:hAnsi="新細明體" w:cs="新細明體" w:hint="eastAsia"/>
                    </w:rPr>
                    <w:t>臺大寫作教學中心教材編輯小組。</w:t>
                  </w:r>
                  <w:proofErr w:type="gramStart"/>
                  <w:r>
                    <w:rPr>
                      <w:rFonts w:ascii="新細明體" w:eastAsia="新細明體" w:hAnsi="新細明體" w:cs="新細明體" w:hint="eastAsia"/>
                    </w:rPr>
                    <w:t>《</w:t>
                  </w:r>
                  <w:proofErr w:type="gramEnd"/>
                  <w:r>
                    <w:rPr>
                      <w:rFonts w:ascii="新細明體" w:eastAsia="新細明體" w:hAnsi="新細明體" w:cs="新細明體" w:hint="eastAsia"/>
                    </w:rPr>
                    <w:t>活用學術字彙：跨出論文寫作的第一步</w:t>
                  </w:r>
                  <w:proofErr w:type="gramStart"/>
                  <w:r>
                    <w:rPr>
                      <w:rFonts w:ascii="新細明體" w:eastAsia="新細明體" w:hAnsi="新細明體" w:cs="新細明體" w:hint="eastAsia"/>
                    </w:rPr>
                    <w:t>》</w:t>
                  </w:r>
                  <w:proofErr w:type="gramEnd"/>
                  <w:r>
                    <w:rPr>
                      <w:rFonts w:ascii="新細明體" w:eastAsia="新細明體" w:hAnsi="新細明體" w:cs="新細明體" w:hint="eastAsia"/>
                    </w:rPr>
                    <w:t>。台北：臺大出版中心，</w:t>
                  </w:r>
                  <w:r>
                    <w:t>2010</w:t>
                  </w:r>
                  <w:r>
                    <w:rPr>
                      <w:rFonts w:ascii="新細明體" w:eastAsia="新細明體" w:hAnsi="新細明體" w:cs="新細明體" w:hint="eastAsia"/>
                    </w:rPr>
                    <w:t>。（總圖</w:t>
                  </w:r>
                  <w:r>
                    <w:t>B1</w:t>
                  </w:r>
                  <w:r>
                    <w:rPr>
                      <w:rFonts w:ascii="新細明體" w:eastAsia="新細明體" w:hAnsi="新細明體" w:cs="新細明體" w:hint="eastAsia"/>
                    </w:rPr>
                    <w:t>）</w:t>
                  </w:r>
                  <w:r>
                    <w:br/>
                    <w:t xml:space="preserve">3. </w:t>
                  </w:r>
                  <w:r>
                    <w:rPr>
                      <w:rFonts w:ascii="新細明體" w:eastAsia="新細明體" w:hAnsi="新細明體" w:cs="新細明體" w:hint="eastAsia"/>
                    </w:rPr>
                    <w:t>邱崇賢。《文法會說話》。台北：臺大出版中心，</w:t>
                  </w:r>
                  <w:r>
                    <w:t>2015</w:t>
                  </w:r>
                  <w:r>
                    <w:rPr>
                      <w:rFonts w:ascii="新細明體" w:eastAsia="新細明體" w:hAnsi="新細明體" w:cs="新細明體" w:hint="eastAsia"/>
                    </w:rPr>
                    <w:t>。（總圖</w:t>
                  </w:r>
                  <w:r>
                    <w:t>B1</w:t>
                  </w:r>
                  <w:r>
                    <w:rPr>
                      <w:rFonts w:ascii="新細明體" w:eastAsia="新細明體" w:hAnsi="新細明體" w:cs="新細明體" w:hint="eastAsia"/>
                    </w:rPr>
                    <w:t>）</w:t>
                  </w:r>
                  <w:r>
                    <w:t> </w:t>
                  </w:r>
                </w:p>
              </w:tc>
            </w:tr>
          </w:tbl>
          <w:p w14:paraId="158CF667" w14:textId="77777777" w:rsidR="002D4E3F" w:rsidRDefault="002D4E3F">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2D4E3F" w14:paraId="2A2032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D58A1C" w14:textId="77777777" w:rsidR="002D4E3F" w:rsidRDefault="002D4E3F">
                  <w:pPr>
                    <w:spacing w:line="360" w:lineRule="atLeast"/>
                    <w:jc w:val="center"/>
                  </w:pPr>
                  <w:r>
                    <w:rPr>
                      <w:rStyle w:val="a5"/>
                    </w:rPr>
                    <w:t>Progress</w:t>
                  </w:r>
                </w:p>
              </w:tc>
            </w:tr>
          </w:tbl>
          <w:p w14:paraId="304FB23A" w14:textId="77777777" w:rsidR="002D4E3F" w:rsidRDefault="002D4E3F">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2D4E3F" w14:paraId="325DC159"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753102" w14:textId="77777777" w:rsidR="002D4E3F" w:rsidRDefault="002D4E3F">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6E6270B" w14:textId="77777777" w:rsidR="002D4E3F" w:rsidRDefault="002D4E3F">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749AA7" w14:textId="77777777" w:rsidR="002D4E3F" w:rsidRDefault="002D4E3F">
                  <w:pPr>
                    <w:spacing w:line="360" w:lineRule="atLeast"/>
                    <w:jc w:val="center"/>
                  </w:pPr>
                  <w:r>
                    <w:t>Topic</w:t>
                  </w:r>
                </w:p>
              </w:tc>
            </w:tr>
            <w:tr w:rsidR="002D4E3F" w14:paraId="51FED1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CF5483" w14:textId="77777777" w:rsidR="002D4E3F" w:rsidRDefault="002D4E3F">
                  <w:pPr>
                    <w:spacing w:line="360" w:lineRule="atLeast"/>
                    <w:jc w:val="center"/>
                  </w:pPr>
                  <w:r>
                    <w:t>Week 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A15FC" w14:textId="77777777" w:rsidR="002D4E3F" w:rsidRDefault="002D4E3F">
                  <w:pPr>
                    <w:spacing w:line="360" w:lineRule="atLeast"/>
                  </w:pPr>
                  <w:r>
                    <w:t>2/14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A29B5" w14:textId="77777777" w:rsidR="002D4E3F" w:rsidRDefault="002D4E3F">
                  <w:pPr>
                    <w:spacing w:line="360" w:lineRule="atLeast"/>
                  </w:pPr>
                  <w:r>
                    <w:t>Course Introduction + Pre-sessional Diagnostic Test </w:t>
                  </w:r>
                </w:p>
              </w:tc>
            </w:tr>
            <w:tr w:rsidR="002D4E3F" w14:paraId="66C248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175C8" w14:textId="77777777" w:rsidR="002D4E3F" w:rsidRDefault="002D4E3F">
                  <w:pPr>
                    <w:spacing w:line="360" w:lineRule="atLeast"/>
                    <w:jc w:val="center"/>
                  </w:pPr>
                  <w:r>
                    <w:t>Week 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05392" w14:textId="77777777" w:rsidR="002D4E3F" w:rsidRDefault="002D4E3F">
                  <w:pPr>
                    <w:spacing w:line="360" w:lineRule="atLeast"/>
                  </w:pPr>
                  <w:r>
                    <w:t>2/21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E0AE" w14:textId="77777777" w:rsidR="002D4E3F" w:rsidRDefault="002D4E3F">
                  <w:pPr>
                    <w:spacing w:line="360" w:lineRule="atLeast"/>
                  </w:pPr>
                  <w:r>
                    <w:t>Punctuation, Sentence Problems, and Parallelism </w:t>
                  </w:r>
                </w:p>
              </w:tc>
            </w:tr>
          </w:tbl>
          <w:p w14:paraId="46636549" w14:textId="77777777" w:rsidR="002D4E3F" w:rsidRDefault="002D4E3F">
            <w:pPr>
              <w:spacing w:line="360" w:lineRule="atLeast"/>
            </w:pPr>
          </w:p>
        </w:tc>
      </w:tr>
    </w:tbl>
    <w:p w14:paraId="78B2C87B" w14:textId="77777777" w:rsidR="002D4E3F" w:rsidRDefault="002D4E3F" w:rsidP="002D4E3F">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2D4E3F" w14:paraId="1B4DC4B2" w14:textId="77777777" w:rsidTr="002D4E3F">
        <w:trPr>
          <w:tblCellSpacing w:w="0" w:type="dxa"/>
        </w:trPr>
        <w:tc>
          <w:tcPr>
            <w:tcW w:w="0" w:type="auto"/>
            <w:vAlign w:val="center"/>
            <w:hideMark/>
          </w:tcPr>
          <w:p w14:paraId="7DC21FE0" w14:textId="77777777" w:rsidR="002D4E3F" w:rsidRDefault="002D4E3F">
            <w:pPr>
              <w:spacing w:line="240" w:lineRule="auto"/>
              <w:rPr>
                <w:sz w:val="24"/>
                <w:szCs w:val="24"/>
              </w:rPr>
            </w:pPr>
          </w:p>
        </w:tc>
      </w:tr>
    </w:tbl>
    <w:p w14:paraId="1EE01C41" w14:textId="77777777" w:rsidR="00A66DF5" w:rsidRPr="002D4E3F" w:rsidRDefault="00F21C33" w:rsidP="002D4E3F"/>
    <w:sectPr w:rsidR="00A66DF5" w:rsidRPr="002D4E3F"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B2E1F" w14:textId="77777777" w:rsidR="00F21C33" w:rsidRDefault="00F21C33" w:rsidP="006D0229">
      <w:pPr>
        <w:spacing w:after="0" w:line="240" w:lineRule="auto"/>
      </w:pPr>
      <w:r>
        <w:separator/>
      </w:r>
    </w:p>
  </w:endnote>
  <w:endnote w:type="continuationSeparator" w:id="0">
    <w:p w14:paraId="52648E5C" w14:textId="77777777" w:rsidR="00F21C33" w:rsidRDefault="00F21C33"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C853C" w14:textId="77777777" w:rsidR="00F21C33" w:rsidRDefault="00F21C33" w:rsidP="006D0229">
      <w:pPr>
        <w:spacing w:after="0" w:line="240" w:lineRule="auto"/>
      </w:pPr>
      <w:r>
        <w:separator/>
      </w:r>
    </w:p>
  </w:footnote>
  <w:footnote w:type="continuationSeparator" w:id="0">
    <w:p w14:paraId="6991E5EC" w14:textId="77777777" w:rsidR="00F21C33" w:rsidRDefault="00F21C33"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204697"/>
    <w:rsid w:val="002D4E3F"/>
    <w:rsid w:val="00393C48"/>
    <w:rsid w:val="004D6662"/>
    <w:rsid w:val="004E7209"/>
    <w:rsid w:val="005D1365"/>
    <w:rsid w:val="006D0229"/>
    <w:rsid w:val="0073196B"/>
    <w:rsid w:val="00763658"/>
    <w:rsid w:val="007A28AD"/>
    <w:rsid w:val="007E143F"/>
    <w:rsid w:val="00844FE2"/>
    <w:rsid w:val="008F57BA"/>
    <w:rsid w:val="009856F8"/>
    <w:rsid w:val="00A27313"/>
    <w:rsid w:val="00A85D37"/>
    <w:rsid w:val="00AB3857"/>
    <w:rsid w:val="00CA60C6"/>
    <w:rsid w:val="00CF42EF"/>
    <w:rsid w:val="00F21C3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1073891626">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H0201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12</cp:revision>
  <cp:lastPrinted>2022-04-24T07:36:00Z</cp:lastPrinted>
  <dcterms:created xsi:type="dcterms:W3CDTF">2022-04-24T07:33:00Z</dcterms:created>
  <dcterms:modified xsi:type="dcterms:W3CDTF">2022-04-24T07:48:00Z</dcterms:modified>
</cp:coreProperties>
</file>