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para generar una imagen del proceso — Curso_1472 y Curso_1541</w:t>
      </w:r>
    </w:p>
    <w:p>
      <w:r>
        <w:rPr>
          <w:b w:val="0"/>
          <w:i/>
        </w:rPr>
        <w:t>Prompt listo para copiar y pegar en un generador de imágenes por IA (Midjourney, DALL-E, Stable Diffusion, etc.) — describe visualmente el recorrido completo, de punta a punta, de los asistentes Idania de Curso_1472 (RD13) y Curso_1541 (RD3): desde que el contenido sale de Moodle hasta que el alumno recibe una respuesta citada.</w:t>
      </w:r>
    </w:p>
    <w:p>
      <w:pPr>
        <w:pStyle w:val="Heading1"/>
      </w:pPr>
      <w:r>
        <w:t>Prompt (inglés — mejor calidad de renderizado en la mayoría de generadores)</w:t>
      </w:r>
    </w:p>
    <w:p>
      <w:pPr>
        <w:ind w:left="360"/>
      </w:pPr>
      <w:r>
        <w:rPr>
          <w:rFonts w:ascii="Consolas" w:hAnsi="Consolas"/>
          <w:sz w:val="19"/>
        </w:rPr>
        <w:t>A clean, modern technical infographic diagram, flat vector illustration style, presentation-slide quality, 16:9 wide format. Horizontal pipeline flowing left to right in 4 connected stages, thin rounded arrows between each, generous white space, subtle drop shadows, no photorealism.</w:t>
        <w:br/>
        <w:br/>
        <w:t>STAGE 1 (leftmost) — "Moodle": a graduation-cap icon above two labeled course folders side by side — one with a tooth icon labeled "Curso 1472 (Odontología)", one with an open-book icon labeled "Curso 1541 (Filosofía)" — small pdf/docx/video file icons flowing out of both folders toward stage 2.</w:t>
        <w:br/>
        <w:br/>
        <w:t>STAGE 2 — "Vectorización estructural": a gear/funnel icon splitting the incoming file icons into two paths — one path shows a small table-grid icon (structured tables/rows), the other a paragraph-lines icon (prose text) — both converging into a small dark-blue database-cylinder icon labeled "Qdrant". A second, smaller elephant-shaped database icon labeled "Postgres — Índice de Campos" sits just beside it, connected by a thin dotted line, representing a structured field index built alongside the main vector store.</w:t>
        <w:br/>
        <w:br/>
        <w:t>STAGE 3 — "Pregunta del alumno": a friendly chat-bubble icon with a question mark, an arrow into a magnifying-glass icon hovering over both database cylinders from stage 2 (hybrid retrieval), then into a small funnel/filter icon (reranking), converging into one glowing highlighted document card (best evidence found).</w:t>
        <w:br/>
        <w:br/>
        <w:t>STAGE 4 (rightmost) — "Respuesta": a warm, round chatbot avatar icon labeled "Idania" producing a chat bubble containing a checkmark and a small citation tag icon, arrow pointing to a smiling student silhouette receiving the bubble.</w:t>
        <w:br/>
        <w:br/>
        <w:t>Below the main horizontal flow, a slim looping timeline bar with a clock icon, labeled "Actualización automática cada hora", with a curved arrow looping back from stage 4 to stage 1.</w:t>
        <w:br/>
        <w:br/>
        <w:t>Color palette: deep navy blue (#1F3B57) and teal accent color on a white / very light gray background, consistent flat-icon line style throughout, small clean sans-serif Spanish labels under each icon: "Moodle", "Vectorización estructural", "Índice de campos", "Recuperación híbrida", "Generación de respuesta", "Actualización automática cada hora". Professional SaaS-dashboard aesthetic, sharp vector lines, no clutter, no extra text beyond the labels listed.</w:t>
      </w:r>
    </w:p>
    <w:p>
      <w:pPr>
        <w:pStyle w:val="Heading1"/>
      </w:pPr>
      <w:r>
        <w:t>Variante corta (si el generador limita la longitud del prompt)</w:t>
      </w:r>
    </w:p>
    <w:p>
      <w:pPr>
        <w:ind w:left="360"/>
      </w:pPr>
      <w:r>
        <w:rPr>
          <w:rFonts w:ascii="Consolas" w:hAnsi="Consolas"/>
          <w:sz w:val="19"/>
        </w:rPr>
        <w:t>Flat vector infographic, 16:9, left-to-right 4-stage pipeline: (1) Moodle icon with two course folders — a tooth icon "Curso 1472" and a book icon "Curso 1541" — feeding pdf/docx/video files; (2) a gear splitting files into a table-grid icon and a text-lines icon, both flowing into a "Qdrant" database cylinder plus a smaller "Postgres — Índice de Campos" cylinder beside it; (3) a chat-bubble question feeding a magnifying glass over both databases, then a filter funnel, converging to one glowing evidence card; (4) a round chatbot avatar "Idania" producing a cited chat-bubble answer to a smiling student. A looping clock-icon bar below reads "Actualización automática cada hora", arrow looping back to stage 1. Deep navy blue (#1F3B57) and teal on white, flat icon style, small Spanish labels, professional dashboard look, no photorealism.</w:t>
      </w:r>
    </w:p>
    <w:p>
      <w:pPr>
        <w:pStyle w:val="Heading1"/>
      </w:pPr>
      <w:r>
        <w:t>Qué representa cada parte del prompt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Etapa del prompt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es en el sistema real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 qué está ahí</w:t>
            </w:r>
          </w:p>
        </w:tc>
      </w:tr>
      <w:tr>
        <w:tc>
          <w:tcPr>
            <w:tcW w:type="dxa" w:w="2880"/>
          </w:tcPr>
          <w:p>
            <w:r>
              <w:t>Moodle / Curso 1472 / Curso 1541</w:t>
            </w:r>
          </w:p>
        </w:tc>
        <w:tc>
          <w:tcPr>
            <w:tcW w:type="dxa" w:w="2880"/>
          </w:tcPr>
          <w:p>
            <w:r>
              <w:t>Los cursos reales de Moodle — RD13 (Odontología) y RD3 (Filosofía de la Educación) — de donde salen los documentos, videos y demás material real del curso.</w:t>
            </w:r>
          </w:p>
        </w:tc>
        <w:tc>
          <w:tcPr>
            <w:tcW w:type="dxa" w:w="2880"/>
          </w:tcPr>
          <w:p>
            <w:r>
              <w:t>Punto de partida real de todo el contenido que termina respondiendo el asistente.</w:t>
            </w:r>
          </w:p>
        </w:tc>
      </w:tr>
      <w:tr>
        <w:tc>
          <w:tcPr>
            <w:tcW w:type="dxa" w:w="2880"/>
          </w:tcPr>
          <w:p>
            <w:r>
              <w:t>Vectorización estructural</w:t>
            </w:r>
          </w:p>
        </w:tc>
        <w:tc>
          <w:tcPr>
            <w:tcW w:type="dxa" w:w="2880"/>
          </w:tcPr>
          <w:p>
            <w:r>
              <w:t>HybridVectorizationService: separa cada documento en chunks de tabla/fila/prosa (chunk_structured_blocks), embebe con el modelo denso+disperso de la RD y sube a Qdrant.</w:t>
            </w:r>
          </w:p>
        </w:tc>
        <w:tc>
          <w:tcPr>
            <w:tcW w:type="dxa" w:w="2880"/>
          </w:tcPr>
          <w:p>
            <w:r>
              <w:t>Es lo que hace posible que preguntas de dato puntual ("¿quién es el docente?") se resuelvan con precisión, no solo por similitud de texto.</w:t>
            </w:r>
          </w:p>
        </w:tc>
      </w:tr>
      <w:tr>
        <w:tc>
          <w:tcPr>
            <w:tcW w:type="dxa" w:w="2880"/>
          </w:tcPr>
          <w:p>
            <w:r>
              <w:t>Qdrant + Postgres — Índice de Campos</w:t>
            </w:r>
          </w:p>
        </w:tc>
        <w:tc>
          <w:tcPr>
            <w:tcW w:type="dxa" w:w="2880"/>
          </w:tcPr>
          <w:p>
            <w:r>
              <w:t>Qdrant guarda los vectores (búsqueda semántica); Postgres guarda coleccion_campos_estructurados, el índice campo→valor extraído de las tablas.</w:t>
            </w:r>
          </w:p>
        </w:tc>
        <w:tc>
          <w:tcPr>
            <w:tcW w:type="dxa" w:w="2880"/>
          </w:tcPr>
          <w:p>
            <w:r>
              <w:t>Dos fuentes de evidencia complementarias que compiten por la mejor respuesta, no una reemplaza a la otra.</w:t>
            </w:r>
          </w:p>
        </w:tc>
      </w:tr>
      <w:tr>
        <w:tc>
          <w:tcPr>
            <w:tcW w:type="dxa" w:w="2880"/>
          </w:tcPr>
          <w:p>
            <w:r>
              <w:t>Recuperación híbrida + filtro</w:t>
            </w:r>
          </w:p>
        </w:tc>
        <w:tc>
          <w:tcPr>
            <w:tcW w:type="dxa" w:w="2880"/>
          </w:tcPr>
          <w:p>
            <w:r>
              <w:t>hybrid_retrieve() (denso+disperso fusionados) → rerank → boost por curso_propio/semana → el Índice de Campos Estructurados se inyecta si hay match de alta confianza.</w:t>
            </w:r>
          </w:p>
        </w:tc>
        <w:tc>
          <w:tcPr>
            <w:tcW w:type="dxa" w:w="2880"/>
          </w:tcPr>
          <w:p>
            <w:r>
              <w:t>Así se arma el mejor contexto posible antes de generar la respuesta.</w:t>
            </w:r>
          </w:p>
        </w:tc>
      </w:tr>
      <w:tr>
        <w:tc>
          <w:tcPr>
            <w:tcW w:type="dxa" w:w="2880"/>
          </w:tcPr>
          <w:p>
            <w:r>
              <w:t>Idania / respuesta citada</w:t>
            </w:r>
          </w:p>
        </w:tc>
        <w:tc>
          <w:tcPr>
            <w:tcW w:type="dxa" w:w="2880"/>
          </w:tcPr>
          <w:p>
            <w:r>
              <w:t>El LLM configurado (gpt4o_mini por defecto) redacta la respuesta usando SOLO el contexto recuperado, citando la fuente real.</w:t>
            </w:r>
          </w:p>
        </w:tc>
        <w:tc>
          <w:tcPr>
            <w:tcW w:type="dxa" w:w="2880"/>
          </w:tcPr>
          <w:p>
            <w:r>
              <w:t>El resultado final que ve el alumno — con cita, sin inventar.</w:t>
            </w:r>
          </w:p>
        </w:tc>
      </w:tr>
      <w:tr>
        <w:tc>
          <w:tcPr>
            <w:tcW w:type="dxa" w:w="2880"/>
          </w:tcPr>
          <w:p>
            <w:r>
              <w:t>Actualización automática cada hora</w:t>
            </w:r>
          </w:p>
        </w:tc>
        <w:tc>
          <w:tcPr>
            <w:tcW w:type="dxa" w:w="2880"/>
          </w:tcPr>
          <w:p>
            <w:r>
              <w:t>migracion_scheduler_loop(): Curso_1472 y Curso_1541 están en migracion_modo='periodica' (60 min) — cada hora se comparan contra Moodle y se re-vectoriza lo nuevo/modificado.</w:t>
            </w:r>
          </w:p>
        </w:tc>
        <w:tc>
          <w:tcPr>
            <w:tcW w:type="dxa" w:w="2880"/>
          </w:tcPr>
          <w:p>
            <w:r>
              <w:t>El contenido se mantiene al día solo, sin intervención manual.</w:t>
            </w:r>
          </w:p>
        </w:tc>
      </w:tr>
    </w:tbl>
    <w:p>
      <w:pPr>
        <w:pStyle w:val="Heading1"/>
      </w:pPr>
      <w:r>
        <w:t>Nota importante sobre generadores de imágenes por IA</w:t>
      </w:r>
    </w:p>
    <w:p>
      <w:r>
        <w:rPr>
          <w:b w:val="0"/>
          <w:i w:val="0"/>
          <w:color w:val="B35C00"/>
        </w:rPr>
        <w:t>Los generadores de imágenes (Midjourney, DALL-E, Stable Diffusion) NO son confiables para texto dentro de la imagen — es común que las etiquetas salgan mal escritas, cortadas o ilegibles, especialmente con varias palabras distintas como en este diagrama. Es normal necesitar varios intentos, o agregar las etiquetas en español a mano después (con cualquier editor de imágenes) sobre una versión sin texto del mismo prompt.</w:t>
      </w:r>
    </w:p>
    <w:p>
      <w:r>
        <w:rPr>
          <w:b w:val="0"/>
          <w:i/>
        </w:rPr>
        <w:t>Si lo que hace falta es un diagrama TÉCNICAMENTE preciso (con las etiquetas correctas garantizadas, no aproximadas), una alternativa más confiable es pedir un diagrama vectorial real (Mermaid, draw.io, o una imagen SVG hecha a mano) en vez de un generador de imágenes — puedo armar esa versión también si la preferís.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