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 y Mision institucional — ULADECH Catolica</w:t>
      </w:r>
    </w:p>
    <w:p>
      <w:r>
        <w:t>Vision al 2030: ULADECH Catolica al ano 2030 es consolidarse como una comunidad academica reconocida por su alta calidad en la formacion de personas honestas, profesionales competentes y cristianos comprometidos.</w:t>
      </w:r>
    </w:p>
    <w:p>
      <w:r>
        <w:t>Fuente: https://www.uladech.edu.pe/la-universidad/vision-y-mision/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