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Public Privacy Policy (Main Agreement) – Batch 2, Part 1</w:t>
      </w:r>
    </w:p>
    <w:p/>
    <w:p>
      <w:r>
        <w:t>SECTION 1 — DEFINITIONS AND INTERPRETATION</w:t>
      </w:r>
    </w:p>
    <w:p/>
    <w:p>
      <w:r>
        <w:t>1.1 Definitions</w:t>
      </w:r>
    </w:p>
    <w:p/>
    <w:p>
      <w:r>
        <w:t>For purposes of this Public Privacy Policy (the “Policy”), the following capitalized terms have the meanings set out below:</w:t>
      </w:r>
    </w:p>
    <w:p/>
    <w:p>
      <w:r>
        <w:t>(a) “Agreement”</w:t>
      </w:r>
    </w:p>
    <w:p>
      <w:r>
        <w:t>Means this Public Privacy Policy, together with Schedule 1 (Specific Provisions).</w:t>
      </w:r>
    </w:p>
    <w:p/>
    <w:p>
      <w:r>
        <w:t>(b) “Company”</w:t>
      </w:r>
    </w:p>
    <w:p>
      <w:r>
        <w:t>Means the entity identified as the Data Controller in Schedule 1.</w:t>
      </w:r>
    </w:p>
    <w:p/>
    <w:p>
      <w:r>
        <w:t>(c) “Personal Data”</w:t>
      </w:r>
    </w:p>
    <w:p>
      <w:r>
        <w:t>Means any information relating to an identified or identifiable natural person (“Data Subject”).</w:t>
      </w:r>
    </w:p>
    <w:p/>
    <w:p>
      <w:r>
        <w:t>(d) “Processing”</w:t>
      </w:r>
    </w:p>
    <w:p>
      <w:r>
        <w:t>Means any operation performed on Personal Data, such as collection, storage, use, disclosure, transmission, or deletion.</w:t>
      </w:r>
    </w:p>
    <w:p/>
    <w:p>
      <w:r>
        <w:t>(e) “Data Controller” or “Controller”</w:t>
      </w:r>
    </w:p>
    <w:p>
      <w:r>
        <w:t>Means the entity that determines the purposes and means of Processing Personal Data.</w:t>
      </w:r>
    </w:p>
    <w:p/>
    <w:p>
      <w:r>
        <w:t>(f) “Data Processor” or “Processor”</w:t>
      </w:r>
    </w:p>
    <w:p>
      <w:r>
        <w:t>Means any entity that Processes Personal Data on behalf of the Controller.</w:t>
      </w:r>
    </w:p>
    <w:p/>
    <w:p>
      <w:r>
        <w:t>(g) “GDPR”</w:t>
      </w:r>
    </w:p>
    <w:p>
      <w:r>
        <w:t>Means Regulation (EU) 2016/679 and all related EU guidance.</w:t>
      </w:r>
    </w:p>
    <w:p/>
    <w:p>
      <w:r>
        <w:t>(h) “UK GDPR”</w:t>
      </w:r>
    </w:p>
    <w:p>
      <w:r>
        <w:t>Means the UK’s version of the GDPR as amended under the Data Protection Act 2018.</w:t>
      </w:r>
    </w:p>
    <w:p/>
    <w:p>
      <w:r>
        <w:t>(i) “US Privacy Laws”</w:t>
      </w:r>
    </w:p>
    <w:p>
      <w:r>
        <w:t>Means applicable U.S. state and federal privacy laws, including Nevada (NRS 603A) and Wyoming disclosures.</w:t>
      </w:r>
    </w:p>
    <w:p/>
    <w:p>
      <w:r>
        <w:t>(j) “Visitor”</w:t>
      </w:r>
    </w:p>
    <w:p>
      <w:r>
        <w:t>Means any individual accessing the public-facing Site without creating an account.</w:t>
      </w:r>
    </w:p>
    <w:p/>
    <w:p>
      <w:r>
        <w:t>(k) “Site”</w:t>
      </w:r>
    </w:p>
    <w:p>
      <w:r>
        <w:t>Means the publicly accessible website, landing pages, and marketing interfaces operated by the Company.</w:t>
      </w:r>
    </w:p>
    <w:p/>
    <w:p>
      <w:r>
        <w:t>(l) “Visitor Data”</w:t>
      </w:r>
    </w:p>
    <w:p>
      <w:r>
        <w:t>Means Personal Data collected from or about Visitors as described in Schedule 1.</w:t>
      </w:r>
    </w:p>
    <w:p/>
    <w:p>
      <w:r>
        <w:t>(m) “Cookies”</w:t>
      </w:r>
    </w:p>
    <w:p>
      <w:r>
        <w:t>Means small data files or tracking technologies stored on a Visitor’s device in accordance with the Public Cookie Policy.</w:t>
      </w:r>
    </w:p>
    <w:p/>
    <w:p>
      <w:r>
        <w:t>1.2 Interpretation</w:t>
      </w:r>
    </w:p>
    <w:p/>
    <w:p>
      <w:r>
        <w:t>(a) “Include,” “includes,” and “including” mean “without limitation.”</w:t>
      </w:r>
    </w:p>
    <w:p>
      <w:r>
        <w:t>(b) Words in the singular include the plural and vice versa.</w:t>
      </w:r>
    </w:p>
    <w:p>
      <w:r>
        <w:t>(c) References to laws include amendments and replacements.</w:t>
      </w:r>
    </w:p>
    <w:p>
      <w:r>
        <w:t>(d) Headings are for convenience only and do not affect interpretation.</w:t>
      </w:r>
    </w:p>
    <w:p>
      <w:r>
        <w:t>(e) The English version of this Policy controls if translated.</w:t>
      </w:r>
    </w:p>
    <w:p>
      <w:r>
        <w:t>(f) If this Policy conflicts with Schedule 1, the Schedule governs with respect to specific variables.</w:t>
      </w:r>
    </w:p>
    <w:p/>
    <w:p>
      <w:r>
        <w:t>END OF PART 1</w:t>
      </w:r>
    </w:p>
    <w:p/>
    <w:p>
      <w:r>
        <w:br w:type="page"/>
      </w:r>
    </w:p>
    <w:p>
      <w:r>
        <w:t>Public Privacy Policy (Main Agreement) – Batch 2, Part 2</w:t>
      </w:r>
    </w:p>
    <w:p/>
    <w:p>
      <w:r>
        <w:t>SECTION 2 — INTRODUCTION</w:t>
      </w:r>
    </w:p>
    <w:p/>
    <w:p>
      <w:r>
        <w:t xml:space="preserve">2.1 Purpose  </w:t>
      </w:r>
    </w:p>
    <w:p>
      <w:r>
        <w:t>This Public Privacy Policy (the “Policy”) explains how the Company collects, uses, stores, shares, and protects Personal Data of individuals who visit the Company’s public-facing website (the “Site”) without creating an account.</w:t>
      </w:r>
    </w:p>
    <w:p/>
    <w:p>
      <w:r>
        <w:t xml:space="preserve">2.2 Data Controller  </w:t>
      </w:r>
    </w:p>
    <w:p>
      <w:r>
        <w:t>The Company acts as the Data Controller for all Visitor Data collected through the Site. Full Controller details are provided in Schedule 1.</w:t>
      </w:r>
    </w:p>
    <w:p/>
    <w:p>
      <w:r>
        <w:t xml:space="preserve">2.3 Scope  </w:t>
      </w:r>
    </w:p>
    <w:p>
      <w:r>
        <w:t>This Policy applies solely to Visitors and does not apply to registered users, whose data is governed by the Registered User Privacy Policy.</w:t>
      </w:r>
    </w:p>
    <w:p/>
    <w:p>
      <w:r>
        <w:t xml:space="preserve">2.4 Effective Date  </w:t>
      </w:r>
    </w:p>
    <w:p>
      <w:r>
        <w:t>This Policy is effective as of the date specified in Schedule 1.</w:t>
      </w:r>
    </w:p>
    <w:p/>
    <w:p>
      <w:r>
        <w:t>-------------------------------------------</w:t>
      </w:r>
    </w:p>
    <w:p/>
    <w:p>
      <w:r>
        <w:t>SECTION 3 — CATEGORIES OF PERSONAL DATA WE COLLECT</w:t>
      </w:r>
    </w:p>
    <w:p/>
    <w:p>
      <w:r>
        <w:t xml:space="preserve">3.1 Overview  </w:t>
      </w:r>
    </w:p>
    <w:p>
      <w:r>
        <w:t>We collect the categories of Personal Data described below. The specific categories applicable to the Site are listed in Schedule 1.</w:t>
      </w:r>
    </w:p>
    <w:p/>
    <w:p>
      <w:r>
        <w:t xml:space="preserve">3.2 Data Provided Directly by Visitors  </w:t>
      </w:r>
    </w:p>
    <w:p>
      <w:r>
        <w:t xml:space="preserve">(a) Contact Information (e.g., name, email address, phone number).  </w:t>
      </w:r>
    </w:p>
    <w:p>
      <w:r>
        <w:t>(b) Form Submission Data (e.g., inquiries, support requests, marketing form responses).</w:t>
      </w:r>
    </w:p>
    <w:p/>
    <w:p>
      <w:r>
        <w:t xml:space="preserve">3.3 Data Collected Automatically  </w:t>
      </w:r>
    </w:p>
    <w:p>
      <w:r>
        <w:t xml:space="preserve">(a) Usage Data (e.g., browser type, device information, pages visited).  </w:t>
      </w:r>
    </w:p>
    <w:p>
      <w:r>
        <w:t xml:space="preserve">(b) Log Data (e.g., IP address, access time, error logs).  </w:t>
      </w:r>
    </w:p>
    <w:p>
      <w:r>
        <w:t>(c) Tracking Data generated by Cookies or similar technologies.</w:t>
      </w:r>
    </w:p>
    <w:p/>
    <w:p>
      <w:r>
        <w:t xml:space="preserve">3.4 Marketing and Analytics Data  </w:t>
      </w:r>
    </w:p>
    <w:p>
      <w:r>
        <w:t xml:space="preserve">(a) Behavioral data for analytics and optimization.  </w:t>
      </w:r>
    </w:p>
    <w:p>
      <w:r>
        <w:t>(b) Marketing engagement data.</w:t>
      </w:r>
    </w:p>
    <w:p/>
    <w:p>
      <w:r>
        <w:t>-------------------------------------------</w:t>
      </w:r>
    </w:p>
    <w:p/>
    <w:p>
      <w:r>
        <w:t>SECTION 4 — HOW AND WHY WE PROCESS PERSONAL DATA</w:t>
      </w:r>
    </w:p>
    <w:p/>
    <w:p>
      <w:r>
        <w:t xml:space="preserve">4.1 Legal Bases (GDPR &amp; UK GDPR)  </w:t>
      </w:r>
    </w:p>
    <w:p>
      <w:r>
        <w:t>We Process Visitor Data under the following legal bases:</w:t>
      </w:r>
    </w:p>
    <w:p/>
    <w:p>
      <w:r>
        <w:t xml:space="preserve">(a) Consent — for marketing communications and non-essential Cookies.  </w:t>
      </w:r>
    </w:p>
    <w:p>
      <w:r>
        <w:t xml:space="preserve">(b) Legitimate Interests — for analytics, fraud prevention, site security, and operational improvements.  </w:t>
      </w:r>
    </w:p>
    <w:p>
      <w:r>
        <w:t>(c) Legal Obligation — for compliance with applicable laws or regulatory requests.</w:t>
      </w:r>
    </w:p>
    <w:p/>
    <w:p>
      <w:r>
        <w:t xml:space="preserve">4.2 Purposes of Processing  </w:t>
      </w:r>
    </w:p>
    <w:p>
      <w:r>
        <w:t xml:space="preserve">(a) Operating, maintaining, and improving the Site.  </w:t>
      </w:r>
    </w:p>
    <w:p>
      <w:r>
        <w:t xml:space="preserve">(b) Responding to inquiries and communicating with Visitors.  </w:t>
      </w:r>
    </w:p>
    <w:p>
      <w:r>
        <w:t xml:space="preserve">(c) Conducting analytics and performance monitoring.  </w:t>
      </w:r>
    </w:p>
    <w:p>
      <w:r>
        <w:t xml:space="preserve">(d) Managing marketing campaigns (where permitted).  </w:t>
      </w:r>
    </w:p>
    <w:p>
      <w:r>
        <w:t>(e) Detecting, preventing, and addressing technical or security issues.</w:t>
      </w:r>
    </w:p>
    <w:p/>
    <w:p>
      <w:r>
        <w:t>-------------------------------------------</w:t>
      </w:r>
    </w:p>
    <w:p/>
    <w:p>
      <w:r>
        <w:t>SECTION 5 — DATA SHARING AND DISCLOSURES</w:t>
      </w:r>
    </w:p>
    <w:p/>
    <w:p>
      <w:r>
        <w:t xml:space="preserve">5.1 Categories of Recipients  </w:t>
      </w:r>
    </w:p>
    <w:p>
      <w:r>
        <w:t>We may share Visitor Data with:</w:t>
      </w:r>
    </w:p>
    <w:p/>
    <w:p>
      <w:r>
        <w:t xml:space="preserve">(a) Analytics providers (e.g., traffic and performance tools).  </w:t>
      </w:r>
    </w:p>
    <w:p>
      <w:r>
        <w:t xml:space="preserve">(b) Marketing automation platforms.  </w:t>
      </w:r>
    </w:p>
    <w:p>
      <w:r>
        <w:t xml:space="preserve">(c) Hosting and infrastructure providers.  </w:t>
      </w:r>
    </w:p>
    <w:p>
      <w:r>
        <w:t xml:space="preserve">(d) Professional advisers (e.g., legal, accounting).  </w:t>
      </w:r>
    </w:p>
    <w:p>
      <w:r>
        <w:t>(e) Regulators or law enforcement, where required by Law.</w:t>
      </w:r>
    </w:p>
    <w:p/>
    <w:p>
      <w:r>
        <w:t xml:space="preserve">5.2 Specific Third Parties  </w:t>
      </w:r>
    </w:p>
    <w:p>
      <w:r>
        <w:t>A detailed list of third-party categories is provided in Schedule 1.</w:t>
      </w:r>
    </w:p>
    <w:p/>
    <w:p>
      <w:r>
        <w:t xml:space="preserve">5.3 No Sale of Personal Data  </w:t>
      </w:r>
    </w:p>
    <w:p>
      <w:r>
        <w:t>The Company does not “sell” Personal Data within the meaning of Nevada NRS 603A.</w:t>
      </w:r>
    </w:p>
    <w:p/>
    <w:p>
      <w:r>
        <w:t>-------------------------------------------</w:t>
      </w:r>
    </w:p>
    <w:p/>
    <w:p>
      <w:r>
        <w:t>SECTION 6 — INTERNATIONAL DATA TRANSFERS</w:t>
      </w:r>
    </w:p>
    <w:p/>
    <w:p>
      <w:r>
        <w:t xml:space="preserve">6.1 Cross-Border Transfers  </w:t>
      </w:r>
    </w:p>
    <w:p>
      <w:r>
        <w:t>Personal Data may be transferred to and processed in countries that may not provide the same level of data protection as the Visitor’s home jurisdiction.</w:t>
      </w:r>
    </w:p>
    <w:p/>
    <w:p>
      <w:r>
        <w:t xml:space="preserve">6.2 Safeguards for EU/UK Transfers  </w:t>
      </w:r>
    </w:p>
    <w:p>
      <w:r>
        <w:t>Where required by GDPR or UK GDPR, we implement one or more of the following safeguards:</w:t>
      </w:r>
    </w:p>
    <w:p/>
    <w:p>
      <w:r>
        <w:t xml:space="preserve">(a) EU–US Data Privacy Framework participation;  </w:t>
      </w:r>
    </w:p>
    <w:p>
      <w:r>
        <w:t xml:space="preserve">(b) Standard Contractual Clauses (SCCs);  </w:t>
      </w:r>
    </w:p>
    <w:p>
      <w:r>
        <w:t xml:space="preserve">(c) UK International Data Transfer Addendum;  </w:t>
      </w:r>
    </w:p>
    <w:p>
      <w:r>
        <w:t>(d) Supplementary technical and organizational measures.</w:t>
      </w:r>
    </w:p>
    <w:p/>
    <w:p>
      <w:r>
        <w:t xml:space="preserve">6.3 Details  </w:t>
      </w:r>
    </w:p>
    <w:p>
      <w:r>
        <w:t>Specific safeguards used by the Company are set forth in Schedule 1.</w:t>
      </w:r>
    </w:p>
    <w:p/>
    <w:p>
      <w:r>
        <w:t>-------------------------------------------</w:t>
      </w:r>
    </w:p>
    <w:p/>
    <w:p>
      <w:r>
        <w:t>SECTION 7 — YOUR DATA PROTECTION RIGHTS (GDPR &amp; UK GDPR)</w:t>
      </w:r>
    </w:p>
    <w:p/>
    <w:p>
      <w:r>
        <w:t>Visitors located in the EU or UK have the following rights:</w:t>
      </w:r>
    </w:p>
    <w:p/>
    <w:p>
      <w:r>
        <w:t xml:space="preserve">(a) Right of Access  </w:t>
      </w:r>
    </w:p>
    <w:p>
      <w:r>
        <w:t xml:space="preserve">(b) Right to Rectification  </w:t>
      </w:r>
    </w:p>
    <w:p>
      <w:r>
        <w:t xml:space="preserve">(c) Right to Erasure (“Right to be Forgotten”)  </w:t>
      </w:r>
    </w:p>
    <w:p>
      <w:r>
        <w:t xml:space="preserve">(d) Right to Restriction of Processing  </w:t>
      </w:r>
    </w:p>
    <w:p>
      <w:r>
        <w:t xml:space="preserve">(e) Right to Data Portability  </w:t>
      </w:r>
    </w:p>
    <w:p>
      <w:r>
        <w:t xml:space="preserve">(f) Right to Object (including objection to marketing)  </w:t>
      </w:r>
    </w:p>
    <w:p>
      <w:r>
        <w:t xml:space="preserve">(g) Right not to be subject to automated decision-making  </w:t>
      </w:r>
    </w:p>
    <w:p>
      <w:r>
        <w:t>(h) Right to withdraw consent at any time</w:t>
      </w:r>
    </w:p>
    <w:p/>
    <w:p>
      <w:r>
        <w:t>Visitors may exercise these rights by contacting the Data Controller at the address in Schedule 1.</w:t>
      </w:r>
    </w:p>
    <w:p/>
    <w:p>
      <w:r>
        <w:t>-------------------------------------------</w:t>
      </w:r>
    </w:p>
    <w:p/>
    <w:p>
      <w:r>
        <w:t>SECTION 8 — YOUR US PRIVACY RIGHTS (NEVADA &amp; WYOMING)</w:t>
      </w:r>
    </w:p>
    <w:p/>
    <w:p>
      <w:r>
        <w:t xml:space="preserve">8.1 Nevada (NRS 603A)  </w:t>
      </w:r>
    </w:p>
    <w:p>
      <w:r>
        <w:t>Under Nevada law, we must provide:</w:t>
      </w:r>
    </w:p>
    <w:p/>
    <w:p>
      <w:r>
        <w:t xml:space="preserve">(a) Categories of covered information collected;  </w:t>
      </w:r>
    </w:p>
    <w:p>
      <w:r>
        <w:t xml:space="preserve">(b) Categories of third parties with whom we share covered information;  </w:t>
      </w:r>
    </w:p>
    <w:p>
      <w:r>
        <w:t xml:space="preserve">(c) A right to submit an opt-out request regarding the “sale” of covered information;  </w:t>
      </w:r>
    </w:p>
    <w:p>
      <w:r>
        <w:t xml:space="preserve">(d) A designated request address;  </w:t>
      </w:r>
    </w:p>
    <w:p>
      <w:r>
        <w:t>(e) A statement regarding our verification procedures.</w:t>
      </w:r>
    </w:p>
    <w:p/>
    <w:p>
      <w:r>
        <w:t>These disclosures are provided in Schedule 1.</w:t>
      </w:r>
    </w:p>
    <w:p/>
    <w:p>
      <w:r>
        <w:t xml:space="preserve">8.2 Wyoming  </w:t>
      </w:r>
    </w:p>
    <w:p>
      <w:r>
        <w:t>Wyoming does not currently have a comprehensive privacy law. However, general consumer protection laws may apply.</w:t>
      </w:r>
    </w:p>
    <w:p/>
    <w:p>
      <w:r>
        <w:t>-------------------------------------------</w:t>
      </w:r>
    </w:p>
    <w:p/>
    <w:p>
      <w:r>
        <w:t>SECTION 9 — LINKS TO OTHER POLICIES</w:t>
      </w:r>
    </w:p>
    <w:p/>
    <w:p>
      <w:r>
        <w:t>This Policy incorporates the following documents by reference:</w:t>
      </w:r>
    </w:p>
    <w:p/>
    <w:p>
      <w:r>
        <w:t xml:space="preserve">(a) Public Cookie Policy  </w:t>
      </w:r>
    </w:p>
    <w:p>
      <w:r>
        <w:t>(b) Registered User Privacy Policy</w:t>
      </w:r>
    </w:p>
    <w:p/>
    <w:p>
      <w:r>
        <w:t>-------------------------------------------</w:t>
      </w:r>
    </w:p>
    <w:p/>
    <w:p>
      <w:r>
        <w:t>SECTION 10 — NOTICES AND POLICY UPDATES</w:t>
      </w:r>
    </w:p>
    <w:p/>
    <w:p>
      <w:r>
        <w:t xml:space="preserve">10.1 Changes to This Policy  </w:t>
      </w:r>
    </w:p>
    <w:p>
      <w:r>
        <w:t>We may update this Policy from time to time. Changes take effect when posted on the Site.</w:t>
      </w:r>
    </w:p>
    <w:p/>
    <w:p>
      <w:r>
        <w:t xml:space="preserve">10.2 Visitor Responsibility  </w:t>
      </w:r>
    </w:p>
    <w:p>
      <w:r>
        <w:t>Visitors are responsible for reviewing the Policy periodically.</w:t>
      </w:r>
    </w:p>
    <w:p/>
    <w:p>
      <w:r>
        <w:t>END OF PART 2</w:t>
      </w:r>
    </w:p>
    <w:p/>
    <w:p>
      <w:r>
        <w:br w:type="page"/>
      </w:r>
    </w:p>
    <w:p>
      <w:r>
        <w:t>Public Privacy Policy (Main Agreement) – Batch 2, Part 3</w:t>
      </w:r>
    </w:p>
    <w:p/>
    <w:p>
      <w:r>
        <w:t>SECTION 11 — DATA SECURITY</w:t>
      </w:r>
    </w:p>
    <w:p/>
    <w:p>
      <w:r>
        <w:t xml:space="preserve">11.1 Security Measures  </w:t>
      </w:r>
    </w:p>
    <w:p>
      <w:r>
        <w:t>The Company implements appropriate technical and organizational measures designed to protect Personal Data against accidental or unlawful destruction, loss, alteration, unauthorized disclosure, or unauthorized access.</w:t>
      </w:r>
    </w:p>
    <w:p/>
    <w:p>
      <w:r>
        <w:t xml:space="preserve">11.2 No Absolute Guarantee  </w:t>
      </w:r>
    </w:p>
    <w:p>
      <w:r>
        <w:t>While we strive to protect Personal Data, no method of transmission over the Internet or electronic storage is completely secure. Visitors access the Site at their own risk.</w:t>
      </w:r>
    </w:p>
    <w:p/>
    <w:p>
      <w:r>
        <w:t>-------------------------------------------</w:t>
      </w:r>
    </w:p>
    <w:p/>
    <w:p>
      <w:r>
        <w:t>SECTION 12 — DATA RETENTION</w:t>
      </w:r>
    </w:p>
    <w:p/>
    <w:p>
      <w:r>
        <w:t xml:space="preserve">12.1 Retention Period  </w:t>
      </w:r>
    </w:p>
    <w:p>
      <w:r>
        <w:t>We retain Visitor Data only for as long as necessary to fulfill the purposes described in this Policy unless a longer retention period is required by Law.</w:t>
      </w:r>
    </w:p>
    <w:p/>
    <w:p>
      <w:r>
        <w:t xml:space="preserve">12.2 Deletion  </w:t>
      </w:r>
    </w:p>
    <w:p>
      <w:r>
        <w:t>When retention is no longer required, Personal Data will be securely deleted, anonymized, or aggregated.</w:t>
      </w:r>
    </w:p>
    <w:p/>
    <w:p>
      <w:r>
        <w:t>-------------------------------------------</w:t>
      </w:r>
    </w:p>
    <w:p/>
    <w:p>
      <w:r>
        <w:t>SECTION 13 — CHILDREN’S PRIVACY</w:t>
      </w:r>
    </w:p>
    <w:p/>
    <w:p>
      <w:r>
        <w:t xml:space="preserve">13.1 Not Directed to Children  </w:t>
      </w:r>
    </w:p>
    <w:p>
      <w:r>
        <w:t>The Site is not directed to children under the age of 16, and the Company does not knowingly collect Personal Data from such individuals.</w:t>
      </w:r>
    </w:p>
    <w:p/>
    <w:p>
      <w:r>
        <w:t xml:space="preserve">13.2 Parental Responsibility  </w:t>
      </w:r>
    </w:p>
    <w:p>
      <w:r>
        <w:t>If a parent or guardian believes that a child has provided us with Personal Data, they may contact us using the details in Schedule 1.</w:t>
      </w:r>
    </w:p>
    <w:p/>
    <w:p>
      <w:r>
        <w:t>-------------------------------------------</w:t>
      </w:r>
    </w:p>
    <w:p/>
    <w:p>
      <w:r>
        <w:t>SECTION 14 — DATA SUBJECT REQUESTS</w:t>
      </w:r>
    </w:p>
    <w:p/>
    <w:p>
      <w:r>
        <w:t xml:space="preserve">14.1 Submission of Requests  </w:t>
      </w:r>
    </w:p>
    <w:p>
      <w:r>
        <w:t>Visitors may exercise applicable rights by submitting a request to the contact details in Schedule 1.</w:t>
      </w:r>
    </w:p>
    <w:p/>
    <w:p>
      <w:r>
        <w:t xml:space="preserve">14.2 Verification  </w:t>
      </w:r>
    </w:p>
    <w:p>
      <w:r>
        <w:t>To protect privacy, we may require verification of identity before responding to any request.</w:t>
      </w:r>
    </w:p>
    <w:p/>
    <w:p>
      <w:r>
        <w:t xml:space="preserve">14.3 Response Times  </w:t>
      </w:r>
    </w:p>
    <w:p>
      <w:r>
        <w:t>We respond to valid requests within the timelines required under applicable law.</w:t>
      </w:r>
    </w:p>
    <w:p/>
    <w:p>
      <w:r>
        <w:t>-------------------------------------------</w:t>
      </w:r>
    </w:p>
    <w:p/>
    <w:p>
      <w:r>
        <w:t>SECTION 15 — SECURITY INCIDENTS</w:t>
      </w:r>
    </w:p>
    <w:p/>
    <w:p>
      <w:r>
        <w:t xml:space="preserve">15.1 Notification  </w:t>
      </w:r>
    </w:p>
    <w:p>
      <w:r>
        <w:t>In the event of a Personal Data breach that affects Visitor Data, the Company will comply with applicable legal obligations, including notifications to authorities or affected individuals where required.</w:t>
      </w:r>
    </w:p>
    <w:p/>
    <w:p>
      <w:r>
        <w:t>-------------------------------------------</w:t>
      </w:r>
    </w:p>
    <w:p/>
    <w:p>
      <w:r>
        <w:t>SECTION 16 — INTERNATIONAL VISITORS</w:t>
      </w:r>
    </w:p>
    <w:p/>
    <w:p>
      <w:r>
        <w:t xml:space="preserve">16.1 Cross-Border Considerations  </w:t>
      </w:r>
    </w:p>
    <w:p>
      <w:r>
        <w:t>Visitors accessing the Site from outside the Company’s jurisdiction acknowledge that their Personal Data may be transferred internationally.</w:t>
      </w:r>
    </w:p>
    <w:p/>
    <w:p>
      <w:r>
        <w:t>-------------------------------------------</w:t>
      </w:r>
    </w:p>
    <w:p/>
    <w:p>
      <w:r>
        <w:t>SECTION 17 — THIRD-PARTY LINKS</w:t>
      </w:r>
    </w:p>
    <w:p/>
    <w:p>
      <w:r>
        <w:t xml:space="preserve">17.1 External Sites  </w:t>
      </w:r>
    </w:p>
    <w:p>
      <w:r>
        <w:t>The Site may contain links to websites or services operated by third parties. This Policy does not apply to such third-party content.</w:t>
      </w:r>
    </w:p>
    <w:p/>
    <w:p>
      <w:r>
        <w:t xml:space="preserve">17.2 No Responsibility  </w:t>
      </w:r>
    </w:p>
    <w:p>
      <w:r>
        <w:t>The Company is not responsible for the privacy practices of third-party sites.</w:t>
      </w:r>
    </w:p>
    <w:p/>
    <w:p>
      <w:r>
        <w:t>-------------------------------------------</w:t>
      </w:r>
    </w:p>
    <w:p/>
    <w:p>
      <w:r>
        <w:t>SECTION 18 — POLICY UPDATES</w:t>
      </w:r>
    </w:p>
    <w:p/>
    <w:p>
      <w:r>
        <w:t xml:space="preserve">18.1 Changes  </w:t>
      </w:r>
    </w:p>
    <w:p>
      <w:r>
        <w:t>We may revise this Policy from time to time. Updated versions will be posted on the Site.</w:t>
      </w:r>
    </w:p>
    <w:p/>
    <w:p>
      <w:r>
        <w:t xml:space="preserve">18.2 Continued Use  </w:t>
      </w:r>
    </w:p>
    <w:p>
      <w:r>
        <w:t>Continued access to the Site after changes become effective constitutes acceptance of the updated Policy.</w:t>
      </w:r>
    </w:p>
    <w:p/>
    <w:p>
      <w:r>
        <w:t>-------------------------------------------</w:t>
      </w:r>
    </w:p>
    <w:p/>
    <w:p>
      <w:r>
        <w:t>SECTION 19 — CONTACT INFORMATION</w:t>
      </w:r>
    </w:p>
    <w:p/>
    <w:p>
      <w:r>
        <w:t xml:space="preserve">19.1 Contact  </w:t>
      </w:r>
    </w:p>
    <w:p>
      <w:r>
        <w:t>For questions, concerns, or requests relating to this Policy, please contact the Data Controller using the details provided in Schedule 1.</w:t>
      </w:r>
    </w:p>
    <w:p/>
    <w:p>
      <w:r>
        <w:t>-------------------------------------------</w:t>
      </w:r>
    </w:p>
    <w:p/>
    <w:p>
      <w:r>
        <w:t>SECTION 20 — EFFECTIVE DATE</w:t>
      </w:r>
    </w:p>
    <w:p/>
    <w:p>
      <w:r>
        <w:t xml:space="preserve">20.1 Effective Date  </w:t>
      </w:r>
    </w:p>
    <w:p>
      <w:r>
        <w:t>The effective date of this Policy is set forth in Schedule 1.</w:t>
      </w:r>
    </w:p>
    <w:p/>
    <w:p>
      <w:r>
        <w:t>END OF PART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