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B2C Terms of Service – Schedule 1 (Specific Provisions)</w:t>
      </w:r>
    </w:p>
    <w:p/>
    <w:p>
      <w:r>
        <w:t xml:space="preserve">SCHEDULE 1 — SPECIFIC PROVISIONS  </w:t>
      </w:r>
    </w:p>
    <w:p>
      <w:r>
        <w:t>(B2C Terms of Service)</w:t>
      </w:r>
    </w:p>
    <w:p/>
    <w:p>
      <w:r>
        <w:t>This Schedule 1 forms an integral part of the B2C Terms of Service (the “Agreement”). All capitalized terms herein have the meanings assigned in the Main Agreement.</w:t>
      </w:r>
    </w:p>
    <w:p/>
    <w:p>
      <w:r>
        <w:t>-------------------------------------------</w:t>
      </w:r>
    </w:p>
    <w:p/>
    <w:p>
      <w:r>
        <w:t>1. COMPANY INFORMATION</w:t>
      </w:r>
    </w:p>
    <w:p/>
    <w:p>
      <w:r>
        <w:t xml:space="preserve">1.1 Legal Company Name  </w:t>
      </w:r>
    </w:p>
    <w:p>
      <w:r>
        <w:t xml:space="preserve">[INSERT LEGAL ENTITY NAME]  </w:t>
      </w:r>
    </w:p>
    <w:p>
      <w:r>
        <w:t>(e.g., “Link Trend Media LLC”)</w:t>
      </w:r>
    </w:p>
    <w:p/>
    <w:p>
      <w:r>
        <w:t xml:space="preserve">1.2 Registered Address  </w:t>
      </w:r>
    </w:p>
    <w:p>
      <w:r>
        <w:t xml:space="preserve">[INSERT FULL ADDRESS]  </w:t>
      </w:r>
    </w:p>
    <w:p>
      <w:r>
        <w:t>(e.g., “123 Innovation Drive, Cheyenne, Wyoming, 82001, USA”)</w:t>
      </w:r>
    </w:p>
    <w:p/>
    <w:p>
      <w:r>
        <w:t xml:space="preserve">1.3 Support Email Address  </w:t>
      </w:r>
    </w:p>
    <w:p>
      <w:r>
        <w:t xml:space="preserve">[INSERT SUPPORT EMAIL]  </w:t>
      </w:r>
    </w:p>
    <w:p>
      <w:r>
        <w:t>(e.g., “support@company.com”)</w:t>
      </w:r>
    </w:p>
    <w:p/>
    <w:p>
      <w:r>
        <w:t>-------------------------------------------</w:t>
      </w:r>
    </w:p>
    <w:p/>
    <w:p>
      <w:r>
        <w:t>2. GOVERNING LAW AND JURISDICTION</w:t>
      </w:r>
    </w:p>
    <w:p/>
    <w:p>
      <w:r>
        <w:t xml:space="preserve">2.1 Governing Law  </w:t>
      </w:r>
    </w:p>
    <w:p>
      <w:r>
        <w:t xml:space="preserve">This Agreement shall be governed by the laws of:  </w:t>
      </w:r>
    </w:p>
    <w:p>
      <w:r>
        <w:t xml:space="preserve">[INSERT GOVERNING LAW]  </w:t>
      </w:r>
    </w:p>
    <w:p>
      <w:r>
        <w:t>(e.g., “State of Wyoming, USA”)</w:t>
      </w:r>
    </w:p>
    <w:p/>
    <w:p>
      <w:r>
        <w:t xml:space="preserve">2.2 Jurisdiction  </w:t>
      </w:r>
    </w:p>
    <w:p>
      <w:r>
        <w:t xml:space="preserve">Any dispute shall be resolved exclusively in:  </w:t>
      </w:r>
    </w:p>
    <w:p>
      <w:r>
        <w:t xml:space="preserve">[INSERT JURISDICTION]  </w:t>
      </w:r>
    </w:p>
    <w:p>
      <w:r>
        <w:t>(e.g., “Laramie County, Wyoming, USA”)</w:t>
      </w:r>
    </w:p>
    <w:p/>
    <w:p>
      <w:r>
        <w:t>-------------------------------------------</w:t>
      </w:r>
    </w:p>
    <w:p/>
    <w:p>
      <w:r>
        <w:t>3. SUBSCRIPTION PLANS AND PRICING</w:t>
      </w:r>
    </w:p>
    <w:p/>
    <w:p>
      <w:r>
        <w:t xml:space="preserve">3.1 Subscription Plans  </w:t>
      </w:r>
    </w:p>
    <w:p>
      <w:r>
        <w:t xml:space="preserve">The Services may include multiple Subscription plans. Developers may define:  </w:t>
      </w:r>
    </w:p>
    <w:p>
      <w:r>
        <w:t xml:space="preserve">(a) Plan Name  </w:t>
      </w:r>
    </w:p>
    <w:p>
      <w:r>
        <w:t xml:space="preserve">(b) Description  </w:t>
      </w:r>
    </w:p>
    <w:p>
      <w:r>
        <w:t xml:space="preserve">(c) Included Features  </w:t>
      </w:r>
    </w:p>
    <w:p>
      <w:r>
        <w:t xml:space="preserve">(d) Usage Limits  </w:t>
      </w:r>
    </w:p>
    <w:p>
      <w:r>
        <w:t xml:space="preserve">(e) Monthly / Annual Pricing  </w:t>
      </w:r>
    </w:p>
    <w:p>
      <w:r>
        <w:t>(f) Currency</w:t>
      </w:r>
    </w:p>
    <w:p/>
    <w:p>
      <w:r>
        <w:t xml:space="preserve">Example template:  </w:t>
      </w:r>
    </w:p>
    <w:p>
      <w:r>
        <w:t xml:space="preserve">- Plan Name: [Basic]  </w:t>
      </w:r>
    </w:p>
    <w:p>
      <w:r>
        <w:t xml:space="preserve">- Price: [USD $10/month]  </w:t>
      </w:r>
    </w:p>
    <w:p>
      <w:r>
        <w:t xml:space="preserve">- Billing Period: [Monthly]  </w:t>
      </w:r>
    </w:p>
    <w:p>
      <w:r>
        <w:t>- Features: [List features]</w:t>
      </w:r>
    </w:p>
    <w:p/>
    <w:p>
      <w:r>
        <w:t xml:space="preserve">3.2 Plan Upgrades and Downgrades  </w:t>
      </w:r>
    </w:p>
    <w:p>
      <w:r>
        <w:t>Users may upgrade or downgrade at any time. Proration logic may be defined by developers.</w:t>
      </w:r>
    </w:p>
    <w:p/>
    <w:p>
      <w:r>
        <w:t>-------------------------------------------</w:t>
      </w:r>
    </w:p>
    <w:p/>
    <w:p>
      <w:r>
        <w:t>4. PAYMENT METHODS</w:t>
      </w:r>
    </w:p>
    <w:p/>
    <w:p>
      <w:r>
        <w:t xml:space="preserve">4.1 Accepted Payment Methods  </w:t>
      </w:r>
    </w:p>
    <w:p>
      <w:r>
        <w:t xml:space="preserve">Developers may specify accepted payment types:  </w:t>
      </w:r>
    </w:p>
    <w:p>
      <w:r>
        <w:t xml:space="preserve">(a) Credit/Debit Cards  </w:t>
      </w:r>
    </w:p>
    <w:p>
      <w:r>
        <w:t xml:space="preserve">(b) PayPal  </w:t>
      </w:r>
    </w:p>
    <w:p>
      <w:r>
        <w:t xml:space="preserve">(c) Apple In‑App Payments  </w:t>
      </w:r>
    </w:p>
    <w:p>
      <w:r>
        <w:t xml:space="preserve">(d) Google In‑App Billing  </w:t>
      </w:r>
    </w:p>
    <w:p>
      <w:r>
        <w:t>(e) Other processors (Stripe, Paddle, etc.)</w:t>
      </w:r>
    </w:p>
    <w:p/>
    <w:p>
      <w:r>
        <w:t xml:space="preserve">4.2 In‑App Purchase Rules (Apple/Google)  </w:t>
      </w:r>
    </w:p>
    <w:p>
      <w:r>
        <w:t xml:space="preserve">If distributing mobile apps:  </w:t>
      </w:r>
    </w:p>
    <w:p>
      <w:r>
        <w:t xml:space="preserve">(a) Users must manage subscriptions through the app store.  </w:t>
      </w:r>
    </w:p>
    <w:p>
      <w:r>
        <w:t xml:space="preserve">(b) Refunds follow app store policies.  </w:t>
      </w:r>
    </w:p>
    <w:p>
      <w:r>
        <w:t>(c) Payment methods stored by Apple/Google are not controlled by the Company.</w:t>
      </w:r>
    </w:p>
    <w:p/>
    <w:p>
      <w:r>
        <w:t>-------------------------------------------</w:t>
      </w:r>
    </w:p>
    <w:p/>
    <w:p>
      <w:r>
        <w:t>5. TRIAL PERIOD</w:t>
      </w:r>
    </w:p>
    <w:p/>
    <w:p>
      <w:r>
        <w:t xml:space="preserve">5.1 Trial Duration  </w:t>
      </w:r>
    </w:p>
    <w:p>
      <w:r>
        <w:t xml:space="preserve">The Company may offer Trials of:  </w:t>
      </w:r>
    </w:p>
    <w:p>
      <w:r>
        <w:t xml:space="preserve">[INSERT NUMBER OF DAYS]  </w:t>
      </w:r>
    </w:p>
    <w:p>
      <w:r>
        <w:t>(e.g., “7 days”)</w:t>
      </w:r>
    </w:p>
    <w:p/>
    <w:p>
      <w:r>
        <w:t xml:space="preserve">5.2 Trial Conversion  </w:t>
      </w:r>
    </w:p>
    <w:p>
      <w:r>
        <w:t>At the end of the Trial, the Subscription automatically converts to a paid plan unless canceled.</w:t>
      </w:r>
    </w:p>
    <w:p/>
    <w:p>
      <w:r>
        <w:t>-------------------------------------------</w:t>
      </w:r>
    </w:p>
    <w:p/>
    <w:p>
      <w:r>
        <w:t>6. REFUND POLICY VARIABLES</w:t>
      </w:r>
    </w:p>
    <w:p/>
    <w:p>
      <w:r>
        <w:t xml:space="preserve">6.1 Refund Window  </w:t>
      </w:r>
    </w:p>
    <w:p>
      <w:r>
        <w:t xml:space="preserve">Developers may define:  </w:t>
      </w:r>
    </w:p>
    <w:p>
      <w:r>
        <w:t xml:space="preserve">(a) No refunds (default)  </w:t>
      </w:r>
    </w:p>
    <w:p>
      <w:r>
        <w:t xml:space="preserve">(b) [X]-day satisfaction guarantee  </w:t>
      </w:r>
    </w:p>
    <w:p>
      <w:r>
        <w:t xml:space="preserve">(c) Refunds for technical failure only  </w:t>
      </w:r>
    </w:p>
    <w:p>
      <w:r>
        <w:t>(d) Region-specific refund rights</w:t>
      </w:r>
    </w:p>
    <w:p/>
    <w:p>
      <w:r>
        <w:t xml:space="preserve">6.2 EU/UK Refund Rights  </w:t>
      </w:r>
    </w:p>
    <w:p>
      <w:r>
        <w:t>Digital content laws require a refund if the service is defective or non-functional.</w:t>
      </w:r>
    </w:p>
    <w:p/>
    <w:p>
      <w:r>
        <w:t xml:space="preserve">6.3 App Store Refunds  </w:t>
      </w:r>
    </w:p>
    <w:p>
      <w:r>
        <w:t>For iOS/Android apps, refunds must follow the respective platform’s policies.</w:t>
      </w:r>
    </w:p>
    <w:p/>
    <w:p>
      <w:r>
        <w:t>-------------------------------------------</w:t>
      </w:r>
    </w:p>
    <w:p/>
    <w:p>
      <w:r>
        <w:t>7. LIABILITY CAP</w:t>
      </w:r>
    </w:p>
    <w:p/>
    <w:p>
      <w:r>
        <w:t xml:space="preserve">7.1 Cap Amount  </w:t>
      </w:r>
    </w:p>
    <w:p>
      <w:r>
        <w:t xml:space="preserve">The Company’s aggregate liability shall not exceed:  </w:t>
      </w:r>
    </w:p>
    <w:p>
      <w:r>
        <w:t xml:space="preserve">[INSERT LIABILITY CAP]  </w:t>
      </w:r>
    </w:p>
    <w:p>
      <w:r>
        <w:t>(e.g., “USD $100” or “the total amount paid by the User in the last 12 months”)</w:t>
      </w:r>
    </w:p>
    <w:p/>
    <w:p>
      <w:r>
        <w:t>-------------------------------------------</w:t>
      </w:r>
    </w:p>
    <w:p/>
    <w:p>
      <w:r>
        <w:t>8. CONSUMER DISCLOSURES (GLOBAL)</w:t>
      </w:r>
    </w:p>
    <w:p/>
    <w:p>
      <w:r>
        <w:t xml:space="preserve">8.1 EU Consumer Rights  </w:t>
      </w:r>
    </w:p>
    <w:p>
      <w:r>
        <w:t xml:space="preserve">(a) Right to clear pre-contract information  </w:t>
      </w:r>
    </w:p>
    <w:p>
      <w:r>
        <w:t xml:space="preserve">(b) Right to withdraw from certain contracts  </w:t>
      </w:r>
    </w:p>
    <w:p>
      <w:r>
        <w:t xml:space="preserve">(c) Refund rights for defective digital content  </w:t>
      </w:r>
    </w:p>
    <w:p>
      <w:r>
        <w:t>(d) Right to request correction of services</w:t>
      </w:r>
    </w:p>
    <w:p/>
    <w:p>
      <w:r>
        <w:t xml:space="preserve">8.2 UK Consumer Rights Act 2015  </w:t>
      </w:r>
    </w:p>
    <w:p>
      <w:r>
        <w:t xml:space="preserve">(a) Digital content must be of satisfactory quality  </w:t>
      </w:r>
    </w:p>
    <w:p>
      <w:r>
        <w:t xml:space="preserve">(b) Users can request repair or replacement  </w:t>
      </w:r>
    </w:p>
    <w:p>
      <w:r>
        <w:t>(c) Refund if the Company cannot correct defects</w:t>
      </w:r>
    </w:p>
    <w:p/>
    <w:p>
      <w:r>
        <w:t xml:space="preserve">8.3 US Consumer Protection Laws  </w:t>
      </w:r>
    </w:p>
    <w:p>
      <w:r>
        <w:t>Vary by state. Developers may add specific disclosures.</w:t>
      </w:r>
    </w:p>
    <w:p/>
    <w:p>
      <w:r>
        <w:t xml:space="preserve">8.4 Australia (ACL)  </w:t>
      </w:r>
    </w:p>
    <w:p>
      <w:r>
        <w:t xml:space="preserve">(a) Guarantees cannot be excluded  </w:t>
      </w:r>
    </w:p>
    <w:p>
      <w:r>
        <w:t>(b) Customers entitled to repair, replacement, or refund for faulty services</w:t>
      </w:r>
    </w:p>
    <w:p/>
    <w:p>
      <w:r>
        <w:t xml:space="preserve">8.5 Taiwan Consumer Protection Act  </w:t>
      </w:r>
    </w:p>
    <w:p>
      <w:r>
        <w:t xml:space="preserve">(a) Prevents unfair contract terms  </w:t>
      </w:r>
    </w:p>
    <w:p>
      <w:r>
        <w:t xml:space="preserve">(b) Ensures transparency in subscription and billing  </w:t>
      </w:r>
    </w:p>
    <w:p>
      <w:r>
        <w:t>(c) Requires disclosure of automatic renewal terms</w:t>
      </w:r>
    </w:p>
    <w:p/>
    <w:p>
      <w:r>
        <w:t>-------------------------------------------</w:t>
      </w:r>
    </w:p>
    <w:p/>
    <w:p>
      <w:r>
        <w:t>9. THIRD‑PARTY PROVIDERS</w:t>
      </w:r>
    </w:p>
    <w:p/>
    <w:p>
      <w:r>
        <w:t xml:space="preserve">9.1 Third‑Party Service Categories  </w:t>
      </w:r>
    </w:p>
    <w:p>
      <w:r>
        <w:t xml:space="preserve">Developers may specify the categories of third-party providers used:  </w:t>
      </w:r>
    </w:p>
    <w:p>
      <w:r>
        <w:t xml:space="preserve">(a) Cloud hosting  </w:t>
      </w:r>
    </w:p>
    <w:p>
      <w:r>
        <w:t xml:space="preserve">(b) Analytics  </w:t>
      </w:r>
    </w:p>
    <w:p>
      <w:r>
        <w:t xml:space="preserve">(c) Email delivery  </w:t>
      </w:r>
    </w:p>
    <w:p>
      <w:r>
        <w:t xml:space="preserve">(d) Payment processors  </w:t>
      </w:r>
    </w:p>
    <w:p>
      <w:r>
        <w:t>(e) Support platforms</w:t>
      </w:r>
    </w:p>
    <w:p/>
    <w:p>
      <w:r>
        <w:t>-------------------------------------------</w:t>
      </w:r>
    </w:p>
    <w:p/>
    <w:p>
      <w:r>
        <w:t>10. CONTACT INFORMATION</w:t>
      </w:r>
    </w:p>
    <w:p/>
    <w:p>
      <w:r>
        <w:t xml:space="preserve">10.1 Customer Support  </w:t>
      </w:r>
    </w:p>
    <w:p>
      <w:r>
        <w:t>Support inquiries: [INSERT EMAIL]</w:t>
      </w:r>
    </w:p>
    <w:p/>
    <w:p>
      <w:r>
        <w:t xml:space="preserve">10.2 Legal Notices  </w:t>
      </w:r>
    </w:p>
    <w:p>
      <w:r>
        <w:t>Legal notices: [INSERT LEGAL NOTICE EMAIL OR ADDRESS]</w:t>
      </w:r>
    </w:p>
    <w:p/>
    <w:p>
      <w:r>
        <w:t>-------------------------------------------</w:t>
      </w:r>
    </w:p>
    <w:p/>
    <w:p>
      <w:r>
        <w:t>11. EFFECTIVE DATE</w:t>
      </w:r>
    </w:p>
    <w:p/>
    <w:p>
      <w:r>
        <w:t xml:space="preserve">11.1 Effective Date  </w:t>
      </w:r>
    </w:p>
    <w:p>
      <w:r>
        <w:t xml:space="preserve">This Agreement is effective as of:  </w:t>
      </w:r>
    </w:p>
    <w:p>
      <w:r>
        <w:t xml:space="preserve">[INSERT DATE]  </w:t>
      </w:r>
    </w:p>
    <w:p>
      <w:r>
        <w:t>(e.g., “January 1, 2026”)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